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新宋体" w:eastAsia="黑体" w:cs="宋体"/>
          <w:color w:val="000000"/>
          <w:kern w:val="0"/>
          <w:sz w:val="44"/>
          <w:szCs w:val="44"/>
        </w:rPr>
      </w:pPr>
    </w:p>
    <w:p>
      <w:pPr>
        <w:jc w:val="center"/>
        <w:rPr>
          <w:rFonts w:hint="eastAsia" w:ascii="黑体" w:hAnsi="新宋体" w:eastAsia="黑体" w:cs="宋体"/>
          <w:color w:val="000000"/>
          <w:kern w:val="0"/>
          <w:sz w:val="44"/>
          <w:szCs w:val="44"/>
        </w:rPr>
      </w:pPr>
    </w:p>
    <w:p>
      <w:pPr>
        <w:jc w:val="center"/>
        <w:rPr>
          <w:rFonts w:hint="eastAsia" w:ascii="黑体" w:hAnsi="新宋体" w:eastAsia="黑体" w:cs="宋体"/>
          <w:color w:val="000000"/>
          <w:kern w:val="0"/>
          <w:sz w:val="44"/>
          <w:szCs w:val="44"/>
        </w:rPr>
      </w:pPr>
    </w:p>
    <w:p>
      <w:pPr>
        <w:jc w:val="center"/>
        <w:rPr>
          <w:rFonts w:hint="eastAsia" w:ascii="黑体" w:hAnsi="新宋体" w:eastAsia="黑体" w:cs="宋体"/>
          <w:color w:val="000000"/>
          <w:kern w:val="0"/>
          <w:sz w:val="44"/>
          <w:szCs w:val="44"/>
        </w:rPr>
      </w:pPr>
    </w:p>
    <w:p>
      <w:pPr>
        <w:jc w:val="center"/>
        <w:rPr>
          <w:rFonts w:hint="eastAsia" w:ascii="黑体" w:hAnsi="新宋体" w:eastAsia="黑体" w:cs="宋体"/>
          <w:color w:val="000000"/>
          <w:kern w:val="0"/>
          <w:sz w:val="44"/>
          <w:szCs w:val="44"/>
          <w:lang w:eastAsia="zh-CN"/>
        </w:rPr>
      </w:pPr>
      <w:r>
        <w:rPr>
          <w:rFonts w:hint="eastAsia" w:ascii="黑体" w:hAnsi="新宋体" w:eastAsia="黑体" w:cs="宋体"/>
          <w:color w:val="000000"/>
          <w:kern w:val="0"/>
          <w:sz w:val="44"/>
          <w:szCs w:val="44"/>
        </w:rPr>
        <w:t>沅江市工伤保险</w:t>
      </w:r>
      <w:r>
        <w:rPr>
          <w:rFonts w:hint="eastAsia" w:ascii="黑体" w:hAnsi="新宋体" w:eastAsia="黑体" w:cs="宋体"/>
          <w:color w:val="000000"/>
          <w:kern w:val="0"/>
          <w:sz w:val="44"/>
          <w:szCs w:val="44"/>
          <w:lang w:eastAsia="zh-CN"/>
        </w:rPr>
        <w:t>服务中心</w:t>
      </w:r>
      <w:r>
        <w:rPr>
          <w:rFonts w:hint="eastAsia" w:ascii="黑体" w:hAnsi="新宋体" w:eastAsia="黑体" w:cs="宋体"/>
          <w:color w:val="000000"/>
          <w:kern w:val="0"/>
          <w:sz w:val="44"/>
          <w:szCs w:val="44"/>
        </w:rPr>
        <w:t>20</w:t>
      </w:r>
      <w:r>
        <w:rPr>
          <w:rFonts w:hint="eastAsia" w:ascii="黑体" w:hAnsi="新宋体" w:eastAsia="黑体" w:cs="宋体"/>
          <w:color w:val="000000"/>
          <w:kern w:val="0"/>
          <w:sz w:val="44"/>
          <w:szCs w:val="44"/>
          <w:lang w:val="en-US" w:eastAsia="zh-CN"/>
        </w:rPr>
        <w:t>22</w:t>
      </w:r>
      <w:r>
        <w:rPr>
          <w:rFonts w:hint="eastAsia" w:ascii="黑体" w:hAnsi="新宋体" w:eastAsia="黑体" w:cs="宋体"/>
          <w:color w:val="000000"/>
          <w:kern w:val="0"/>
          <w:sz w:val="44"/>
          <w:szCs w:val="44"/>
        </w:rPr>
        <w:t>年</w:t>
      </w:r>
      <w:r>
        <w:rPr>
          <w:rFonts w:hint="eastAsia" w:ascii="黑体" w:hAnsi="新宋体" w:eastAsia="黑体" w:cs="宋体"/>
          <w:color w:val="000000"/>
          <w:kern w:val="0"/>
          <w:sz w:val="44"/>
          <w:szCs w:val="44"/>
          <w:lang w:eastAsia="zh-CN"/>
        </w:rPr>
        <w:t>度部门</w:t>
      </w:r>
    </w:p>
    <w:p>
      <w:pPr>
        <w:ind w:firstLine="1760" w:firstLineChars="400"/>
        <w:jc w:val="both"/>
        <w:rPr>
          <w:rFonts w:ascii="黑体" w:hAnsi="新宋体" w:eastAsia="黑体" w:cs="宋体"/>
          <w:color w:val="000000"/>
          <w:kern w:val="0"/>
          <w:sz w:val="44"/>
          <w:szCs w:val="44"/>
        </w:rPr>
      </w:pPr>
      <w:r>
        <w:rPr>
          <w:rFonts w:hint="eastAsia" w:ascii="黑体" w:hAnsi="新宋体" w:eastAsia="黑体" w:cs="宋体"/>
          <w:color w:val="000000"/>
          <w:kern w:val="0"/>
          <w:sz w:val="44"/>
          <w:szCs w:val="44"/>
        </w:rPr>
        <w:t>专项资金绩效评价报告</w:t>
      </w:r>
    </w:p>
    <w:p>
      <w:pPr>
        <w:rPr>
          <w:rFonts w:ascii="仿宋_GB2312" w:hAnsi="����" w:eastAsia="仿宋_GB2312" w:cs="宋体"/>
          <w:b/>
          <w:bCs/>
          <w:color w:val="F66E02"/>
          <w:kern w:val="0"/>
          <w:sz w:val="32"/>
          <w:szCs w:val="32"/>
        </w:rPr>
      </w:pPr>
    </w:p>
    <w:p>
      <w:pPr>
        <w:spacing w:line="560" w:lineRule="exact"/>
        <w:ind w:firstLine="640" w:firstLineChars="200"/>
        <w:rPr>
          <w:rFonts w:ascii="仿宋_GB2312" w:hAnsi="����" w:eastAsia="仿宋_GB2312" w:cs="宋体"/>
          <w:color w:val="000000"/>
          <w:kern w:val="0"/>
          <w:sz w:val="32"/>
          <w:szCs w:val="32"/>
        </w:rPr>
      </w:pPr>
      <w:r>
        <w:rPr>
          <w:rFonts w:hint="eastAsia" w:ascii="仿宋" w:hAnsi="仿宋" w:eastAsia="仿宋" w:cs="宋体"/>
          <w:color w:val="000000"/>
          <w:kern w:val="0"/>
          <w:sz w:val="32"/>
          <w:szCs w:val="32"/>
        </w:rPr>
        <w:t>沅江市工伤保险</w:t>
      </w:r>
      <w:r>
        <w:rPr>
          <w:rFonts w:hint="eastAsia" w:ascii="仿宋" w:hAnsi="仿宋" w:eastAsia="仿宋" w:cs="宋体"/>
          <w:color w:val="000000"/>
          <w:kern w:val="0"/>
          <w:sz w:val="32"/>
          <w:szCs w:val="32"/>
          <w:lang w:eastAsia="zh-CN"/>
        </w:rPr>
        <w:t>服务中心</w:t>
      </w:r>
      <w:r>
        <w:rPr>
          <w:rFonts w:hint="eastAsia" w:ascii="仿宋" w:hAnsi="仿宋" w:eastAsia="仿宋" w:cs="宋体"/>
          <w:color w:val="000000"/>
          <w:kern w:val="0"/>
          <w:sz w:val="32"/>
          <w:szCs w:val="32"/>
        </w:rPr>
        <w:t>对20</w:t>
      </w:r>
      <w:r>
        <w:rPr>
          <w:rFonts w:hint="eastAsia" w:ascii="仿宋" w:hAnsi="仿宋" w:eastAsia="仿宋" w:cs="宋体"/>
          <w:color w:val="000000"/>
          <w:kern w:val="0"/>
          <w:sz w:val="32"/>
          <w:szCs w:val="32"/>
          <w:lang w:val="en-US" w:eastAsia="zh-CN"/>
        </w:rPr>
        <w:t>22</w:t>
      </w:r>
      <w:r>
        <w:rPr>
          <w:rFonts w:hint="eastAsia" w:ascii="仿宋" w:hAnsi="仿宋" w:eastAsia="仿宋" w:cs="宋体"/>
          <w:color w:val="000000"/>
          <w:kern w:val="0"/>
          <w:sz w:val="32"/>
          <w:szCs w:val="32"/>
        </w:rPr>
        <w:t>年度市工伤保险专项资金绩效评价如下</w:t>
      </w:r>
      <w:r>
        <w:rPr>
          <w:rFonts w:hint="eastAsia" w:ascii="仿宋_GB2312" w:hAnsi="新宋体" w:eastAsia="仿宋_GB2312" w:cs="宋体"/>
          <w:color w:val="000000"/>
          <w:kern w:val="0"/>
          <w:sz w:val="32"/>
          <w:szCs w:val="32"/>
        </w:rPr>
        <w:t>：</w:t>
      </w:r>
    </w:p>
    <w:p>
      <w:pPr>
        <w:spacing w:line="560" w:lineRule="exact"/>
        <w:rPr>
          <w:rFonts w:ascii="黑体" w:hAnsi="����" w:eastAsia="黑体" w:cs="宋体"/>
          <w:color w:val="000000"/>
          <w:kern w:val="0"/>
          <w:sz w:val="32"/>
          <w:szCs w:val="32"/>
        </w:rPr>
      </w:pPr>
      <w:r>
        <w:rPr>
          <w:rFonts w:hint="eastAsia" w:ascii="黑体" w:hAnsi="新宋体" w:eastAsia="黑体" w:cs="宋体"/>
          <w:color w:val="000000"/>
          <w:kern w:val="0"/>
          <w:sz w:val="32"/>
          <w:szCs w:val="32"/>
        </w:rPr>
        <w:t>　　一、项目基本情况</w:t>
      </w:r>
    </w:p>
    <w:p>
      <w:pPr>
        <w:spacing w:line="560" w:lineRule="exact"/>
        <w:rPr>
          <w:rFonts w:ascii="仿宋" w:hAnsi="仿宋" w:eastAsia="仿宋" w:cs="宋体"/>
          <w:b/>
          <w:color w:val="000000"/>
          <w:kern w:val="0"/>
          <w:sz w:val="32"/>
          <w:szCs w:val="32"/>
        </w:rPr>
      </w:pPr>
      <w:r>
        <w:rPr>
          <w:rFonts w:hint="eastAsia" w:ascii="仿宋_GB2312" w:hAnsi="新宋体" w:eastAsia="仿宋_GB2312" w:cs="宋体"/>
          <w:color w:val="000000"/>
          <w:kern w:val="0"/>
          <w:sz w:val="32"/>
          <w:szCs w:val="32"/>
        </w:rPr>
        <w:t>　　㈠</w:t>
      </w:r>
      <w:r>
        <w:rPr>
          <w:rFonts w:hint="eastAsia" w:ascii="仿宋" w:hAnsi="仿宋" w:eastAsia="仿宋" w:cs="宋体"/>
          <w:b/>
          <w:color w:val="000000"/>
          <w:kern w:val="0"/>
          <w:sz w:val="32"/>
          <w:szCs w:val="32"/>
        </w:rPr>
        <w:t>项目概况</w:t>
      </w:r>
    </w:p>
    <w:p>
      <w:pPr>
        <w:spacing w:line="56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1、项目单位基本情况</w:t>
      </w:r>
    </w:p>
    <w:p>
      <w:pPr>
        <w:spacing w:line="56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⑴机构构成情况</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沅江市工伤保险</w:t>
      </w:r>
      <w:r>
        <w:rPr>
          <w:rFonts w:hint="eastAsia" w:ascii="仿宋" w:hAnsi="仿宋" w:eastAsia="仿宋" w:cs="仿宋_GB2312"/>
          <w:sz w:val="32"/>
          <w:szCs w:val="32"/>
          <w:lang w:eastAsia="zh-CN"/>
        </w:rPr>
        <w:t>服务中心</w:t>
      </w:r>
      <w:r>
        <w:rPr>
          <w:rFonts w:hint="eastAsia" w:ascii="仿宋" w:hAnsi="仿宋" w:eastAsia="仿宋" w:cs="仿宋_GB2312"/>
          <w:sz w:val="32"/>
          <w:szCs w:val="32"/>
        </w:rPr>
        <w:t>为沅江市人力资源</w:t>
      </w:r>
      <w:r>
        <w:rPr>
          <w:rFonts w:hint="eastAsia" w:ascii="仿宋" w:hAnsi="仿宋" w:eastAsia="仿宋" w:cs="仿宋_GB2312"/>
          <w:sz w:val="32"/>
          <w:szCs w:val="32"/>
          <w:lang w:eastAsia="zh-CN"/>
        </w:rPr>
        <w:t>和</w:t>
      </w:r>
      <w:bookmarkStart w:id="0" w:name="_GoBack"/>
      <w:bookmarkEnd w:id="0"/>
      <w:r>
        <w:rPr>
          <w:rFonts w:hint="eastAsia" w:ascii="仿宋" w:hAnsi="仿宋" w:eastAsia="仿宋" w:cs="仿宋_GB2312"/>
          <w:sz w:val="32"/>
          <w:szCs w:val="32"/>
        </w:rPr>
        <w:t>社会保障局所属的</w:t>
      </w:r>
      <w:r>
        <w:rPr>
          <w:rFonts w:hint="eastAsia" w:ascii="仿宋" w:hAnsi="仿宋" w:eastAsia="仿宋" w:cs="仿宋_GB2312"/>
          <w:sz w:val="32"/>
          <w:szCs w:val="32"/>
          <w:lang w:eastAsia="zh-CN"/>
        </w:rPr>
        <w:t>独立核算</w:t>
      </w:r>
      <w:r>
        <w:rPr>
          <w:rFonts w:hint="eastAsia" w:ascii="仿宋" w:hAnsi="仿宋" w:eastAsia="仿宋" w:cs="仿宋_GB2312"/>
          <w:sz w:val="32"/>
          <w:szCs w:val="32"/>
        </w:rPr>
        <w:t>二级机构，成立于2012年，属全额拨款事业单位。共有四个内设机构，分别是所长办公室、财务室、征缴股、稽核股。</w:t>
      </w:r>
    </w:p>
    <w:p>
      <w:pPr>
        <w:spacing w:line="56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(2)人员情况</w:t>
      </w:r>
    </w:p>
    <w:p>
      <w:pPr>
        <w:ind w:firstLine="640" w:firstLineChars="200"/>
        <w:rPr>
          <w:rFonts w:hint="eastAsia" w:ascii="仿宋" w:hAnsi="仿宋" w:eastAsia="仿宋" w:cs="宋体"/>
          <w:color w:val="000000"/>
          <w:kern w:val="0"/>
          <w:sz w:val="32"/>
          <w:szCs w:val="32"/>
          <w:lang w:val="en-US" w:eastAsia="zh-CN"/>
        </w:rPr>
      </w:pPr>
      <w:r>
        <w:rPr>
          <w:rFonts w:hint="eastAsia" w:ascii="仿宋" w:hAnsi="仿宋" w:eastAsia="仿宋" w:cs="仿宋_GB2312"/>
          <w:sz w:val="32"/>
          <w:szCs w:val="32"/>
        </w:rPr>
        <w:t>截止20</w:t>
      </w:r>
      <w:r>
        <w:rPr>
          <w:rFonts w:hint="eastAsia" w:ascii="仿宋" w:hAnsi="仿宋" w:eastAsia="仿宋" w:cs="仿宋_GB2312"/>
          <w:sz w:val="32"/>
          <w:szCs w:val="32"/>
          <w:lang w:val="en-US" w:eastAsia="zh-CN"/>
        </w:rPr>
        <w:t>22</w:t>
      </w:r>
      <w:r>
        <w:rPr>
          <w:rFonts w:hint="eastAsia" w:ascii="仿宋" w:hAnsi="仿宋" w:eastAsia="仿宋" w:cs="仿宋_GB2312"/>
          <w:sz w:val="32"/>
          <w:szCs w:val="32"/>
        </w:rPr>
        <w:t>年</w:t>
      </w:r>
      <w:r>
        <w:rPr>
          <w:rFonts w:hint="eastAsia" w:ascii="仿宋" w:hAnsi="仿宋" w:eastAsia="仿宋" w:cs="仿宋_GB2312"/>
          <w:sz w:val="32"/>
          <w:szCs w:val="32"/>
          <w:lang w:val="en-US" w:eastAsia="zh-CN"/>
        </w:rPr>
        <w:t>12</w:t>
      </w:r>
      <w:r>
        <w:rPr>
          <w:rFonts w:hint="eastAsia" w:ascii="仿宋" w:hAnsi="仿宋" w:eastAsia="仿宋" w:cs="仿宋_GB2312"/>
          <w:sz w:val="32"/>
          <w:szCs w:val="32"/>
        </w:rPr>
        <w:t>月（预算编制时间），我单位纳入部门预算编制</w:t>
      </w:r>
      <w:r>
        <w:rPr>
          <w:rFonts w:hint="eastAsia" w:ascii="仿宋" w:hAnsi="仿宋" w:eastAsia="仿宋" w:cs="宋体"/>
          <w:color w:val="000000"/>
          <w:kern w:val="0"/>
          <w:sz w:val="32"/>
          <w:szCs w:val="32"/>
        </w:rPr>
        <w:t>9</w:t>
      </w:r>
      <w:r>
        <w:rPr>
          <w:rFonts w:ascii="仿宋" w:hAnsi="仿宋" w:eastAsia="仿宋" w:cs="宋体"/>
          <w:color w:val="000000"/>
          <w:kern w:val="0"/>
          <w:sz w:val="32"/>
          <w:szCs w:val="32"/>
        </w:rPr>
        <w:t>人，其中：</w:t>
      </w:r>
      <w:r>
        <w:rPr>
          <w:rFonts w:hint="eastAsia" w:ascii="仿宋" w:hAnsi="仿宋" w:eastAsia="仿宋" w:cs="宋体"/>
          <w:color w:val="000000"/>
          <w:kern w:val="0"/>
          <w:sz w:val="32"/>
          <w:szCs w:val="32"/>
        </w:rPr>
        <w:t>事业</w:t>
      </w:r>
      <w:r>
        <w:rPr>
          <w:rFonts w:ascii="仿宋" w:hAnsi="仿宋" w:eastAsia="仿宋" w:cs="宋体"/>
          <w:color w:val="000000"/>
          <w:kern w:val="0"/>
          <w:sz w:val="32"/>
          <w:szCs w:val="32"/>
        </w:rPr>
        <w:t>编制</w:t>
      </w:r>
      <w:r>
        <w:rPr>
          <w:rFonts w:hint="eastAsia" w:ascii="仿宋" w:hAnsi="仿宋" w:eastAsia="仿宋" w:cs="宋体"/>
          <w:color w:val="000000"/>
          <w:kern w:val="0"/>
          <w:sz w:val="32"/>
          <w:szCs w:val="32"/>
          <w:lang w:val="en-US" w:eastAsia="zh-CN"/>
        </w:rPr>
        <w:t>7</w:t>
      </w:r>
      <w:r>
        <w:rPr>
          <w:rFonts w:ascii="仿宋" w:hAnsi="仿宋" w:eastAsia="仿宋" w:cs="宋体"/>
          <w:color w:val="000000"/>
          <w:kern w:val="0"/>
          <w:sz w:val="32"/>
          <w:szCs w:val="32"/>
        </w:rPr>
        <w:t>人</w:t>
      </w:r>
      <w:r>
        <w:rPr>
          <w:rFonts w:hint="eastAsia" w:ascii="仿宋" w:hAnsi="仿宋" w:eastAsia="仿宋" w:cs="宋体"/>
          <w:color w:val="000000"/>
          <w:kern w:val="0"/>
          <w:sz w:val="32"/>
          <w:szCs w:val="32"/>
        </w:rPr>
        <w:t>、城镇退伍</w:t>
      </w:r>
      <w:r>
        <w:rPr>
          <w:rFonts w:hint="eastAsia" w:ascii="仿宋" w:hAnsi="仿宋" w:eastAsia="仿宋" w:cs="宋体"/>
          <w:color w:val="000000"/>
          <w:kern w:val="0"/>
          <w:sz w:val="32"/>
          <w:szCs w:val="32"/>
          <w:lang w:eastAsia="zh-CN"/>
        </w:rPr>
        <w:t>安置</w:t>
      </w:r>
      <w:r>
        <w:rPr>
          <w:rFonts w:hint="eastAsia" w:ascii="仿宋" w:hAnsi="仿宋" w:eastAsia="仿宋" w:cs="宋体"/>
          <w:color w:val="000000"/>
          <w:kern w:val="0"/>
          <w:sz w:val="32"/>
          <w:szCs w:val="32"/>
        </w:rPr>
        <w:t>3人</w:t>
      </w:r>
      <w:r>
        <w:rPr>
          <w:rFonts w:hint="eastAsia" w:ascii="仿宋" w:hAnsi="仿宋" w:eastAsia="仿宋" w:cs="宋体"/>
          <w:color w:val="000000"/>
          <w:kern w:val="0"/>
          <w:sz w:val="32"/>
          <w:szCs w:val="32"/>
          <w:lang w:val="en-US" w:eastAsia="zh-CN"/>
        </w:rPr>
        <w:t>.</w:t>
      </w:r>
    </w:p>
    <w:p>
      <w:pPr>
        <w:numPr>
          <w:ilvl w:val="0"/>
          <w:numId w:val="1"/>
        </w:numPr>
        <w:spacing w:line="56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项目单位主要工作职责</w:t>
      </w:r>
    </w:p>
    <w:p>
      <w:pPr>
        <w:widowControl/>
        <w:shd w:val="clear" w:color="auto" w:fill="FFFFFF"/>
        <w:spacing w:line="560" w:lineRule="atLeast"/>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负责辖区内工伤保险基金的收缴、管理以及其工伤人员待遇</w:t>
      </w:r>
      <w:r>
        <w:rPr>
          <w:rFonts w:hint="eastAsia" w:ascii="仿宋" w:hAnsi="仿宋" w:eastAsia="仿宋" w:cs="宋体"/>
          <w:color w:val="000000"/>
          <w:kern w:val="0"/>
          <w:sz w:val="32"/>
          <w:szCs w:val="32"/>
          <w:lang w:eastAsia="zh-CN"/>
        </w:rPr>
        <w:t>拨</w:t>
      </w:r>
      <w:r>
        <w:rPr>
          <w:rFonts w:hint="eastAsia" w:ascii="仿宋" w:hAnsi="仿宋" w:eastAsia="仿宋" w:cs="宋体"/>
          <w:color w:val="000000"/>
          <w:kern w:val="0"/>
          <w:sz w:val="32"/>
          <w:szCs w:val="32"/>
        </w:rPr>
        <w:t>付工作。</w:t>
      </w:r>
    </w:p>
    <w:p>
      <w:pPr>
        <w:spacing w:line="560" w:lineRule="exact"/>
        <w:ind w:firstLine="320" w:firstLineChars="100"/>
        <w:rPr>
          <w:rFonts w:ascii="仿宋_GB2312" w:hAnsi="新宋体" w:eastAsia="仿宋_GB2312" w:cs="宋体"/>
          <w:color w:val="000000"/>
          <w:kern w:val="0"/>
          <w:sz w:val="32"/>
          <w:szCs w:val="32"/>
        </w:rPr>
      </w:pPr>
    </w:p>
    <w:p>
      <w:pPr>
        <w:spacing w:line="560" w:lineRule="exact"/>
        <w:rPr>
          <w:rFonts w:ascii="仿宋" w:hAnsi="仿宋" w:eastAsia="仿宋" w:cs="宋体"/>
          <w:b/>
          <w:color w:val="000000"/>
          <w:kern w:val="0"/>
          <w:sz w:val="32"/>
          <w:szCs w:val="32"/>
        </w:rPr>
      </w:pPr>
      <w:r>
        <w:rPr>
          <w:rFonts w:hint="eastAsia" w:ascii="楷体_GB2312" w:hAnsi="新宋体" w:eastAsia="楷体_GB2312" w:cs="宋体"/>
          <w:b/>
          <w:color w:val="000000"/>
          <w:kern w:val="0"/>
          <w:sz w:val="32"/>
          <w:szCs w:val="32"/>
        </w:rPr>
        <w:t>　　㈡</w:t>
      </w:r>
      <w:r>
        <w:rPr>
          <w:rFonts w:hint="eastAsia" w:ascii="仿宋" w:hAnsi="仿宋" w:eastAsia="仿宋" w:cs="宋体"/>
          <w:b/>
          <w:color w:val="000000"/>
          <w:kern w:val="0"/>
          <w:sz w:val="32"/>
          <w:szCs w:val="32"/>
        </w:rPr>
        <w:t>项目绩效目标</w:t>
      </w:r>
    </w:p>
    <w:p>
      <w:pPr>
        <w:spacing w:line="560" w:lineRule="exact"/>
        <w:ind w:firstLine="640"/>
        <w:rPr>
          <w:rFonts w:ascii="仿宋" w:hAnsi="仿宋" w:eastAsia="仿宋" w:cs="宋体"/>
          <w:color w:val="000000"/>
          <w:kern w:val="0"/>
          <w:sz w:val="32"/>
          <w:szCs w:val="32"/>
        </w:rPr>
      </w:pPr>
      <w:r>
        <w:rPr>
          <w:rFonts w:hint="eastAsia" w:ascii="仿宋" w:hAnsi="仿宋" w:eastAsia="仿宋" w:cs="宋体"/>
          <w:color w:val="000000"/>
          <w:kern w:val="0"/>
          <w:sz w:val="32"/>
          <w:szCs w:val="32"/>
        </w:rPr>
        <w:t>20</w:t>
      </w:r>
      <w:r>
        <w:rPr>
          <w:rFonts w:hint="eastAsia" w:ascii="仿宋" w:hAnsi="仿宋" w:eastAsia="仿宋" w:cs="宋体"/>
          <w:color w:val="000000"/>
          <w:kern w:val="0"/>
          <w:sz w:val="32"/>
          <w:szCs w:val="32"/>
          <w:lang w:val="en-US" w:eastAsia="zh-CN"/>
        </w:rPr>
        <w:t>22</w:t>
      </w:r>
      <w:r>
        <w:rPr>
          <w:rFonts w:hint="eastAsia" w:ascii="仿宋" w:hAnsi="仿宋" w:eastAsia="仿宋" w:cs="宋体"/>
          <w:color w:val="000000"/>
          <w:kern w:val="0"/>
          <w:sz w:val="32"/>
          <w:szCs w:val="32"/>
        </w:rPr>
        <w:t>年我</w:t>
      </w:r>
      <w:r>
        <w:rPr>
          <w:rFonts w:hint="eastAsia" w:ascii="仿宋" w:hAnsi="仿宋" w:eastAsia="仿宋" w:cs="宋体"/>
          <w:color w:val="000000"/>
          <w:kern w:val="0"/>
          <w:sz w:val="32"/>
          <w:szCs w:val="32"/>
          <w:lang w:eastAsia="zh-CN"/>
        </w:rPr>
        <w:t>中心</w:t>
      </w:r>
      <w:r>
        <w:rPr>
          <w:rFonts w:hint="eastAsia" w:ascii="仿宋" w:hAnsi="仿宋" w:eastAsia="仿宋" w:cs="宋体"/>
          <w:color w:val="000000"/>
          <w:kern w:val="0"/>
          <w:sz w:val="32"/>
          <w:szCs w:val="32"/>
        </w:rPr>
        <w:t>绩效目标是：</w:t>
      </w:r>
    </w:p>
    <w:p>
      <w:pPr>
        <w:numPr>
          <w:ilvl w:val="0"/>
          <w:numId w:val="2"/>
        </w:numPr>
        <w:spacing w:line="56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加大参保、扩面的工作力度，确保应保尽保、应收尽收。</w:t>
      </w:r>
    </w:p>
    <w:p>
      <w:pPr>
        <w:numPr>
          <w:ilvl w:val="0"/>
          <w:numId w:val="2"/>
        </w:numPr>
        <w:spacing w:line="56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保证全年收支平衡。</w:t>
      </w:r>
    </w:p>
    <w:p>
      <w:pPr>
        <w:numPr>
          <w:ilvl w:val="0"/>
          <w:numId w:val="2"/>
        </w:numPr>
        <w:spacing w:line="56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加强工伤保险审核、稽核工作，确保基金安全。</w:t>
      </w:r>
    </w:p>
    <w:p>
      <w:pPr>
        <w:numPr>
          <w:ilvl w:val="0"/>
          <w:numId w:val="2"/>
        </w:numPr>
        <w:spacing w:line="56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做好上级工伤保险的有关政策宣传、解释工作。</w:t>
      </w:r>
    </w:p>
    <w:p>
      <w:pPr>
        <w:numPr>
          <w:ilvl w:val="0"/>
          <w:numId w:val="2"/>
        </w:numPr>
        <w:spacing w:line="56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贯彻执行好国家和省、市工伤保险的参保、续保</w:t>
      </w:r>
      <w:r>
        <w:rPr>
          <w:rFonts w:hint="eastAsia" w:ascii="仿宋" w:hAnsi="仿宋" w:eastAsia="仿宋" w:cs="仿宋"/>
          <w:kern w:val="0"/>
          <w:sz w:val="32"/>
          <w:szCs w:val="32"/>
        </w:rPr>
        <w:t>、</w:t>
      </w:r>
      <w:r>
        <w:rPr>
          <w:rFonts w:hint="eastAsia" w:ascii="仿宋" w:hAnsi="仿宋" w:eastAsia="仿宋" w:cs="宋体"/>
          <w:color w:val="000000"/>
          <w:kern w:val="0"/>
          <w:sz w:val="32"/>
          <w:szCs w:val="32"/>
        </w:rPr>
        <w:t>退保及工伤待遇等方面相关工作。</w:t>
      </w:r>
    </w:p>
    <w:p>
      <w:pPr>
        <w:spacing w:line="560" w:lineRule="exact"/>
        <w:ind w:left="640"/>
        <w:rPr>
          <w:rFonts w:ascii="仿宋_GB2312" w:hAnsi="新宋体" w:eastAsia="仿宋_GB2312" w:cs="宋体"/>
          <w:color w:val="000000"/>
          <w:kern w:val="0"/>
          <w:sz w:val="32"/>
          <w:szCs w:val="32"/>
        </w:rPr>
      </w:pPr>
    </w:p>
    <w:p>
      <w:pPr>
        <w:spacing w:line="560" w:lineRule="exact"/>
        <w:ind w:firstLine="640" w:firstLineChars="200"/>
        <w:rPr>
          <w:rFonts w:ascii="黑体" w:hAnsi="����" w:eastAsia="黑体" w:cs="宋体"/>
          <w:color w:val="000000"/>
          <w:kern w:val="0"/>
          <w:sz w:val="32"/>
          <w:szCs w:val="32"/>
        </w:rPr>
      </w:pPr>
      <w:r>
        <w:rPr>
          <w:rFonts w:hint="eastAsia" w:ascii="黑体" w:hAnsi="新宋体" w:eastAsia="黑体" w:cs="宋体"/>
          <w:color w:val="000000"/>
          <w:kern w:val="0"/>
          <w:sz w:val="32"/>
          <w:szCs w:val="32"/>
        </w:rPr>
        <w:t>二、绩效评价指标分析情况</w:t>
      </w:r>
    </w:p>
    <w:p>
      <w:pPr>
        <w:spacing w:line="560" w:lineRule="exact"/>
        <w:rPr>
          <w:rFonts w:ascii="仿宋" w:hAnsi="仿宋" w:eastAsia="仿宋" w:cs="宋体"/>
          <w:b/>
          <w:color w:val="000000"/>
          <w:kern w:val="0"/>
          <w:sz w:val="32"/>
          <w:szCs w:val="32"/>
        </w:rPr>
      </w:pPr>
      <w:r>
        <w:rPr>
          <w:rFonts w:hint="eastAsia" w:ascii="楷体_GB2312" w:hAnsi="新宋体" w:eastAsia="楷体_GB2312" w:cs="宋体"/>
          <w:b/>
          <w:color w:val="000000"/>
          <w:kern w:val="0"/>
          <w:sz w:val="32"/>
          <w:szCs w:val="32"/>
        </w:rPr>
        <w:t>　　㈠</w:t>
      </w:r>
      <w:r>
        <w:rPr>
          <w:rFonts w:hint="eastAsia" w:ascii="仿宋" w:hAnsi="仿宋" w:eastAsia="仿宋" w:cs="宋体"/>
          <w:b/>
          <w:color w:val="000000"/>
          <w:kern w:val="0"/>
          <w:sz w:val="32"/>
          <w:szCs w:val="32"/>
        </w:rPr>
        <w:t>项目资金情况分析</w:t>
      </w:r>
    </w:p>
    <w:p>
      <w:pPr>
        <w:spacing w:line="56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1、项目资金到位情况分析</w:t>
      </w:r>
    </w:p>
    <w:p>
      <w:pPr>
        <w:spacing w:line="560" w:lineRule="exact"/>
        <w:rPr>
          <w:rFonts w:ascii="仿宋" w:hAnsi="仿宋" w:eastAsia="仿宋" w:cs="仿宋"/>
          <w:kern w:val="0"/>
          <w:sz w:val="32"/>
          <w:szCs w:val="32"/>
        </w:rPr>
      </w:pPr>
      <w:r>
        <w:rPr>
          <w:rFonts w:hint="eastAsia" w:ascii="仿宋" w:hAnsi="仿宋" w:eastAsia="仿宋" w:cs="宋体"/>
          <w:color w:val="000000"/>
          <w:kern w:val="0"/>
          <w:sz w:val="32"/>
          <w:szCs w:val="32"/>
        </w:rPr>
        <w:t>　　20</w:t>
      </w:r>
      <w:r>
        <w:rPr>
          <w:rFonts w:hint="eastAsia" w:ascii="仿宋" w:hAnsi="仿宋" w:eastAsia="仿宋" w:cs="宋体"/>
          <w:color w:val="000000"/>
          <w:kern w:val="0"/>
          <w:sz w:val="32"/>
          <w:szCs w:val="32"/>
          <w:lang w:val="en-US" w:eastAsia="zh-CN"/>
        </w:rPr>
        <w:t>22</w:t>
      </w:r>
      <w:r>
        <w:rPr>
          <w:rFonts w:hint="eastAsia" w:ascii="仿宋" w:hAnsi="仿宋" w:eastAsia="仿宋" w:cs="宋体"/>
          <w:color w:val="000000"/>
          <w:kern w:val="0"/>
          <w:sz w:val="32"/>
          <w:szCs w:val="32"/>
        </w:rPr>
        <w:t>年我</w:t>
      </w:r>
      <w:r>
        <w:rPr>
          <w:rFonts w:hint="eastAsia" w:ascii="仿宋" w:hAnsi="仿宋" w:eastAsia="仿宋" w:cs="宋体"/>
          <w:color w:val="000000"/>
          <w:kern w:val="0"/>
          <w:sz w:val="32"/>
          <w:szCs w:val="32"/>
          <w:lang w:eastAsia="zh-CN"/>
        </w:rPr>
        <w:t>中心</w:t>
      </w:r>
      <w:r>
        <w:rPr>
          <w:rFonts w:hint="eastAsia" w:ascii="仿宋" w:hAnsi="仿宋" w:eastAsia="仿宋" w:cs="宋体"/>
          <w:color w:val="000000"/>
          <w:kern w:val="0"/>
          <w:sz w:val="32"/>
          <w:szCs w:val="32"/>
        </w:rPr>
        <w:t xml:space="preserve">有工伤认定调查项目1个，共收到市财政专项拨付资金共计 </w:t>
      </w:r>
      <w:r>
        <w:rPr>
          <w:rFonts w:hint="eastAsia" w:ascii="仿宋" w:hAnsi="仿宋" w:eastAsia="仿宋" w:cs="宋体"/>
          <w:color w:val="000000"/>
          <w:kern w:val="0"/>
          <w:sz w:val="32"/>
          <w:szCs w:val="32"/>
          <w:lang w:val="en-US" w:eastAsia="zh-CN"/>
        </w:rPr>
        <w:t>10</w:t>
      </w:r>
      <w:r>
        <w:rPr>
          <w:rFonts w:hint="eastAsia" w:ascii="仿宋" w:hAnsi="仿宋" w:eastAsia="仿宋" w:cs="宋体"/>
          <w:color w:val="000000"/>
          <w:kern w:val="0"/>
          <w:sz w:val="32"/>
          <w:szCs w:val="32"/>
        </w:rPr>
        <w:t xml:space="preserve">  万元，具体如下表</w:t>
      </w:r>
      <w:r>
        <w:rPr>
          <w:rFonts w:hint="eastAsia" w:ascii="仿宋" w:hAnsi="仿宋" w:eastAsia="仿宋" w:cs="仿宋"/>
          <w:kern w:val="0"/>
          <w:sz w:val="32"/>
          <w:szCs w:val="32"/>
        </w:rPr>
        <w:t>：</w:t>
      </w:r>
    </w:p>
    <w:tbl>
      <w:tblPr>
        <w:tblStyle w:val="5"/>
        <w:tblW w:w="1006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3"/>
        <w:gridCol w:w="2693"/>
        <w:gridCol w:w="2126"/>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553" w:type="dxa"/>
            <w:tcBorders>
              <w:top w:val="single" w:color="auto" w:sz="12" w:space="0"/>
              <w:left w:val="single" w:color="auto" w:sz="12" w:space="0"/>
              <w:right w:val="single" w:color="auto" w:sz="12" w:space="0"/>
            </w:tcBorders>
            <w:vAlign w:val="center"/>
          </w:tcPr>
          <w:p>
            <w:pPr>
              <w:spacing w:line="560" w:lineRule="exact"/>
              <w:jc w:val="center"/>
              <w:rPr>
                <w:rFonts w:ascii="仿宋" w:hAnsi="仿宋" w:eastAsia="仿宋" w:cs="宋体"/>
                <w:kern w:val="0"/>
                <w:szCs w:val="21"/>
              </w:rPr>
            </w:pPr>
            <w:r>
              <w:rPr>
                <w:rFonts w:hint="eastAsia" w:ascii="仿宋" w:hAnsi="仿宋" w:eastAsia="仿宋" w:cs="宋体"/>
                <w:kern w:val="0"/>
                <w:szCs w:val="21"/>
              </w:rPr>
              <w:t>项目名称</w:t>
            </w:r>
          </w:p>
        </w:tc>
        <w:tc>
          <w:tcPr>
            <w:tcW w:w="2693" w:type="dxa"/>
            <w:tcBorders>
              <w:top w:val="single" w:color="auto" w:sz="12" w:space="0"/>
              <w:left w:val="single" w:color="auto" w:sz="12" w:space="0"/>
              <w:right w:val="single" w:color="auto" w:sz="12" w:space="0"/>
            </w:tcBorders>
          </w:tcPr>
          <w:p>
            <w:pPr>
              <w:spacing w:line="560" w:lineRule="exact"/>
              <w:ind w:left="120"/>
              <w:jc w:val="center"/>
              <w:rPr>
                <w:rFonts w:ascii="仿宋" w:hAnsi="仿宋" w:eastAsia="仿宋" w:cs="宋体"/>
                <w:color w:val="000000"/>
                <w:kern w:val="0"/>
                <w:sz w:val="32"/>
                <w:szCs w:val="32"/>
              </w:rPr>
            </w:pPr>
            <w:r>
              <w:rPr>
                <w:rFonts w:hint="eastAsia" w:ascii="仿宋" w:hAnsi="仿宋" w:eastAsia="仿宋" w:cs="宋体"/>
                <w:kern w:val="0"/>
                <w:szCs w:val="21"/>
              </w:rPr>
              <w:t>功能科目编码及名称</w:t>
            </w:r>
          </w:p>
        </w:tc>
        <w:tc>
          <w:tcPr>
            <w:tcW w:w="2126" w:type="dxa"/>
            <w:tcBorders>
              <w:top w:val="single" w:color="auto" w:sz="12" w:space="0"/>
              <w:left w:val="single" w:color="auto" w:sz="12" w:space="0"/>
              <w:right w:val="single" w:color="auto" w:sz="12" w:space="0"/>
            </w:tcBorders>
          </w:tcPr>
          <w:p>
            <w:pPr>
              <w:spacing w:line="560" w:lineRule="exact"/>
              <w:jc w:val="center"/>
              <w:rPr>
                <w:rFonts w:ascii="仿宋" w:hAnsi="仿宋" w:eastAsia="仿宋" w:cs="宋体"/>
                <w:kern w:val="0"/>
                <w:szCs w:val="21"/>
              </w:rPr>
            </w:pPr>
            <w:r>
              <w:rPr>
                <w:rFonts w:hint="eastAsia" w:ascii="仿宋" w:hAnsi="仿宋" w:eastAsia="仿宋" w:cs="宋体"/>
                <w:kern w:val="0"/>
                <w:szCs w:val="21"/>
              </w:rPr>
              <w:t>资金指标文号</w:t>
            </w:r>
          </w:p>
        </w:tc>
        <w:tc>
          <w:tcPr>
            <w:tcW w:w="2693" w:type="dxa"/>
            <w:tcBorders>
              <w:top w:val="single" w:color="auto" w:sz="12" w:space="0"/>
              <w:left w:val="single" w:color="auto" w:sz="12" w:space="0"/>
              <w:right w:val="single" w:color="auto" w:sz="12" w:space="0"/>
            </w:tcBorders>
          </w:tcPr>
          <w:p>
            <w:pPr>
              <w:spacing w:line="560" w:lineRule="exact"/>
              <w:jc w:val="center"/>
              <w:rPr>
                <w:rFonts w:ascii="仿宋" w:hAnsi="仿宋" w:eastAsia="仿宋" w:cs="宋体"/>
                <w:kern w:val="0"/>
                <w:szCs w:val="21"/>
              </w:rPr>
            </w:pPr>
            <w:r>
              <w:rPr>
                <w:rFonts w:hint="eastAsia" w:ascii="仿宋" w:hAnsi="仿宋" w:eastAsia="仿宋" w:cs="宋体"/>
                <w:kern w:val="0"/>
                <w:szCs w:val="21"/>
                <w:lang w:val="en-US" w:eastAsia="zh-CN"/>
              </w:rPr>
              <w:t>21</w:t>
            </w:r>
            <w:r>
              <w:rPr>
                <w:rFonts w:hint="eastAsia" w:ascii="仿宋" w:hAnsi="仿宋" w:eastAsia="仿宋" w:cs="宋体"/>
                <w:kern w:val="0"/>
                <w:szCs w:val="21"/>
              </w:rPr>
              <w:t>年实拨付专项资金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553" w:type="dxa"/>
            <w:tcBorders>
              <w:top w:val="single" w:color="auto" w:sz="12" w:space="0"/>
              <w:left w:val="single" w:color="auto" w:sz="12" w:space="0"/>
              <w:bottom w:val="single" w:color="auto" w:sz="12" w:space="0"/>
              <w:right w:val="single" w:color="auto" w:sz="12" w:space="0"/>
            </w:tcBorders>
          </w:tcPr>
          <w:p>
            <w:pPr>
              <w:spacing w:line="560" w:lineRule="exact"/>
              <w:ind w:left="120"/>
              <w:rPr>
                <w:rFonts w:ascii="仿宋" w:hAnsi="仿宋" w:eastAsia="仿宋" w:cs="宋体"/>
                <w:color w:val="000000"/>
                <w:kern w:val="0"/>
                <w:szCs w:val="21"/>
              </w:rPr>
            </w:pPr>
            <w:r>
              <w:rPr>
                <w:rFonts w:hint="eastAsia" w:ascii="仿宋" w:hAnsi="仿宋" w:eastAsia="仿宋" w:cs="宋体"/>
                <w:kern w:val="0"/>
                <w:szCs w:val="21"/>
              </w:rPr>
              <w:t>工伤认定调查工作经费</w:t>
            </w:r>
          </w:p>
        </w:tc>
        <w:tc>
          <w:tcPr>
            <w:tcW w:w="2693" w:type="dxa"/>
            <w:tcBorders>
              <w:top w:val="single" w:color="auto" w:sz="12" w:space="0"/>
              <w:left w:val="single" w:color="auto" w:sz="12" w:space="0"/>
              <w:bottom w:val="single" w:color="auto" w:sz="12" w:space="0"/>
              <w:right w:val="single" w:color="auto" w:sz="12" w:space="0"/>
            </w:tcBorders>
          </w:tcPr>
          <w:p>
            <w:pPr>
              <w:spacing w:line="560" w:lineRule="exact"/>
              <w:rPr>
                <w:rFonts w:ascii="仿宋" w:hAnsi="仿宋" w:eastAsia="仿宋" w:cs="宋体"/>
                <w:kern w:val="0"/>
                <w:szCs w:val="21"/>
              </w:rPr>
            </w:pPr>
            <w:r>
              <w:rPr>
                <w:rFonts w:hint="eastAsia" w:ascii="仿宋" w:hAnsi="仿宋" w:eastAsia="仿宋" w:cs="宋体"/>
                <w:kern w:val="0"/>
                <w:sz w:val="18"/>
                <w:szCs w:val="18"/>
              </w:rPr>
              <w:t>2080109</w:t>
            </w:r>
            <w:r>
              <w:rPr>
                <w:rFonts w:hint="eastAsia" w:ascii="仿宋" w:hAnsi="仿宋" w:eastAsia="仿宋" w:cs="宋体"/>
                <w:kern w:val="0"/>
                <w:szCs w:val="21"/>
              </w:rPr>
              <w:t>社会保险经办机构</w:t>
            </w:r>
          </w:p>
        </w:tc>
        <w:tc>
          <w:tcPr>
            <w:tcW w:w="2126" w:type="dxa"/>
            <w:tcBorders>
              <w:top w:val="single" w:color="auto" w:sz="12" w:space="0"/>
              <w:left w:val="single" w:color="auto" w:sz="12" w:space="0"/>
              <w:bottom w:val="single" w:color="auto" w:sz="12" w:space="0"/>
              <w:right w:val="single" w:color="auto" w:sz="12" w:space="0"/>
            </w:tcBorders>
          </w:tcPr>
          <w:p>
            <w:pPr>
              <w:spacing w:line="560" w:lineRule="exact"/>
              <w:jc w:val="center"/>
              <w:rPr>
                <w:rFonts w:ascii="仿宋" w:hAnsi="仿宋" w:eastAsia="仿宋" w:cs="宋体"/>
                <w:kern w:val="0"/>
                <w:szCs w:val="21"/>
              </w:rPr>
            </w:pPr>
            <w:r>
              <w:rPr>
                <w:rFonts w:hint="eastAsia" w:ascii="仿宋" w:hAnsi="仿宋" w:eastAsia="仿宋" w:cs="宋体"/>
                <w:kern w:val="0"/>
                <w:szCs w:val="21"/>
              </w:rPr>
              <w:t>沅财预［20</w:t>
            </w:r>
            <w:r>
              <w:rPr>
                <w:rFonts w:hint="eastAsia" w:ascii="仿宋" w:hAnsi="仿宋" w:eastAsia="仿宋" w:cs="宋体"/>
                <w:kern w:val="0"/>
                <w:szCs w:val="21"/>
                <w:lang w:val="en-US" w:eastAsia="zh-CN"/>
              </w:rPr>
              <w:t>21</w:t>
            </w:r>
            <w:r>
              <w:rPr>
                <w:rFonts w:hint="eastAsia" w:ascii="仿宋" w:hAnsi="仿宋" w:eastAsia="仿宋" w:cs="宋体"/>
                <w:kern w:val="0"/>
                <w:szCs w:val="21"/>
              </w:rPr>
              <w:t>］3号</w:t>
            </w:r>
          </w:p>
        </w:tc>
        <w:tc>
          <w:tcPr>
            <w:tcW w:w="2693" w:type="dxa"/>
            <w:tcBorders>
              <w:top w:val="single" w:color="auto" w:sz="12" w:space="0"/>
              <w:left w:val="single" w:color="auto" w:sz="12" w:space="0"/>
              <w:bottom w:val="single" w:color="auto" w:sz="12" w:space="0"/>
              <w:right w:val="single" w:color="auto" w:sz="12" w:space="0"/>
            </w:tcBorders>
          </w:tcPr>
          <w:p>
            <w:pPr>
              <w:spacing w:line="560" w:lineRule="exact"/>
              <w:jc w:val="center"/>
              <w:rPr>
                <w:rFonts w:hint="default" w:ascii="仿宋" w:hAnsi="仿宋" w:eastAsia="仿宋" w:cs="宋体"/>
                <w:kern w:val="0"/>
                <w:szCs w:val="21"/>
                <w:lang w:val="en-US"/>
              </w:rPr>
            </w:pPr>
            <w:r>
              <w:rPr>
                <w:rFonts w:hint="eastAsia" w:ascii="仿宋" w:hAnsi="仿宋" w:eastAsia="仿宋" w:cs="宋体"/>
                <w:kern w:val="0"/>
                <w:szCs w:val="21"/>
                <w:lang w:val="en-US" w:eastAsia="zh-CN"/>
              </w:rPr>
              <w:t>10</w:t>
            </w:r>
          </w:p>
        </w:tc>
      </w:tr>
    </w:tbl>
    <w:p>
      <w:pPr>
        <w:spacing w:line="56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2、项目资金管理情况</w:t>
      </w:r>
    </w:p>
    <w:p>
      <w:pPr>
        <w:spacing w:line="560" w:lineRule="exact"/>
        <w:rPr>
          <w:rFonts w:ascii="仿宋" w:hAnsi="仿宋" w:eastAsia="仿宋" w:cs="仿宋"/>
          <w:kern w:val="0"/>
          <w:sz w:val="32"/>
          <w:szCs w:val="32"/>
        </w:rPr>
      </w:pPr>
      <w:r>
        <w:rPr>
          <w:rFonts w:hint="eastAsia" w:ascii="仿宋" w:hAnsi="仿宋" w:eastAsia="仿宋" w:cs="仿宋"/>
          <w:kern w:val="0"/>
          <w:sz w:val="32"/>
          <w:szCs w:val="32"/>
        </w:rPr>
        <w:t xml:space="preserve">    </w:t>
      </w:r>
      <w:r>
        <w:rPr>
          <w:rFonts w:hint="eastAsia" w:ascii="仿宋" w:hAnsi="仿宋" w:eastAsia="仿宋" w:cs="宋体"/>
          <w:color w:val="000000"/>
          <w:kern w:val="0"/>
          <w:sz w:val="32"/>
          <w:szCs w:val="32"/>
        </w:rPr>
        <w:t>我</w:t>
      </w:r>
      <w:r>
        <w:rPr>
          <w:rFonts w:hint="eastAsia" w:ascii="仿宋" w:hAnsi="仿宋" w:eastAsia="仿宋" w:cs="宋体"/>
          <w:color w:val="000000"/>
          <w:kern w:val="0"/>
          <w:sz w:val="32"/>
          <w:szCs w:val="32"/>
          <w:lang w:eastAsia="zh-CN"/>
        </w:rPr>
        <w:t>中心</w:t>
      </w:r>
      <w:r>
        <w:rPr>
          <w:rFonts w:hint="eastAsia" w:ascii="仿宋" w:hAnsi="仿宋" w:eastAsia="仿宋" w:cs="宋体"/>
          <w:color w:val="000000"/>
          <w:kern w:val="0"/>
          <w:sz w:val="32"/>
          <w:szCs w:val="32"/>
        </w:rPr>
        <w:t>财务制度健全，管理规范,账务处理及时，会计核算规范。专项资金严格按照国家规定的项目资金相关法律、法规的规定和要求使用。</w:t>
      </w:r>
    </w:p>
    <w:p>
      <w:pPr>
        <w:spacing w:line="560" w:lineRule="exact"/>
        <w:rPr>
          <w:rFonts w:ascii="楷体_GB2312" w:hAnsi="新宋体" w:eastAsia="楷体_GB2312" w:cs="宋体"/>
          <w:b/>
          <w:color w:val="000000"/>
          <w:kern w:val="0"/>
          <w:sz w:val="32"/>
          <w:szCs w:val="32"/>
        </w:rPr>
      </w:pPr>
      <w:r>
        <w:rPr>
          <w:rFonts w:hint="eastAsia" w:ascii="楷体_GB2312" w:hAnsi="新宋体" w:eastAsia="楷体_GB2312" w:cs="宋体"/>
          <w:b/>
          <w:color w:val="000000"/>
          <w:kern w:val="0"/>
          <w:sz w:val="32"/>
          <w:szCs w:val="32"/>
        </w:rPr>
        <w:t>　　</w:t>
      </w:r>
    </w:p>
    <w:p>
      <w:pPr>
        <w:spacing w:line="560" w:lineRule="exact"/>
        <w:ind w:firstLine="629" w:firstLineChars="196"/>
        <w:rPr>
          <w:rFonts w:ascii="仿宋" w:hAnsi="仿宋" w:eastAsia="仿宋" w:cs="宋体"/>
          <w:b/>
          <w:color w:val="000000"/>
          <w:kern w:val="0"/>
          <w:sz w:val="32"/>
          <w:szCs w:val="32"/>
        </w:rPr>
      </w:pPr>
      <w:r>
        <w:rPr>
          <w:rFonts w:hint="eastAsia" w:ascii="楷体_GB2312" w:hAnsi="新宋体" w:eastAsia="楷体_GB2312" w:cs="宋体"/>
          <w:b/>
          <w:color w:val="000000"/>
          <w:kern w:val="0"/>
          <w:sz w:val="32"/>
          <w:szCs w:val="32"/>
        </w:rPr>
        <w:t>㈡</w:t>
      </w:r>
      <w:r>
        <w:rPr>
          <w:rFonts w:hint="eastAsia" w:ascii="仿宋" w:hAnsi="仿宋" w:eastAsia="仿宋" w:cs="宋体"/>
          <w:b/>
          <w:color w:val="000000"/>
          <w:kern w:val="0"/>
          <w:sz w:val="32"/>
          <w:szCs w:val="32"/>
        </w:rPr>
        <w:t>项目实施及管理情况</w:t>
      </w:r>
    </w:p>
    <w:p>
      <w:pPr>
        <w:spacing w:line="56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1、项目组织情况分析</w:t>
      </w:r>
    </w:p>
    <w:p>
      <w:pPr>
        <w:spacing w:line="56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工伤认定调查工作经费专项支出</w:t>
      </w:r>
    </w:p>
    <w:p>
      <w:pPr>
        <w:spacing w:line="560" w:lineRule="exact"/>
        <w:ind w:firstLine="652"/>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市财政局下达工伤认定调查工作经费  </w:t>
      </w:r>
      <w:r>
        <w:rPr>
          <w:rFonts w:hint="eastAsia" w:ascii="仿宋" w:hAnsi="仿宋" w:eastAsia="仿宋" w:cs="宋体"/>
          <w:color w:val="000000"/>
          <w:kern w:val="0"/>
          <w:sz w:val="32"/>
          <w:szCs w:val="32"/>
          <w:lang w:val="en-US" w:eastAsia="zh-CN"/>
        </w:rPr>
        <w:t>10</w:t>
      </w:r>
      <w:r>
        <w:rPr>
          <w:rFonts w:hint="eastAsia" w:ascii="仿宋" w:hAnsi="仿宋" w:eastAsia="仿宋" w:cs="宋体"/>
          <w:color w:val="000000"/>
          <w:kern w:val="0"/>
          <w:sz w:val="32"/>
          <w:szCs w:val="32"/>
        </w:rPr>
        <w:t>万元。我所根据《工伤保险法》及中央、省、市相关政策认真贯彻执行此专项工作，20</w:t>
      </w:r>
      <w:r>
        <w:rPr>
          <w:rFonts w:hint="eastAsia" w:ascii="仿宋" w:hAnsi="仿宋" w:eastAsia="仿宋" w:cs="宋体"/>
          <w:color w:val="000000"/>
          <w:kern w:val="0"/>
          <w:sz w:val="32"/>
          <w:szCs w:val="32"/>
          <w:lang w:val="en-US" w:eastAsia="zh-CN"/>
        </w:rPr>
        <w:t>22</w:t>
      </w:r>
      <w:r>
        <w:rPr>
          <w:rFonts w:hint="eastAsia" w:ascii="仿宋" w:hAnsi="仿宋" w:eastAsia="仿宋" w:cs="宋体"/>
          <w:color w:val="000000"/>
          <w:kern w:val="0"/>
          <w:sz w:val="32"/>
          <w:szCs w:val="32"/>
        </w:rPr>
        <w:t xml:space="preserve">年使用经费 </w:t>
      </w:r>
      <w:r>
        <w:rPr>
          <w:rFonts w:hint="eastAsia" w:ascii="仿宋" w:hAnsi="仿宋" w:eastAsia="仿宋" w:cs="宋体"/>
          <w:color w:val="000000"/>
          <w:kern w:val="0"/>
          <w:sz w:val="32"/>
          <w:szCs w:val="32"/>
          <w:lang w:val="en-US" w:eastAsia="zh-CN"/>
        </w:rPr>
        <w:t>10</w:t>
      </w:r>
      <w:r>
        <w:rPr>
          <w:rFonts w:hint="eastAsia" w:ascii="仿宋" w:hAnsi="仿宋" w:eastAsia="仿宋" w:cs="宋体"/>
          <w:color w:val="000000"/>
          <w:kern w:val="0"/>
          <w:sz w:val="32"/>
          <w:szCs w:val="32"/>
        </w:rPr>
        <w:t xml:space="preserve"> 万元，该经费全部用于工伤认定调查工作（包括差旅费等）。</w:t>
      </w:r>
    </w:p>
    <w:p>
      <w:pPr>
        <w:spacing w:line="560" w:lineRule="exact"/>
        <w:ind w:firstLine="652"/>
        <w:rPr>
          <w:rFonts w:ascii="仿宋" w:hAnsi="仿宋" w:eastAsia="仿宋" w:cs="宋体"/>
          <w:color w:val="000000"/>
          <w:kern w:val="0"/>
          <w:sz w:val="32"/>
          <w:szCs w:val="32"/>
        </w:rPr>
      </w:pPr>
      <w:r>
        <w:rPr>
          <w:rFonts w:hint="eastAsia" w:ascii="仿宋" w:hAnsi="仿宋" w:eastAsia="仿宋" w:cs="宋体"/>
          <w:color w:val="000000"/>
          <w:kern w:val="0"/>
          <w:sz w:val="32"/>
          <w:szCs w:val="32"/>
        </w:rPr>
        <w:t>2、项目管理情况分析</w:t>
      </w:r>
    </w:p>
    <w:p>
      <w:pPr>
        <w:spacing w:line="56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我</w:t>
      </w:r>
      <w:r>
        <w:rPr>
          <w:rFonts w:hint="eastAsia" w:ascii="仿宋" w:hAnsi="仿宋" w:eastAsia="仿宋" w:cs="宋体"/>
          <w:color w:val="000000"/>
          <w:kern w:val="0"/>
          <w:sz w:val="32"/>
          <w:szCs w:val="32"/>
          <w:lang w:eastAsia="zh-CN"/>
        </w:rPr>
        <w:t>中心</w:t>
      </w:r>
      <w:r>
        <w:rPr>
          <w:rFonts w:hint="eastAsia" w:ascii="仿宋" w:hAnsi="仿宋" w:eastAsia="仿宋" w:cs="宋体"/>
          <w:color w:val="000000"/>
          <w:kern w:val="0"/>
          <w:sz w:val="32"/>
          <w:szCs w:val="32"/>
        </w:rPr>
        <w:t>项目建设组织机构健全，有主管领导、分管领导和财务管理人员、具体负责人。项目按照以下程序实施：工伤认定调查时间、地点确定—调查人员确定（一般2-3名）具体实施—填写工伤认定调查审批单—实地对报案人员进行认定、调查，询问相关人员—汇报调查结果，对调查结果进行研讨，归档。在项目实施过程中，对报案人员、工伤事件、享受待遇人员采取定期和不定期检查的方式，保证每月进行一次回访。</w:t>
      </w:r>
    </w:p>
    <w:p>
      <w:pPr>
        <w:spacing w:line="560" w:lineRule="exact"/>
        <w:rPr>
          <w:rFonts w:ascii="仿宋" w:hAnsi="仿宋" w:eastAsia="仿宋" w:cs="宋体"/>
          <w:b/>
          <w:color w:val="000000"/>
          <w:kern w:val="0"/>
          <w:sz w:val="32"/>
          <w:szCs w:val="32"/>
        </w:rPr>
      </w:pPr>
      <w:r>
        <w:rPr>
          <w:rFonts w:hint="eastAsia" w:ascii="仿宋" w:hAnsi="仿宋" w:eastAsia="仿宋" w:cs="宋体"/>
          <w:b/>
          <w:color w:val="000000"/>
          <w:kern w:val="0"/>
          <w:sz w:val="32"/>
          <w:szCs w:val="32"/>
        </w:rPr>
        <w:t>　　</w:t>
      </w:r>
    </w:p>
    <w:p>
      <w:pPr>
        <w:spacing w:line="560" w:lineRule="exact"/>
        <w:ind w:firstLine="629" w:firstLineChars="196"/>
        <w:rPr>
          <w:rFonts w:ascii="仿宋" w:hAnsi="仿宋" w:eastAsia="仿宋" w:cs="宋体"/>
          <w:b/>
          <w:color w:val="000000"/>
          <w:kern w:val="0"/>
          <w:sz w:val="32"/>
          <w:szCs w:val="32"/>
        </w:rPr>
      </w:pPr>
      <w:r>
        <w:rPr>
          <w:rFonts w:hint="eastAsia" w:ascii="楷体_GB2312" w:hAnsi="新宋体" w:eastAsia="楷体_GB2312" w:cs="宋体"/>
          <w:b/>
          <w:color w:val="000000"/>
          <w:kern w:val="0"/>
          <w:sz w:val="32"/>
          <w:szCs w:val="32"/>
        </w:rPr>
        <w:t>（三）</w:t>
      </w:r>
      <w:r>
        <w:rPr>
          <w:rFonts w:hint="eastAsia" w:ascii="仿宋" w:hAnsi="仿宋" w:eastAsia="仿宋" w:cs="宋体"/>
          <w:b/>
          <w:color w:val="000000"/>
          <w:kern w:val="0"/>
          <w:sz w:val="32"/>
          <w:szCs w:val="32"/>
        </w:rPr>
        <w:t>项目绩效情况分析</w:t>
      </w:r>
    </w:p>
    <w:p>
      <w:pPr>
        <w:spacing w:line="560" w:lineRule="exact"/>
        <w:ind w:firstLine="624" w:firstLineChars="195"/>
        <w:rPr>
          <w:rFonts w:ascii="仿宋" w:hAnsi="仿宋" w:eastAsia="仿宋" w:cs="宋体"/>
          <w:b/>
          <w:color w:val="000000"/>
          <w:kern w:val="0"/>
          <w:sz w:val="32"/>
          <w:szCs w:val="32"/>
        </w:rPr>
      </w:pPr>
      <w:r>
        <w:rPr>
          <w:rFonts w:hint="eastAsia" w:ascii="仿宋" w:hAnsi="仿宋" w:eastAsia="仿宋" w:cs="宋体"/>
          <w:color w:val="000000"/>
          <w:kern w:val="0"/>
          <w:sz w:val="32"/>
          <w:szCs w:val="32"/>
        </w:rPr>
        <w:t>1、项目经济性分析</w:t>
      </w:r>
    </w:p>
    <w:p>
      <w:pPr>
        <w:spacing w:line="560" w:lineRule="exact"/>
        <w:ind w:firstLine="630"/>
        <w:rPr>
          <w:rFonts w:ascii="仿宋" w:hAnsi="仿宋" w:eastAsia="仿宋" w:cs="宋体"/>
          <w:color w:val="000000"/>
          <w:kern w:val="0"/>
          <w:sz w:val="32"/>
          <w:szCs w:val="32"/>
        </w:rPr>
      </w:pPr>
      <w:r>
        <w:rPr>
          <w:rFonts w:hint="eastAsia" w:ascii="仿宋" w:hAnsi="仿宋" w:eastAsia="仿宋" w:cs="宋体"/>
          <w:color w:val="000000"/>
          <w:kern w:val="0"/>
          <w:sz w:val="32"/>
          <w:szCs w:val="32"/>
        </w:rPr>
        <w:t>20</w:t>
      </w:r>
      <w:r>
        <w:rPr>
          <w:rFonts w:hint="eastAsia" w:ascii="仿宋" w:hAnsi="仿宋" w:eastAsia="仿宋" w:cs="宋体"/>
          <w:color w:val="000000"/>
          <w:kern w:val="0"/>
          <w:sz w:val="32"/>
          <w:szCs w:val="32"/>
          <w:lang w:val="en-US" w:eastAsia="zh-CN"/>
        </w:rPr>
        <w:t>22</w:t>
      </w:r>
      <w:r>
        <w:rPr>
          <w:rFonts w:hint="eastAsia" w:ascii="仿宋" w:hAnsi="仿宋" w:eastAsia="仿宋" w:cs="宋体"/>
          <w:color w:val="000000"/>
          <w:kern w:val="0"/>
          <w:sz w:val="32"/>
          <w:szCs w:val="32"/>
        </w:rPr>
        <w:t>我所的所有专项资金按照相关规定使用。</w:t>
      </w:r>
    </w:p>
    <w:p>
      <w:pPr>
        <w:spacing w:line="56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2、项目的效率性分析</w:t>
      </w:r>
    </w:p>
    <w:p>
      <w:pPr>
        <w:spacing w:line="560" w:lineRule="exact"/>
        <w:ind w:firstLine="640" w:firstLineChars="200"/>
        <w:rPr>
          <w:rFonts w:ascii="仿宋" w:hAnsi="仿宋" w:eastAsia="仿宋" w:cs="仿宋"/>
          <w:kern w:val="0"/>
          <w:sz w:val="32"/>
          <w:szCs w:val="32"/>
        </w:rPr>
      </w:pPr>
      <w:r>
        <w:rPr>
          <w:rFonts w:hint="eastAsia" w:ascii="仿宋" w:hAnsi="仿宋" w:eastAsia="仿宋" w:cs="宋体"/>
          <w:color w:val="000000"/>
          <w:kern w:val="0"/>
          <w:sz w:val="32"/>
          <w:szCs w:val="32"/>
        </w:rPr>
        <w:t>20</w:t>
      </w:r>
      <w:r>
        <w:rPr>
          <w:rFonts w:hint="eastAsia" w:ascii="仿宋" w:hAnsi="仿宋" w:eastAsia="仿宋" w:cs="宋体"/>
          <w:color w:val="000000"/>
          <w:kern w:val="0"/>
          <w:sz w:val="32"/>
          <w:szCs w:val="32"/>
          <w:lang w:val="en-US" w:eastAsia="zh-CN"/>
        </w:rPr>
        <w:t>22</w:t>
      </w:r>
      <w:r>
        <w:rPr>
          <w:rFonts w:hint="eastAsia" w:ascii="仿宋" w:hAnsi="仿宋" w:eastAsia="仿宋" w:cs="宋体"/>
          <w:color w:val="000000"/>
          <w:kern w:val="0"/>
          <w:sz w:val="32"/>
          <w:szCs w:val="32"/>
        </w:rPr>
        <w:t>年我所的所有专项资金项目都严格按照有关规定执行，办公设备采购都是按照程序要求</w:t>
      </w:r>
      <w:r>
        <w:rPr>
          <w:rFonts w:hint="eastAsia" w:ascii="仿宋" w:hAnsi="仿宋" w:eastAsia="仿宋" w:cs="宋体"/>
          <w:color w:val="000000"/>
          <w:kern w:val="0"/>
          <w:sz w:val="32"/>
          <w:szCs w:val="32"/>
          <w:lang w:eastAsia="zh-CN"/>
        </w:rPr>
        <w:t>通过采购平台采购</w:t>
      </w:r>
      <w:r>
        <w:rPr>
          <w:rFonts w:hint="eastAsia" w:ascii="仿宋" w:hAnsi="仿宋" w:eastAsia="仿宋" w:cs="宋体"/>
          <w:color w:val="000000"/>
          <w:kern w:val="0"/>
          <w:sz w:val="32"/>
          <w:szCs w:val="32"/>
        </w:rPr>
        <w:t>验收后使用；其余专项则依据相应工作要求保质保量地完成各项工作任务，对我市工伤保险基金的收缴与拨付严格控制，确保基金安全</w:t>
      </w:r>
      <w:r>
        <w:rPr>
          <w:rFonts w:hint="eastAsia" w:ascii="仿宋" w:hAnsi="仿宋" w:eastAsia="仿宋" w:cs="仿宋"/>
          <w:kern w:val="0"/>
          <w:sz w:val="32"/>
          <w:szCs w:val="32"/>
        </w:rPr>
        <w:t>。</w:t>
      </w:r>
    </w:p>
    <w:p>
      <w:pPr>
        <w:numPr>
          <w:ilvl w:val="0"/>
          <w:numId w:val="1"/>
        </w:numPr>
        <w:spacing w:line="56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项目的效益性分析</w:t>
      </w:r>
    </w:p>
    <w:p>
      <w:pPr>
        <w:spacing w:line="56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20</w:t>
      </w:r>
      <w:r>
        <w:rPr>
          <w:rFonts w:hint="eastAsia" w:ascii="仿宋" w:hAnsi="仿宋" w:eastAsia="仿宋" w:cs="宋体"/>
          <w:color w:val="000000"/>
          <w:kern w:val="0"/>
          <w:sz w:val="32"/>
          <w:szCs w:val="32"/>
          <w:lang w:val="en-US" w:eastAsia="zh-CN"/>
        </w:rPr>
        <w:t>22</w:t>
      </w:r>
      <w:r>
        <w:rPr>
          <w:rFonts w:hint="eastAsia" w:ascii="仿宋" w:hAnsi="仿宋" w:eastAsia="仿宋" w:cs="宋体"/>
          <w:color w:val="000000"/>
          <w:kern w:val="0"/>
          <w:sz w:val="32"/>
          <w:szCs w:val="32"/>
        </w:rPr>
        <w:t>年我</w:t>
      </w:r>
      <w:r>
        <w:rPr>
          <w:rFonts w:hint="eastAsia" w:ascii="仿宋" w:hAnsi="仿宋" w:eastAsia="仿宋" w:cs="宋体"/>
          <w:color w:val="000000"/>
          <w:kern w:val="0"/>
          <w:sz w:val="32"/>
          <w:szCs w:val="32"/>
          <w:lang w:eastAsia="zh-CN"/>
        </w:rPr>
        <w:t>中心</w:t>
      </w:r>
      <w:r>
        <w:rPr>
          <w:rFonts w:hint="eastAsia" w:ascii="仿宋" w:hAnsi="仿宋" w:eastAsia="仿宋" w:cs="宋体"/>
          <w:color w:val="000000"/>
          <w:kern w:val="0"/>
          <w:sz w:val="32"/>
          <w:szCs w:val="32"/>
        </w:rPr>
        <w:t>努力扩大工伤保险覆盖面，完善工伤保险制度体系，加强基金安全管理，切实提高保障水平，认真执行工伤保险有关政策，积极维护参保人员合法利益。始终坚持以严格规范管理为基调，努力提高服务质量，圆满完成全年各项目标任务。</w:t>
      </w:r>
    </w:p>
    <w:p>
      <w:pPr>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20</w:t>
      </w:r>
      <w:r>
        <w:rPr>
          <w:rFonts w:hint="eastAsia" w:ascii="仿宋" w:hAnsi="仿宋" w:eastAsia="仿宋" w:cs="宋体"/>
          <w:color w:val="000000"/>
          <w:kern w:val="0"/>
          <w:sz w:val="32"/>
          <w:szCs w:val="32"/>
          <w:lang w:val="en-US" w:eastAsia="zh-CN"/>
        </w:rPr>
        <w:t>22</w:t>
      </w:r>
      <w:r>
        <w:rPr>
          <w:rFonts w:hint="eastAsia" w:ascii="仿宋" w:hAnsi="仿宋" w:eastAsia="仿宋" w:cs="宋体"/>
          <w:color w:val="000000"/>
          <w:kern w:val="0"/>
          <w:sz w:val="32"/>
          <w:szCs w:val="32"/>
        </w:rPr>
        <w:t xml:space="preserve">年上级征缴目标任务为 </w:t>
      </w:r>
      <w:r>
        <w:rPr>
          <w:rFonts w:hint="eastAsia" w:ascii="仿宋" w:hAnsi="仿宋" w:eastAsia="仿宋" w:cs="宋体"/>
          <w:color w:val="000000"/>
          <w:kern w:val="0"/>
          <w:sz w:val="32"/>
          <w:szCs w:val="32"/>
          <w:lang w:val="en-US" w:eastAsia="zh-CN"/>
        </w:rPr>
        <w:t>2000</w:t>
      </w:r>
      <w:r>
        <w:rPr>
          <w:rFonts w:hint="eastAsia" w:ascii="仿宋" w:hAnsi="仿宋" w:eastAsia="仿宋" w:cs="宋体"/>
          <w:color w:val="000000"/>
          <w:kern w:val="0"/>
          <w:sz w:val="32"/>
          <w:szCs w:val="32"/>
        </w:rPr>
        <w:t>万，20</w:t>
      </w:r>
      <w:r>
        <w:rPr>
          <w:rFonts w:hint="eastAsia" w:ascii="仿宋" w:hAnsi="仿宋" w:eastAsia="仿宋" w:cs="宋体"/>
          <w:color w:val="000000"/>
          <w:kern w:val="0"/>
          <w:sz w:val="32"/>
          <w:szCs w:val="32"/>
          <w:lang w:val="en-US" w:eastAsia="zh-CN"/>
        </w:rPr>
        <w:t>22</w:t>
      </w:r>
      <w:r>
        <w:rPr>
          <w:rFonts w:hint="eastAsia" w:ascii="仿宋" w:hAnsi="仿宋" w:eastAsia="仿宋" w:cs="宋体"/>
          <w:color w:val="000000"/>
          <w:kern w:val="0"/>
          <w:sz w:val="32"/>
          <w:szCs w:val="32"/>
        </w:rPr>
        <w:t>年全年基金收入</w:t>
      </w:r>
      <w:r>
        <w:rPr>
          <w:rFonts w:hint="eastAsia" w:ascii="仿宋" w:hAnsi="仿宋" w:eastAsia="仿宋" w:cs="宋体"/>
          <w:color w:val="000000"/>
          <w:kern w:val="0"/>
          <w:sz w:val="32"/>
          <w:szCs w:val="32"/>
          <w:lang w:val="en-US" w:eastAsia="zh-CN"/>
        </w:rPr>
        <w:t>2328</w:t>
      </w:r>
      <w:r>
        <w:rPr>
          <w:rFonts w:hint="eastAsia" w:ascii="仿宋" w:hAnsi="仿宋" w:eastAsia="仿宋" w:cs="宋体"/>
          <w:color w:val="000000"/>
          <w:kern w:val="0"/>
          <w:sz w:val="32"/>
          <w:szCs w:val="32"/>
        </w:rPr>
        <w:t xml:space="preserve">万；目标任务参保人数： </w:t>
      </w:r>
      <w:r>
        <w:rPr>
          <w:rFonts w:hint="eastAsia" w:ascii="仿宋" w:hAnsi="仿宋" w:eastAsia="仿宋" w:cs="宋体"/>
          <w:color w:val="000000"/>
          <w:kern w:val="0"/>
          <w:sz w:val="32"/>
          <w:szCs w:val="32"/>
          <w:lang w:val="en-US" w:eastAsia="zh-CN"/>
        </w:rPr>
        <w:t>43000</w:t>
      </w:r>
      <w:r>
        <w:rPr>
          <w:rFonts w:hint="eastAsia" w:ascii="仿宋" w:hAnsi="仿宋" w:eastAsia="仿宋" w:cs="宋体"/>
          <w:color w:val="000000"/>
          <w:kern w:val="0"/>
          <w:sz w:val="32"/>
          <w:szCs w:val="32"/>
        </w:rPr>
        <w:t xml:space="preserve">人、新增 </w:t>
      </w:r>
      <w:r>
        <w:rPr>
          <w:rFonts w:hint="eastAsia" w:ascii="仿宋" w:hAnsi="仿宋" w:eastAsia="仿宋" w:cs="宋体"/>
          <w:color w:val="000000"/>
          <w:kern w:val="0"/>
          <w:sz w:val="32"/>
          <w:szCs w:val="32"/>
          <w:lang w:val="en-US" w:eastAsia="zh-CN"/>
        </w:rPr>
        <w:t>1000</w:t>
      </w:r>
      <w:r>
        <w:rPr>
          <w:rFonts w:hint="eastAsia" w:ascii="仿宋" w:hAnsi="仿宋" w:eastAsia="仿宋" w:cs="宋体"/>
          <w:color w:val="000000"/>
          <w:kern w:val="0"/>
          <w:sz w:val="32"/>
          <w:szCs w:val="32"/>
        </w:rPr>
        <w:t>人，实际完成参保人数</w:t>
      </w:r>
      <w:r>
        <w:rPr>
          <w:rFonts w:hint="eastAsia" w:ascii="仿宋" w:hAnsi="仿宋" w:eastAsia="仿宋" w:cs="宋体"/>
          <w:color w:val="000000"/>
          <w:kern w:val="0"/>
          <w:sz w:val="32"/>
          <w:szCs w:val="32"/>
          <w:lang w:val="en-US" w:eastAsia="zh-CN"/>
        </w:rPr>
        <w:t>46000</w:t>
      </w:r>
      <w:r>
        <w:rPr>
          <w:rFonts w:hint="eastAsia" w:ascii="仿宋" w:hAnsi="仿宋" w:eastAsia="仿宋" w:cs="宋体"/>
          <w:color w:val="000000"/>
          <w:kern w:val="0"/>
          <w:sz w:val="32"/>
          <w:szCs w:val="32"/>
        </w:rPr>
        <w:t>人、新增</w:t>
      </w:r>
      <w:r>
        <w:rPr>
          <w:rFonts w:hint="eastAsia" w:ascii="仿宋" w:hAnsi="仿宋" w:eastAsia="仿宋" w:cs="宋体"/>
          <w:color w:val="000000"/>
          <w:kern w:val="0"/>
          <w:sz w:val="32"/>
          <w:szCs w:val="32"/>
          <w:lang w:val="en-US" w:eastAsia="zh-CN"/>
        </w:rPr>
        <w:t>4000</w:t>
      </w:r>
      <w:r>
        <w:rPr>
          <w:rFonts w:hint="eastAsia" w:ascii="仿宋" w:hAnsi="仿宋" w:eastAsia="仿宋" w:cs="宋体"/>
          <w:color w:val="000000"/>
          <w:kern w:val="0"/>
          <w:sz w:val="32"/>
          <w:szCs w:val="32"/>
        </w:rPr>
        <w:t xml:space="preserve"> 人；包括建筑行业一共有</w:t>
      </w:r>
      <w:r>
        <w:rPr>
          <w:rFonts w:hint="eastAsia" w:ascii="仿宋" w:hAnsi="仿宋" w:eastAsia="仿宋" w:cs="宋体"/>
          <w:color w:val="000000"/>
          <w:kern w:val="0"/>
          <w:sz w:val="32"/>
          <w:szCs w:val="32"/>
          <w:lang w:val="en-US" w:eastAsia="zh-CN"/>
        </w:rPr>
        <w:t>32</w:t>
      </w:r>
      <w:r>
        <w:rPr>
          <w:rFonts w:hint="eastAsia" w:ascii="仿宋" w:hAnsi="仿宋" w:eastAsia="仿宋" w:cs="宋体"/>
          <w:color w:val="000000"/>
          <w:kern w:val="0"/>
          <w:sz w:val="32"/>
          <w:szCs w:val="32"/>
        </w:rPr>
        <w:t xml:space="preserve">  家在保单位，超额完成上级下达的目标任务。</w:t>
      </w:r>
    </w:p>
    <w:p>
      <w:pPr>
        <w:pStyle w:val="11"/>
        <w:numPr>
          <w:ilvl w:val="0"/>
          <w:numId w:val="1"/>
        </w:numPr>
        <w:spacing w:line="560" w:lineRule="exact"/>
        <w:ind w:firstLineChars="0"/>
        <w:rPr>
          <w:rFonts w:ascii="仿宋" w:hAnsi="仿宋" w:eastAsia="仿宋" w:cs="宋体"/>
          <w:color w:val="000000"/>
          <w:kern w:val="0"/>
          <w:sz w:val="32"/>
          <w:szCs w:val="32"/>
        </w:rPr>
      </w:pPr>
      <w:r>
        <w:rPr>
          <w:rFonts w:hint="eastAsia" w:ascii="仿宋" w:hAnsi="仿宋" w:eastAsia="仿宋" w:cs="宋体"/>
          <w:color w:val="000000"/>
          <w:kern w:val="0"/>
          <w:sz w:val="32"/>
          <w:szCs w:val="32"/>
        </w:rPr>
        <w:t>专项整治行动实施对经济和社会的影响</w:t>
      </w:r>
    </w:p>
    <w:p>
      <w:pPr>
        <w:spacing w:line="56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20</w:t>
      </w:r>
      <w:r>
        <w:rPr>
          <w:rFonts w:hint="eastAsia" w:ascii="仿宋" w:hAnsi="仿宋" w:eastAsia="仿宋" w:cs="宋体"/>
          <w:color w:val="000000"/>
          <w:kern w:val="0"/>
          <w:sz w:val="32"/>
          <w:szCs w:val="32"/>
          <w:lang w:val="en-US" w:eastAsia="zh-CN"/>
        </w:rPr>
        <w:t>22</w:t>
      </w:r>
      <w:r>
        <w:rPr>
          <w:rFonts w:hint="eastAsia" w:ascii="仿宋" w:hAnsi="仿宋" w:eastAsia="仿宋" w:cs="宋体"/>
          <w:color w:val="000000"/>
          <w:kern w:val="0"/>
          <w:sz w:val="32"/>
          <w:szCs w:val="32"/>
        </w:rPr>
        <w:t>年我所的专项资金项目基本上能按项目下达的内容组织实施，项目建设管理规范，专项整治实施基本上达到了预期效益，做到应保尽保、应收尽收，做好工伤保险的有关政策宣传、解释工作。贯彻执行好我市工伤保险的参保、续保</w:t>
      </w:r>
      <w:r>
        <w:rPr>
          <w:rFonts w:hint="eastAsia" w:ascii="仿宋" w:hAnsi="仿宋" w:eastAsia="仿宋" w:cs="仿宋"/>
          <w:kern w:val="0"/>
          <w:sz w:val="32"/>
          <w:szCs w:val="32"/>
        </w:rPr>
        <w:t>、</w:t>
      </w:r>
      <w:r>
        <w:rPr>
          <w:rFonts w:hint="eastAsia" w:ascii="仿宋" w:hAnsi="仿宋" w:eastAsia="仿宋" w:cs="宋体"/>
          <w:color w:val="000000"/>
          <w:kern w:val="0"/>
          <w:sz w:val="32"/>
          <w:szCs w:val="32"/>
        </w:rPr>
        <w:t>退保及工伤待遇等方面相关工作。</w:t>
      </w:r>
    </w:p>
    <w:p>
      <w:pPr>
        <w:pStyle w:val="11"/>
        <w:spacing w:line="560" w:lineRule="exact"/>
        <w:ind w:left="159" w:leftChars="76" w:firstLine="640"/>
        <w:rPr>
          <w:rFonts w:ascii="仿宋_GB2312" w:hAnsi="新宋体" w:eastAsia="仿宋_GB2312" w:cs="宋体"/>
          <w:color w:val="000000"/>
          <w:kern w:val="0"/>
          <w:sz w:val="32"/>
          <w:szCs w:val="32"/>
        </w:rPr>
      </w:pPr>
    </w:p>
    <w:p>
      <w:pPr>
        <w:spacing w:line="560" w:lineRule="exact"/>
        <w:ind w:firstLine="630"/>
        <w:rPr>
          <w:rFonts w:ascii="黑体" w:hAnsi="����" w:eastAsia="黑体" w:cs="宋体"/>
          <w:color w:val="000000"/>
          <w:kern w:val="0"/>
          <w:sz w:val="32"/>
          <w:szCs w:val="32"/>
        </w:rPr>
      </w:pPr>
      <w:r>
        <w:rPr>
          <w:rFonts w:hint="eastAsia" w:ascii="黑体" w:hAnsi="新宋体" w:eastAsia="黑体" w:cs="宋体"/>
          <w:color w:val="000000"/>
          <w:kern w:val="0"/>
          <w:sz w:val="32"/>
          <w:szCs w:val="32"/>
        </w:rPr>
        <w:t>三、综合评价情况及评价结论</w:t>
      </w:r>
    </w:p>
    <w:p>
      <w:pPr>
        <w:spacing w:line="560" w:lineRule="exact"/>
        <w:ind w:firstLine="630"/>
        <w:rPr>
          <w:rFonts w:ascii="仿宋" w:hAnsi="仿宋" w:eastAsia="仿宋" w:cs="宋体"/>
          <w:color w:val="000000"/>
          <w:kern w:val="0"/>
          <w:sz w:val="32"/>
          <w:szCs w:val="32"/>
        </w:rPr>
      </w:pPr>
      <w:r>
        <w:rPr>
          <w:rFonts w:hint="eastAsia" w:ascii="仿宋" w:hAnsi="仿宋" w:eastAsia="仿宋" w:cs="宋体"/>
          <w:color w:val="000000"/>
          <w:kern w:val="0"/>
          <w:sz w:val="32"/>
          <w:szCs w:val="32"/>
        </w:rPr>
        <w:t>20</w:t>
      </w:r>
      <w:r>
        <w:rPr>
          <w:rFonts w:hint="eastAsia" w:ascii="仿宋" w:hAnsi="仿宋" w:eastAsia="仿宋" w:cs="宋体"/>
          <w:color w:val="000000"/>
          <w:kern w:val="0"/>
          <w:sz w:val="32"/>
          <w:szCs w:val="32"/>
          <w:lang w:val="en-US" w:eastAsia="zh-CN"/>
        </w:rPr>
        <w:t>22</w:t>
      </w:r>
      <w:r>
        <w:rPr>
          <w:rFonts w:hint="eastAsia" w:ascii="仿宋" w:hAnsi="仿宋" w:eastAsia="仿宋" w:cs="宋体"/>
          <w:color w:val="000000"/>
          <w:kern w:val="0"/>
          <w:sz w:val="32"/>
          <w:szCs w:val="32"/>
        </w:rPr>
        <w:t>年我</w:t>
      </w:r>
      <w:r>
        <w:rPr>
          <w:rFonts w:hint="eastAsia" w:ascii="仿宋" w:hAnsi="仿宋" w:eastAsia="仿宋" w:cs="宋体"/>
          <w:color w:val="000000"/>
          <w:kern w:val="0"/>
          <w:sz w:val="32"/>
          <w:szCs w:val="32"/>
          <w:lang w:eastAsia="zh-CN"/>
        </w:rPr>
        <w:t>中心</w:t>
      </w:r>
      <w:r>
        <w:rPr>
          <w:rFonts w:hint="eastAsia" w:ascii="仿宋" w:hAnsi="仿宋" w:eastAsia="仿宋" w:cs="宋体"/>
          <w:color w:val="000000"/>
          <w:kern w:val="0"/>
          <w:sz w:val="32"/>
          <w:szCs w:val="32"/>
        </w:rPr>
        <w:t>专项资金项目总体评价是：专项支出使用科学合理，专项使用规范，工伤保险宣传到位，待遇支付认定调查工作完成较好。</w:t>
      </w:r>
    </w:p>
    <w:p>
      <w:pPr>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（1）强化了我市工伤保险政策宣传，提高了企业的参保意识。我</w:t>
      </w:r>
      <w:r>
        <w:rPr>
          <w:rFonts w:hint="eastAsia" w:ascii="仿宋" w:hAnsi="仿宋" w:eastAsia="仿宋" w:cs="宋体"/>
          <w:color w:val="000000"/>
          <w:kern w:val="0"/>
          <w:sz w:val="32"/>
          <w:szCs w:val="32"/>
          <w:lang w:eastAsia="zh-CN"/>
        </w:rPr>
        <w:t>中心</w:t>
      </w:r>
      <w:r>
        <w:rPr>
          <w:rFonts w:hint="eastAsia" w:ascii="仿宋" w:hAnsi="仿宋" w:eastAsia="仿宋" w:cs="宋体"/>
          <w:color w:val="000000"/>
          <w:kern w:val="0"/>
          <w:sz w:val="32"/>
          <w:szCs w:val="32"/>
        </w:rPr>
        <w:t>20</w:t>
      </w:r>
      <w:r>
        <w:rPr>
          <w:rFonts w:hint="eastAsia" w:ascii="仿宋" w:hAnsi="仿宋" w:eastAsia="仿宋" w:cs="宋体"/>
          <w:color w:val="000000"/>
          <w:kern w:val="0"/>
          <w:sz w:val="32"/>
          <w:szCs w:val="32"/>
          <w:lang w:val="en-US" w:eastAsia="zh-CN"/>
        </w:rPr>
        <w:t>22</w:t>
      </w:r>
      <w:r>
        <w:rPr>
          <w:rFonts w:hint="eastAsia" w:ascii="仿宋" w:hAnsi="仿宋" w:eastAsia="仿宋" w:cs="宋体"/>
          <w:color w:val="000000"/>
          <w:kern w:val="0"/>
          <w:sz w:val="32"/>
          <w:szCs w:val="32"/>
        </w:rPr>
        <w:t>年上年度通过在市区主要街道和工业园厂区悬挂横幅、印发宣传资料和电子屏等多种形式，大力宣传了工伤保险政策，让企业单位和职工及时了解了工伤保险相关政策，充分利用典型工伤事故案例多方面宣传及引导用人单位参保，从而达到了一个扩面的效果。就目前全市各参保单位及对象对工伤保险的政策认知度正在一年比一年逐步提高，取得了明显的效果。</w:t>
      </w:r>
    </w:p>
    <w:p>
      <w:pPr>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（2）20</w:t>
      </w:r>
      <w:r>
        <w:rPr>
          <w:rFonts w:hint="eastAsia" w:ascii="仿宋" w:hAnsi="仿宋" w:eastAsia="仿宋" w:cs="宋体"/>
          <w:color w:val="000000"/>
          <w:kern w:val="0"/>
          <w:sz w:val="32"/>
          <w:szCs w:val="32"/>
          <w:lang w:val="en-US" w:eastAsia="zh-CN"/>
        </w:rPr>
        <w:t>22</w:t>
      </w:r>
      <w:r>
        <w:rPr>
          <w:rFonts w:hint="eastAsia" w:ascii="仿宋" w:hAnsi="仿宋" w:eastAsia="仿宋" w:cs="宋体"/>
          <w:color w:val="000000"/>
          <w:kern w:val="0"/>
          <w:sz w:val="32"/>
          <w:szCs w:val="32"/>
        </w:rPr>
        <w:t>年启动对全市多家事故频发单位走访、摸排、调查，发现多家单位未做到全员参保、安全生产问题突出、现场管理人员安全意识淡薄等一系列问题。为此当场通过对其负责人宣传工伤保险政策及批评、教育、规劝其限时整改。使得各企业对工伤保险得到了较高的认识及重视。</w:t>
      </w:r>
    </w:p>
    <w:p>
      <w:pPr>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3）在下半年我们对走访、宣传、调查过的企业突显出来的问题及时进行了归档整理，发现问题及时做到了处理。在10月份起积极做好了企业工伤保险清欠工作通过建立欠费企业书面台账，下达工伤保险费催缴通知书，督促欠费企业逐步缴清欠缴的工伤保险费，做到了全市范围工伤保险费零欠缴。从而进一步推动了沅江市工伤保险工作的有序发展。</w:t>
      </w:r>
    </w:p>
    <w:p>
      <w:pPr>
        <w:spacing w:line="560" w:lineRule="exact"/>
        <w:rPr>
          <w:rFonts w:ascii="黑体" w:hAnsi="新宋体" w:eastAsia="黑体" w:cs="宋体"/>
          <w:color w:val="000000"/>
          <w:kern w:val="0"/>
          <w:sz w:val="32"/>
          <w:szCs w:val="32"/>
        </w:rPr>
      </w:pPr>
      <w:r>
        <w:rPr>
          <w:rFonts w:hint="eastAsia" w:ascii="黑体" w:hAnsi="新宋体" w:eastAsia="黑体" w:cs="宋体"/>
          <w:color w:val="000000"/>
          <w:kern w:val="0"/>
          <w:sz w:val="32"/>
          <w:szCs w:val="32"/>
        </w:rPr>
        <w:t>　　</w:t>
      </w:r>
    </w:p>
    <w:p>
      <w:pPr>
        <w:spacing w:line="560" w:lineRule="exact"/>
        <w:ind w:firstLine="640" w:firstLineChars="200"/>
        <w:rPr>
          <w:rFonts w:ascii="黑体" w:hAnsi="����" w:eastAsia="黑体" w:cs="宋体"/>
          <w:color w:val="000000"/>
          <w:kern w:val="0"/>
          <w:sz w:val="32"/>
          <w:szCs w:val="32"/>
        </w:rPr>
      </w:pPr>
      <w:r>
        <w:rPr>
          <w:rFonts w:hint="eastAsia" w:ascii="黑体" w:hAnsi="新宋体" w:eastAsia="黑体" w:cs="宋体"/>
          <w:color w:val="000000"/>
          <w:kern w:val="0"/>
          <w:sz w:val="32"/>
          <w:szCs w:val="32"/>
        </w:rPr>
        <w:t>四、存在的问题和建议</w:t>
      </w:r>
    </w:p>
    <w:p>
      <w:pPr>
        <w:spacing w:line="560" w:lineRule="exact"/>
        <w:rPr>
          <w:rFonts w:ascii="仿宋" w:hAnsi="仿宋" w:eastAsia="仿宋" w:cs="宋体"/>
          <w:color w:val="000000"/>
          <w:kern w:val="0"/>
          <w:sz w:val="32"/>
          <w:szCs w:val="32"/>
        </w:rPr>
      </w:pPr>
      <w:r>
        <w:rPr>
          <w:rFonts w:hint="eastAsia" w:ascii="仿宋_GB2312" w:hAnsi="新宋体" w:eastAsia="仿宋_GB2312" w:cs="宋体"/>
          <w:color w:val="000000"/>
          <w:kern w:val="0"/>
          <w:sz w:val="32"/>
          <w:szCs w:val="32"/>
        </w:rPr>
        <w:t>　　(一)</w:t>
      </w:r>
      <w:r>
        <w:rPr>
          <w:rFonts w:hint="eastAsia" w:ascii="仿宋" w:hAnsi="仿宋" w:eastAsia="仿宋" w:cs="宋体"/>
          <w:color w:val="000000"/>
          <w:kern w:val="0"/>
          <w:sz w:val="32"/>
          <w:szCs w:val="32"/>
        </w:rPr>
        <w:t>存在的问题</w:t>
      </w:r>
    </w:p>
    <w:p>
      <w:pPr>
        <w:ind w:firstLine="960" w:firstLineChars="300"/>
        <w:rPr>
          <w:rFonts w:ascii="仿宋" w:hAnsi="仿宋" w:eastAsia="仿宋" w:cs="宋体"/>
          <w:color w:val="000000"/>
          <w:kern w:val="0"/>
          <w:sz w:val="32"/>
          <w:szCs w:val="32"/>
        </w:rPr>
      </w:pPr>
      <w:r>
        <w:rPr>
          <w:rFonts w:hint="eastAsia" w:ascii="仿宋" w:hAnsi="仿宋" w:eastAsia="仿宋" w:cs="宋体"/>
          <w:color w:val="000000"/>
          <w:kern w:val="0"/>
          <w:sz w:val="32"/>
          <w:szCs w:val="32"/>
          <w:lang w:val="en-US" w:eastAsia="zh-CN"/>
        </w:rPr>
        <w:t>1</w:t>
      </w:r>
      <w:r>
        <w:rPr>
          <w:rFonts w:hint="eastAsia" w:ascii="仿宋" w:hAnsi="仿宋" w:eastAsia="仿宋" w:cs="宋体"/>
          <w:color w:val="000000"/>
          <w:kern w:val="0"/>
          <w:sz w:val="32"/>
          <w:szCs w:val="32"/>
        </w:rPr>
        <w:t>、我</w:t>
      </w:r>
      <w:r>
        <w:rPr>
          <w:rFonts w:hint="eastAsia" w:ascii="仿宋" w:hAnsi="仿宋" w:eastAsia="仿宋" w:cs="宋体"/>
          <w:color w:val="000000"/>
          <w:kern w:val="0"/>
          <w:sz w:val="32"/>
          <w:szCs w:val="32"/>
          <w:lang w:eastAsia="zh-CN"/>
        </w:rPr>
        <w:t>中心</w:t>
      </w:r>
      <w:r>
        <w:rPr>
          <w:rFonts w:hint="eastAsia" w:ascii="仿宋" w:hAnsi="仿宋" w:eastAsia="仿宋" w:cs="宋体"/>
          <w:color w:val="000000"/>
          <w:kern w:val="0"/>
          <w:sz w:val="32"/>
          <w:szCs w:val="32"/>
        </w:rPr>
        <w:t>人员较少，稽核股人员仅</w:t>
      </w:r>
      <w:r>
        <w:rPr>
          <w:rFonts w:hint="eastAsia" w:ascii="仿宋" w:hAnsi="仿宋" w:eastAsia="仿宋" w:cs="宋体"/>
          <w:color w:val="000000"/>
          <w:kern w:val="0"/>
          <w:sz w:val="32"/>
          <w:szCs w:val="32"/>
          <w:lang w:val="en-US" w:eastAsia="zh-CN"/>
        </w:rPr>
        <w:t>1</w:t>
      </w:r>
      <w:r>
        <w:rPr>
          <w:rFonts w:hint="eastAsia" w:ascii="仿宋" w:hAnsi="仿宋" w:eastAsia="仿宋" w:cs="宋体"/>
          <w:color w:val="000000"/>
          <w:kern w:val="0"/>
          <w:sz w:val="32"/>
          <w:szCs w:val="32"/>
        </w:rPr>
        <w:t>人，但每天都需要进行工伤调查，调查人员不足。</w:t>
      </w:r>
    </w:p>
    <w:p>
      <w:pPr>
        <w:spacing w:line="560" w:lineRule="exact"/>
        <w:rPr>
          <w:rFonts w:ascii="仿宋" w:hAnsi="仿宋" w:eastAsia="仿宋" w:cs="宋体"/>
          <w:color w:val="000000"/>
          <w:kern w:val="0"/>
          <w:sz w:val="32"/>
          <w:szCs w:val="32"/>
        </w:rPr>
      </w:pPr>
      <w:r>
        <w:rPr>
          <w:rFonts w:hint="eastAsia" w:ascii="仿宋_GB2312" w:hAnsi="新宋体" w:eastAsia="仿宋_GB2312" w:cs="宋体"/>
          <w:color w:val="000000"/>
          <w:kern w:val="0"/>
          <w:sz w:val="32"/>
          <w:szCs w:val="32"/>
        </w:rPr>
        <w:t>　　(</w:t>
      </w:r>
      <w:r>
        <w:rPr>
          <w:rFonts w:hint="eastAsia" w:ascii="仿宋" w:hAnsi="仿宋" w:eastAsia="仿宋" w:cs="宋体"/>
          <w:color w:val="000000"/>
          <w:kern w:val="0"/>
          <w:sz w:val="32"/>
          <w:szCs w:val="32"/>
        </w:rPr>
        <w:t>二)相关建议</w:t>
      </w:r>
    </w:p>
    <w:p>
      <w:pPr>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在20</w:t>
      </w:r>
      <w:r>
        <w:rPr>
          <w:rFonts w:hint="eastAsia" w:ascii="仿宋" w:hAnsi="仿宋" w:eastAsia="仿宋" w:cs="宋体"/>
          <w:color w:val="000000"/>
          <w:kern w:val="0"/>
          <w:sz w:val="32"/>
          <w:szCs w:val="32"/>
          <w:lang w:val="en-US" w:eastAsia="zh-CN"/>
        </w:rPr>
        <w:t>22年</w:t>
      </w:r>
      <w:r>
        <w:rPr>
          <w:rFonts w:hint="eastAsia" w:ascii="仿宋" w:hAnsi="仿宋" w:eastAsia="仿宋" w:cs="宋体"/>
          <w:color w:val="000000"/>
          <w:kern w:val="0"/>
          <w:sz w:val="32"/>
          <w:szCs w:val="32"/>
        </w:rPr>
        <w:t>加强一岗双审，不相容岗位相互制约，更大限度保证基金安全；同时完善财务制度及风控制度。</w:t>
      </w:r>
    </w:p>
    <w:p>
      <w:pPr>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同时，相应增加稽核人员，对于工伤认定与调查工作进行加强与监督。</w:t>
      </w:r>
    </w:p>
    <w:p>
      <w:pPr>
        <w:spacing w:line="560" w:lineRule="exact"/>
        <w:rPr>
          <w:rFonts w:ascii="仿宋_GB2312" w:hAnsi="新宋体" w:eastAsia="仿宋_GB2312" w:cs="宋体"/>
          <w:color w:val="000000"/>
          <w:kern w:val="0"/>
          <w:sz w:val="32"/>
          <w:szCs w:val="32"/>
        </w:rPr>
      </w:pPr>
      <w:r>
        <w:rPr>
          <w:rFonts w:hint="eastAsia" w:ascii="仿宋_GB2312" w:hAnsi="新宋体" w:eastAsia="仿宋_GB2312" w:cs="宋体"/>
          <w:color w:val="000000"/>
          <w:kern w:val="0"/>
          <w:sz w:val="32"/>
          <w:szCs w:val="32"/>
        </w:rPr>
        <w:t>　　　　</w:t>
      </w:r>
    </w:p>
    <w:p>
      <w:pPr>
        <w:spacing w:line="560" w:lineRule="exact"/>
        <w:jc w:val="center"/>
        <w:rPr>
          <w:rFonts w:hint="eastAsia" w:ascii="仿宋" w:hAnsi="仿宋" w:eastAsia="仿宋" w:cs="宋体"/>
          <w:color w:val="000000"/>
          <w:kern w:val="0"/>
          <w:sz w:val="32"/>
          <w:szCs w:val="32"/>
          <w:lang w:eastAsia="zh-CN"/>
        </w:rPr>
      </w:pPr>
      <w:r>
        <w:rPr>
          <w:rFonts w:hint="eastAsia" w:ascii="仿宋" w:hAnsi="仿宋" w:eastAsia="仿宋" w:cs="宋体"/>
          <w:color w:val="000000"/>
          <w:kern w:val="0"/>
          <w:sz w:val="32"/>
          <w:szCs w:val="32"/>
          <w:lang w:val="en-US" w:eastAsia="zh-CN"/>
        </w:rPr>
        <w:t xml:space="preserve">                </w:t>
      </w:r>
      <w:r>
        <w:rPr>
          <w:rFonts w:hint="eastAsia" w:ascii="仿宋" w:hAnsi="仿宋" w:eastAsia="仿宋" w:cs="宋体"/>
          <w:color w:val="000000"/>
          <w:kern w:val="0"/>
          <w:sz w:val="32"/>
          <w:szCs w:val="32"/>
        </w:rPr>
        <w:t>沅江市工伤保险</w:t>
      </w:r>
      <w:r>
        <w:rPr>
          <w:rFonts w:hint="eastAsia" w:ascii="仿宋" w:hAnsi="仿宋" w:eastAsia="仿宋" w:cs="宋体"/>
          <w:color w:val="000000"/>
          <w:kern w:val="0"/>
          <w:sz w:val="32"/>
          <w:szCs w:val="32"/>
          <w:lang w:eastAsia="zh-CN"/>
        </w:rPr>
        <w:t>服务中心</w:t>
      </w:r>
    </w:p>
    <w:p>
      <w:pPr>
        <w:spacing w:line="560" w:lineRule="exact"/>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lang w:val="en-US" w:eastAsia="zh-CN"/>
        </w:rPr>
        <w:t xml:space="preserve">            </w:t>
      </w:r>
      <w:r>
        <w:rPr>
          <w:rFonts w:hint="eastAsia" w:ascii="仿宋" w:hAnsi="仿宋" w:eastAsia="仿宋" w:cs="宋体"/>
          <w:color w:val="000000"/>
          <w:kern w:val="0"/>
          <w:sz w:val="32"/>
          <w:szCs w:val="32"/>
        </w:rPr>
        <w:t>　</w:t>
      </w:r>
      <w:r>
        <w:rPr>
          <w:rFonts w:hint="eastAsia" w:ascii="仿宋" w:hAnsi="仿宋" w:eastAsia="仿宋" w:cs="宋体"/>
          <w:color w:val="000000"/>
          <w:kern w:val="0"/>
          <w:sz w:val="32"/>
          <w:szCs w:val="32"/>
          <w:lang w:val="en-US" w:eastAsia="zh-CN"/>
        </w:rPr>
        <w:t>2022</w:t>
      </w:r>
      <w:r>
        <w:rPr>
          <w:rFonts w:hint="eastAsia" w:ascii="仿宋" w:hAnsi="仿宋" w:eastAsia="仿宋" w:cs="宋体"/>
          <w:color w:val="000000"/>
          <w:kern w:val="0"/>
          <w:sz w:val="32"/>
          <w:szCs w:val="32"/>
        </w:rPr>
        <w:t>年</w:t>
      </w:r>
      <w:r>
        <w:rPr>
          <w:rFonts w:hint="eastAsia" w:ascii="仿宋" w:hAnsi="仿宋" w:eastAsia="仿宋" w:cs="宋体"/>
          <w:color w:val="000000"/>
          <w:kern w:val="0"/>
          <w:sz w:val="32"/>
          <w:szCs w:val="32"/>
          <w:lang w:val="en-US" w:eastAsia="zh-CN"/>
        </w:rPr>
        <w:t>4</w:t>
      </w:r>
      <w:r>
        <w:rPr>
          <w:rFonts w:hint="eastAsia" w:ascii="仿宋" w:hAnsi="仿宋" w:eastAsia="仿宋" w:cs="宋体"/>
          <w:color w:val="000000"/>
          <w:kern w:val="0"/>
          <w:sz w:val="32"/>
          <w:szCs w:val="32"/>
        </w:rPr>
        <w:t>月</w:t>
      </w:r>
      <w:r>
        <w:rPr>
          <w:rFonts w:hint="eastAsia" w:ascii="仿宋" w:hAnsi="仿宋" w:eastAsia="仿宋" w:cs="宋体"/>
          <w:color w:val="000000"/>
          <w:kern w:val="0"/>
          <w:sz w:val="32"/>
          <w:szCs w:val="32"/>
          <w:lang w:val="en-US" w:eastAsia="zh-CN"/>
        </w:rPr>
        <w:t>1</w:t>
      </w:r>
      <w:r>
        <w:rPr>
          <w:rFonts w:hint="eastAsia" w:ascii="仿宋" w:hAnsi="仿宋" w:eastAsia="仿宋" w:cs="宋体"/>
          <w:color w:val="000000"/>
          <w:kern w:val="0"/>
          <w:sz w:val="32"/>
          <w:szCs w:val="32"/>
        </w:rPr>
        <w:t>日</w:t>
      </w:r>
    </w:p>
    <w:p>
      <w:pPr>
        <w:widowControl/>
        <w:spacing w:line="560" w:lineRule="exact"/>
        <w:jc w:val="left"/>
        <w:textAlignment w:val="center"/>
        <w:rPr>
          <w:rFonts w:ascii="宋体" w:hAnsi="宋体" w:eastAsia="宋体" w:cs="宋体"/>
          <w:b/>
          <w:color w:val="000000"/>
          <w:kern w:val="0"/>
          <w:sz w:val="30"/>
          <w:szCs w:val="30"/>
        </w:rPr>
      </w:pPr>
    </w:p>
    <w:p>
      <w:pPr>
        <w:widowControl/>
        <w:jc w:val="left"/>
        <w:textAlignment w:val="center"/>
        <w:rPr>
          <w:rFonts w:ascii="宋体" w:hAnsi="宋体" w:eastAsia="宋体" w:cs="宋体"/>
          <w:b/>
          <w:color w:val="000000"/>
          <w:kern w:val="0"/>
          <w:sz w:val="30"/>
          <w:szCs w:val="30"/>
        </w:rPr>
      </w:pP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新宋体">
    <w:altName w:val="方正书宋_GBK"/>
    <w:panose1 w:val="02010609030101010101"/>
    <w:charset w:val="86"/>
    <w:family w:val="modern"/>
    <w:pitch w:val="default"/>
    <w:sig w:usb0="00000000" w:usb1="00000000" w:usb2="00000006" w:usb3="00000000" w:csb0="00040001" w:csb1="00000000"/>
  </w:font>
  <w:font w:name="仿宋_GB2312">
    <w:altName w:val="方正仿宋_GBK"/>
    <w:panose1 w:val="00000000000000000000"/>
    <w:charset w:val="86"/>
    <w:family w:val="modern"/>
    <w:pitch w:val="default"/>
    <w:sig w:usb0="00000000" w:usb1="00000000" w:usb2="00000000" w:usb3="00000000" w:csb0="00040000" w:csb1="00000000"/>
  </w:font>
  <w:font w:name="����">
    <w:altName w:val="华文仿宋"/>
    <w:panose1 w:val="00000000000000000000"/>
    <w:charset w:val="00"/>
    <w:family w:val="roman"/>
    <w:pitch w:val="default"/>
    <w:sig w:usb0="00000000" w:usb1="00000000" w:usb2="00000000"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楷体_GB2312">
    <w:altName w:val="方正楷体_GBK"/>
    <w:panose1 w:val="00000000000000000000"/>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89915"/>
      <w:docPartObj>
        <w:docPartGallery w:val="autotext"/>
      </w:docPartObj>
    </w:sdtPr>
    <w:sdtContent>
      <w:p>
        <w:pPr>
          <w:pStyle w:val="2"/>
          <w:jc w:val="center"/>
        </w:pPr>
        <w:r>
          <w:fldChar w:fldCharType="begin"/>
        </w:r>
        <w:r>
          <w:instrText xml:space="preserve"> PAGE   \* MERGEFORMAT </w:instrText>
        </w:r>
        <w:r>
          <w:fldChar w:fldCharType="separate"/>
        </w:r>
        <w:r>
          <w:rPr>
            <w:lang w:val="zh-CN"/>
          </w:rPr>
          <w:t>6</w:t>
        </w:r>
        <w:r>
          <w:rPr>
            <w:lang w:val="zh-CN"/>
          </w:rP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EEAFB4"/>
    <w:multiLevelType w:val="singleLevel"/>
    <w:tmpl w:val="96EEAFB4"/>
    <w:lvl w:ilvl="0" w:tentative="0">
      <w:start w:val="2"/>
      <w:numFmt w:val="decimal"/>
      <w:suff w:val="nothing"/>
      <w:lvlText w:val="%1、"/>
      <w:lvlJc w:val="left"/>
      <w:pPr>
        <w:ind w:left="567" w:firstLine="0"/>
      </w:pPr>
    </w:lvl>
  </w:abstractNum>
  <w:abstractNum w:abstractNumId="1">
    <w:nsid w:val="709D1C3A"/>
    <w:multiLevelType w:val="singleLevel"/>
    <w:tmpl w:val="709D1C3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5ZTQxYmI1ODFhMzMxOTA0MzdmYjA1MGFlMTQ2OTAifQ=="/>
  </w:docVars>
  <w:rsids>
    <w:rsidRoot w:val="771814F6"/>
    <w:rsid w:val="000005EE"/>
    <w:rsid w:val="00014CF6"/>
    <w:rsid w:val="00083CE9"/>
    <w:rsid w:val="00085E8F"/>
    <w:rsid w:val="00125243"/>
    <w:rsid w:val="001A0421"/>
    <w:rsid w:val="001B144D"/>
    <w:rsid w:val="001F25CE"/>
    <w:rsid w:val="0020563C"/>
    <w:rsid w:val="00271266"/>
    <w:rsid w:val="002D5BA6"/>
    <w:rsid w:val="002F0480"/>
    <w:rsid w:val="0030106E"/>
    <w:rsid w:val="003173B7"/>
    <w:rsid w:val="003B5043"/>
    <w:rsid w:val="004019F2"/>
    <w:rsid w:val="0041277D"/>
    <w:rsid w:val="00452757"/>
    <w:rsid w:val="004875C6"/>
    <w:rsid w:val="00497B0A"/>
    <w:rsid w:val="004B2C8F"/>
    <w:rsid w:val="00544BD5"/>
    <w:rsid w:val="005803E8"/>
    <w:rsid w:val="0058157D"/>
    <w:rsid w:val="0064362B"/>
    <w:rsid w:val="006B6EDC"/>
    <w:rsid w:val="0074357B"/>
    <w:rsid w:val="00797F71"/>
    <w:rsid w:val="007D644B"/>
    <w:rsid w:val="007E1038"/>
    <w:rsid w:val="00847BA4"/>
    <w:rsid w:val="008D0961"/>
    <w:rsid w:val="008D2F2D"/>
    <w:rsid w:val="00957B08"/>
    <w:rsid w:val="009720FA"/>
    <w:rsid w:val="009D153E"/>
    <w:rsid w:val="00A10A4F"/>
    <w:rsid w:val="00A624F8"/>
    <w:rsid w:val="00A7141E"/>
    <w:rsid w:val="00A73701"/>
    <w:rsid w:val="00AD5112"/>
    <w:rsid w:val="00BC72D4"/>
    <w:rsid w:val="00CD4246"/>
    <w:rsid w:val="00D2542C"/>
    <w:rsid w:val="00D53B94"/>
    <w:rsid w:val="00E05610"/>
    <w:rsid w:val="00E26DE3"/>
    <w:rsid w:val="00E447F5"/>
    <w:rsid w:val="00F529C3"/>
    <w:rsid w:val="00FC63A8"/>
    <w:rsid w:val="00FF719A"/>
    <w:rsid w:val="03E41670"/>
    <w:rsid w:val="05D1332D"/>
    <w:rsid w:val="0ABF3717"/>
    <w:rsid w:val="0B110D1C"/>
    <w:rsid w:val="0B6D0D6E"/>
    <w:rsid w:val="11F610A2"/>
    <w:rsid w:val="14526347"/>
    <w:rsid w:val="1AE54833"/>
    <w:rsid w:val="1B283E5D"/>
    <w:rsid w:val="1B5250EE"/>
    <w:rsid w:val="22D94969"/>
    <w:rsid w:val="296F2569"/>
    <w:rsid w:val="2F0560C1"/>
    <w:rsid w:val="49171982"/>
    <w:rsid w:val="576D7EE4"/>
    <w:rsid w:val="57A13430"/>
    <w:rsid w:val="5B9223B5"/>
    <w:rsid w:val="62A56B24"/>
    <w:rsid w:val="771814F6"/>
    <w:rsid w:val="79801F8F"/>
    <w:rsid w:val="7FDD29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qFormat/>
    <w:uiPriority w:val="99"/>
    <w:pPr>
      <w:tabs>
        <w:tab w:val="center" w:pos="4153"/>
        <w:tab w:val="right" w:pos="8306"/>
      </w:tabs>
      <w:snapToGrid w:val="0"/>
      <w:jc w:val="left"/>
    </w:pPr>
    <w:rPr>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0"/>
    <w:pPr>
      <w:spacing w:before="100" w:beforeAutospacing="1" w:after="100" w:afterAutospacing="1"/>
      <w:jc w:val="left"/>
    </w:pPr>
    <w:rPr>
      <w:kern w:val="0"/>
      <w:sz w:val="24"/>
      <w:szCs w:val="20"/>
    </w:rPr>
  </w:style>
  <w:style w:type="character" w:styleId="7">
    <w:name w:val="page number"/>
    <w:basedOn w:val="6"/>
    <w:qFormat/>
    <w:uiPriority w:val="0"/>
  </w:style>
  <w:style w:type="character" w:customStyle="1" w:styleId="8">
    <w:name w:val="font31"/>
    <w:basedOn w:val="6"/>
    <w:qFormat/>
    <w:uiPriority w:val="0"/>
    <w:rPr>
      <w:rFonts w:hint="eastAsia" w:ascii="宋体" w:hAnsi="宋体" w:eastAsia="宋体" w:cs="宋体"/>
      <w:color w:val="000000"/>
      <w:sz w:val="22"/>
      <w:szCs w:val="22"/>
      <w:u w:val="single"/>
    </w:rPr>
  </w:style>
  <w:style w:type="character" w:customStyle="1" w:styleId="9">
    <w:name w:val="font01"/>
    <w:basedOn w:val="6"/>
    <w:qFormat/>
    <w:uiPriority w:val="0"/>
    <w:rPr>
      <w:rFonts w:hint="eastAsia" w:ascii="宋体" w:hAnsi="宋体" w:eastAsia="宋体" w:cs="宋体"/>
      <w:color w:val="000000"/>
      <w:sz w:val="22"/>
      <w:szCs w:val="22"/>
      <w:u w:val="none"/>
    </w:rPr>
  </w:style>
  <w:style w:type="character" w:customStyle="1" w:styleId="10">
    <w:name w:val="页眉 Char"/>
    <w:basedOn w:val="6"/>
    <w:link w:val="3"/>
    <w:qFormat/>
    <w:uiPriority w:val="0"/>
    <w:rPr>
      <w:rFonts w:asciiTheme="minorHAnsi" w:hAnsiTheme="minorHAnsi" w:eastAsiaTheme="minorEastAsia" w:cstheme="minorBidi"/>
      <w:kern w:val="2"/>
      <w:sz w:val="18"/>
      <w:szCs w:val="18"/>
    </w:rPr>
  </w:style>
  <w:style w:type="paragraph" w:styleId="11">
    <w:name w:val="List Paragraph"/>
    <w:basedOn w:val="1"/>
    <w:unhideWhenUsed/>
    <w:qFormat/>
    <w:uiPriority w:val="99"/>
    <w:pPr>
      <w:ind w:firstLine="420" w:firstLineChars="200"/>
    </w:pPr>
  </w:style>
  <w:style w:type="character" w:customStyle="1" w:styleId="12">
    <w:name w:val="页脚 Char"/>
    <w:basedOn w:val="6"/>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2107</Words>
  <Characters>2202</Characters>
  <Lines>16</Lines>
  <Paragraphs>4</Paragraphs>
  <TotalTime>9</TotalTime>
  <ScaleCrop>false</ScaleCrop>
  <LinksUpToDate>false</LinksUpToDate>
  <CharactersWithSpaces>2260</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2018-07-18T08:58:00Z</dcterms:created>
  <dc:creator>Administrator</dc:creator>
  <cp:lastModifiedBy>YMDL</cp:lastModifiedBy>
  <cp:lastPrinted>2020-07-27T12:54:00Z</cp:lastPrinted>
  <dcterms:modified xsi:type="dcterms:W3CDTF">2026-03-10T08:17:45Z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5E7DDD8CE04A4E00856A9FFD4A6643DB_13</vt:lpwstr>
  </property>
</Properties>
</file>