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54D7A">
      <w:pPr>
        <w:keepNext w:val="0"/>
        <w:keepLines w:val="0"/>
        <w:pageBreakBefore w:val="0"/>
        <w:widowControl w:val="0"/>
        <w:kinsoku/>
        <w:wordWrap/>
        <w:overflowPunct w:val="0"/>
        <w:topLinePunct w:val="0"/>
        <w:autoSpaceDE/>
        <w:autoSpaceDN/>
        <w:bidi w:val="0"/>
        <w:adjustRightInd/>
        <w:snapToGrid/>
        <w:spacing w:after="157" w:afterLines="50" w:line="600" w:lineRule="exact"/>
        <w:jc w:val="both"/>
        <w:textAlignment w:val="auto"/>
        <w:rPr>
          <w:rFonts w:hint="eastAsia" w:ascii="黑体" w:hAnsi="黑体" w:eastAsia="黑体" w:cs="黑体"/>
          <w:sz w:val="32"/>
          <w:szCs w:val="32"/>
          <w:lang w:val="en-US" w:eastAsia="zh-CN"/>
        </w:rPr>
      </w:pPr>
      <w:bookmarkStart w:id="29" w:name="_GoBack"/>
      <w:bookmarkEnd w:id="29"/>
      <w:r>
        <w:rPr>
          <w:rFonts w:hint="eastAsia" w:ascii="黑体" w:hAnsi="黑体" w:eastAsia="黑体" w:cs="黑体"/>
          <w:sz w:val="32"/>
          <w:szCs w:val="32"/>
          <w:lang w:val="en-US" w:eastAsia="zh-CN"/>
        </w:rPr>
        <w:t>附件</w:t>
      </w:r>
    </w:p>
    <w:p w14:paraId="41D76EF7">
      <w:pPr>
        <w:pageBreakBefore w:val="0"/>
        <w:kinsoku/>
        <w:wordWrap/>
        <w:topLinePunct w:val="0"/>
        <w:autoSpaceDE/>
        <w:autoSpaceDN/>
        <w:bidi w:val="0"/>
        <w:adjustRightInd w:val="0"/>
        <w:snapToGrid w:val="0"/>
        <w:spacing w:line="600" w:lineRule="exact"/>
        <w:ind w:left="0" w:leftChars="0" w:firstLine="880" w:firstLineChars="200"/>
        <w:jc w:val="both"/>
        <w:rPr>
          <w:rFonts w:hint="eastAsia" w:ascii="方正小标宋_GBK" w:hAnsi="方正小标宋_GBK" w:eastAsia="方正小标宋_GBK" w:cs="方正小标宋_GBK"/>
          <w:sz w:val="44"/>
          <w:szCs w:val="44"/>
        </w:rPr>
      </w:pPr>
    </w:p>
    <w:p w14:paraId="1E3DD5F3">
      <w:pPr>
        <w:pStyle w:val="2"/>
        <w:rPr>
          <w:rFonts w:hint="eastAsia"/>
        </w:rPr>
      </w:pPr>
    </w:p>
    <w:p w14:paraId="34ED91EB">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5FEE8D3B">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沅江市南洞庭湖芦苇生态保护自然资源资产组合供应（二期）</w:t>
      </w:r>
      <w:r>
        <w:rPr>
          <w:rFonts w:hint="eastAsia" w:ascii="方正小标宋_GBK" w:hAnsi="方正小标宋_GBK" w:eastAsia="方正小标宋_GBK" w:cs="方正小标宋_GBK"/>
          <w:sz w:val="44"/>
          <w:szCs w:val="44"/>
        </w:rPr>
        <w:t>供应方案</w:t>
      </w:r>
    </w:p>
    <w:p w14:paraId="12A50370">
      <w:pPr>
        <w:pageBreakBefore w:val="0"/>
        <w:kinsoku/>
        <w:wordWrap/>
        <w:topLinePunct w:val="0"/>
        <w:autoSpaceDE/>
        <w:autoSpaceDN/>
        <w:bidi w:val="0"/>
        <w:adjustRightInd w:val="0"/>
        <w:snapToGrid w:val="0"/>
        <w:spacing w:line="600" w:lineRule="exact"/>
        <w:ind w:left="0" w:leftChars="0" w:firstLine="880" w:firstLineChars="200"/>
        <w:rPr>
          <w:rFonts w:hint="default"/>
          <w:sz w:val="44"/>
          <w:szCs w:val="44"/>
        </w:rPr>
      </w:pPr>
    </w:p>
    <w:p w14:paraId="15E391F8">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25329376">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43EFD36A">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7DFD0F07">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50278062">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53AC81EE">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73215B97">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5FB26C49">
      <w:pPr>
        <w:pageBreakBefore w:val="0"/>
        <w:kinsoku/>
        <w:wordWrap/>
        <w:topLinePunct w:val="0"/>
        <w:autoSpaceDE/>
        <w:autoSpaceDN/>
        <w:bidi w:val="0"/>
        <w:adjustRightInd w:val="0"/>
        <w:snapToGrid w:val="0"/>
        <w:spacing w:line="600" w:lineRule="exact"/>
        <w:rPr>
          <w:rFonts w:hint="default"/>
        </w:rPr>
      </w:pPr>
    </w:p>
    <w:p w14:paraId="3EDA0FA3">
      <w:pPr>
        <w:pageBreakBefore w:val="0"/>
        <w:kinsoku/>
        <w:wordWrap/>
        <w:topLinePunct w:val="0"/>
        <w:autoSpaceDE/>
        <w:autoSpaceDN/>
        <w:bidi w:val="0"/>
        <w:adjustRightInd w:val="0"/>
        <w:snapToGrid w:val="0"/>
        <w:spacing w:line="600" w:lineRule="exact"/>
        <w:ind w:left="0" w:leftChars="0" w:firstLine="420" w:firstLineChars="200"/>
        <w:rPr>
          <w:rFonts w:hint="default"/>
        </w:rPr>
      </w:pPr>
    </w:p>
    <w:p w14:paraId="4F7363DF">
      <w:pPr>
        <w:pageBreakBefore w:val="0"/>
        <w:kinsoku/>
        <w:wordWrap/>
        <w:topLinePunct w:val="0"/>
        <w:autoSpaceDE/>
        <w:autoSpaceDN/>
        <w:bidi w:val="0"/>
        <w:adjustRightInd w:val="0"/>
        <w:snapToGrid w:val="0"/>
        <w:spacing w:line="600" w:lineRule="exact"/>
        <w:ind w:left="0" w:leftChars="0" w:firstLine="640" w:firstLineChars="200"/>
        <w:jc w:val="both"/>
        <w:rPr>
          <w:rFonts w:hint="eastAsia" w:ascii="楷体" w:hAnsi="楷体" w:eastAsia="楷体" w:cs="楷体"/>
          <w:sz w:val="32"/>
          <w:szCs w:val="32"/>
        </w:rPr>
      </w:pPr>
    </w:p>
    <w:p w14:paraId="6ADD8DB7">
      <w:pPr>
        <w:pageBreakBefore w:val="0"/>
        <w:kinsoku/>
        <w:wordWrap/>
        <w:topLinePunct w:val="0"/>
        <w:autoSpaceDE/>
        <w:autoSpaceDN/>
        <w:bidi w:val="0"/>
        <w:adjustRightInd w:val="0"/>
        <w:snapToGrid w:val="0"/>
        <w:spacing w:line="600" w:lineRule="exact"/>
        <w:ind w:left="0" w:leftChars="0" w:firstLine="640" w:firstLineChars="200"/>
        <w:jc w:val="center"/>
        <w:rPr>
          <w:rFonts w:hint="eastAsia" w:ascii="楷体" w:hAnsi="楷体" w:eastAsia="楷体" w:cs="楷体"/>
          <w:sz w:val="32"/>
          <w:szCs w:val="32"/>
        </w:rPr>
      </w:pPr>
      <w:r>
        <w:rPr>
          <w:rFonts w:hint="eastAsia" w:ascii="楷体" w:hAnsi="楷体" w:eastAsia="楷体" w:cs="楷体"/>
          <w:sz w:val="32"/>
          <w:szCs w:val="32"/>
        </w:rPr>
        <w:t>编制单位：</w:t>
      </w:r>
      <w:r>
        <w:rPr>
          <w:rFonts w:hint="eastAsia" w:ascii="楷体" w:hAnsi="楷体" w:eastAsia="楷体" w:cs="楷体"/>
          <w:sz w:val="32"/>
          <w:szCs w:val="32"/>
          <w:u w:val="single"/>
        </w:rPr>
        <w:t>沅江市人民政府</w:t>
      </w:r>
      <w:r>
        <w:rPr>
          <w:rFonts w:hint="eastAsia" w:ascii="楷体" w:hAnsi="楷体" w:eastAsia="楷体" w:cs="楷体"/>
          <w:sz w:val="32"/>
          <w:szCs w:val="32"/>
        </w:rPr>
        <w:t>（盖章）</w:t>
      </w:r>
    </w:p>
    <w:p w14:paraId="27A4C624">
      <w:pPr>
        <w:pageBreakBefore w:val="0"/>
        <w:kinsoku/>
        <w:wordWrap/>
        <w:topLinePunct w:val="0"/>
        <w:autoSpaceDE/>
        <w:autoSpaceDN/>
        <w:bidi w:val="0"/>
        <w:adjustRightInd w:val="0"/>
        <w:snapToGrid w:val="0"/>
        <w:spacing w:line="600" w:lineRule="exact"/>
        <w:ind w:left="0" w:leftChars="0" w:firstLine="1920" w:firstLineChars="600"/>
        <w:jc w:val="both"/>
        <w:rPr>
          <w:rFonts w:hint="eastAsia" w:ascii="楷体" w:hAnsi="楷体" w:eastAsia="楷体" w:cs="楷体"/>
          <w:sz w:val="32"/>
          <w:szCs w:val="32"/>
        </w:rPr>
      </w:pPr>
      <w:r>
        <w:rPr>
          <w:rFonts w:hint="eastAsia" w:ascii="楷体" w:hAnsi="楷体" w:eastAsia="楷体" w:cs="楷体"/>
          <w:sz w:val="32"/>
          <w:szCs w:val="32"/>
        </w:rPr>
        <w:t>技术单位：</w:t>
      </w:r>
      <w:r>
        <w:rPr>
          <w:rFonts w:hint="eastAsia" w:ascii="楷体" w:hAnsi="楷体" w:eastAsia="楷体" w:cs="楷体"/>
          <w:sz w:val="32"/>
          <w:szCs w:val="32"/>
          <w:u w:val="single"/>
        </w:rPr>
        <w:t>湖南省第三测绘院</w:t>
      </w:r>
      <w:r>
        <w:rPr>
          <w:rFonts w:hint="eastAsia" w:ascii="楷体" w:hAnsi="楷体" w:eastAsia="楷体" w:cs="楷体"/>
          <w:sz w:val="32"/>
          <w:szCs w:val="32"/>
        </w:rPr>
        <w:br w:type="textWrapping"/>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编制日期：</w:t>
      </w:r>
      <w:r>
        <w:rPr>
          <w:rFonts w:hint="eastAsia" w:ascii="楷体" w:hAnsi="楷体" w:eastAsia="楷体" w:cs="楷体"/>
          <w:sz w:val="32"/>
          <w:szCs w:val="32"/>
          <w:u w:val="single"/>
        </w:rPr>
        <w:t>二〇二</w:t>
      </w:r>
      <w:r>
        <w:rPr>
          <w:rFonts w:hint="eastAsia" w:ascii="楷体" w:hAnsi="楷体" w:eastAsia="楷体" w:cs="楷体"/>
          <w:sz w:val="32"/>
          <w:szCs w:val="32"/>
          <w:u w:val="single"/>
          <w:lang w:val="en-US" w:eastAsia="zh-CN"/>
        </w:rPr>
        <w:t>六年一</w:t>
      </w:r>
      <w:r>
        <w:rPr>
          <w:rFonts w:hint="eastAsia" w:ascii="楷体" w:hAnsi="楷体" w:eastAsia="楷体" w:cs="楷体"/>
          <w:sz w:val="32"/>
          <w:szCs w:val="32"/>
          <w:u w:val="single"/>
        </w:rPr>
        <w:t>月</w:t>
      </w:r>
      <w:r>
        <w:rPr>
          <w:rFonts w:hint="eastAsia" w:ascii="楷体" w:hAnsi="楷体" w:eastAsia="楷体" w:cs="楷体"/>
          <w:sz w:val="32"/>
          <w:szCs w:val="32"/>
          <w:u w:val="single"/>
          <w:lang w:val="en-US" w:eastAsia="zh-CN"/>
        </w:rPr>
        <w:t>二十六</w:t>
      </w:r>
      <w:r>
        <w:rPr>
          <w:rFonts w:hint="eastAsia" w:ascii="楷体" w:hAnsi="楷体" w:eastAsia="楷体" w:cs="楷体"/>
          <w:sz w:val="32"/>
          <w:szCs w:val="32"/>
          <w:u w:val="single"/>
        </w:rPr>
        <w:t>日</w:t>
      </w:r>
    </w:p>
    <w:p w14:paraId="4E30D186">
      <w:pPr>
        <w:pageBreakBefore w:val="0"/>
        <w:kinsoku/>
        <w:wordWrap/>
        <w:topLinePunct w:val="0"/>
        <w:autoSpaceDE/>
        <w:autoSpaceDN/>
        <w:bidi w:val="0"/>
        <w:adjustRightInd w:val="0"/>
        <w:snapToGrid w:val="0"/>
        <w:spacing w:line="600" w:lineRule="exact"/>
        <w:ind w:left="0" w:leftChars="0" w:firstLine="420" w:firstLineChars="200"/>
        <w:jc w:val="left"/>
        <w:rPr>
          <w:rFonts w:hint="default"/>
        </w:rPr>
      </w:pPr>
    </w:p>
    <w:p w14:paraId="73B02034">
      <w:pPr>
        <w:pageBreakBefore w:val="0"/>
        <w:kinsoku/>
        <w:wordWrap/>
        <w:topLinePunct w:val="0"/>
        <w:autoSpaceDE/>
        <w:autoSpaceDN/>
        <w:bidi w:val="0"/>
        <w:adjustRightInd w:val="0"/>
        <w:snapToGrid w:val="0"/>
        <w:spacing w:line="600" w:lineRule="exact"/>
        <w:ind w:left="0" w:leftChars="0" w:firstLine="420" w:firstLineChars="200"/>
        <w:rPr>
          <w:rFonts w:hint="default"/>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5FFB21E7">
      <w:pPr>
        <w:pageBreakBefore w:val="0"/>
        <w:kinsoku/>
        <w:wordWrap/>
        <w:topLinePunct w:val="0"/>
        <w:autoSpaceDE/>
        <w:autoSpaceDN/>
        <w:bidi w:val="0"/>
        <w:adjustRightInd w:val="0"/>
        <w:snapToGrid w:val="0"/>
        <w:spacing w:line="600" w:lineRule="exact"/>
        <w:rPr>
          <w:rFonts w:hint="default"/>
        </w:rPr>
      </w:pPr>
    </w:p>
    <w:p w14:paraId="30EB7149">
      <w:pPr>
        <w:pageBreakBefore w:val="0"/>
        <w:kinsoku/>
        <w:wordWrap/>
        <w:topLinePunct w:val="0"/>
        <w:autoSpaceDE/>
        <w:autoSpaceDN/>
        <w:bidi w:val="0"/>
        <w:adjustRightInd w:val="0"/>
        <w:snapToGrid w:val="0"/>
        <w:spacing w:line="600" w:lineRule="exact"/>
        <w:ind w:left="0" w:leftChars="0" w:firstLine="640" w:firstLineChars="200"/>
        <w:jc w:val="center"/>
        <w:outlineLvl w:val="1"/>
        <w:rPr>
          <w:rFonts w:hint="eastAsia" w:ascii="黑体" w:hAnsi="黑体" w:eastAsia="黑体" w:cs="黑体"/>
          <w:sz w:val="32"/>
          <w:szCs w:val="32"/>
        </w:rPr>
      </w:pPr>
      <w:bookmarkStart w:id="0" w:name="_Toc21455"/>
      <w:bookmarkStart w:id="1" w:name="_Toc32121"/>
      <w:r>
        <w:rPr>
          <w:rFonts w:hint="eastAsia" w:ascii="黑体" w:hAnsi="黑体" w:eastAsia="黑体" w:cs="黑体"/>
          <w:sz w:val="32"/>
          <w:szCs w:val="32"/>
        </w:rPr>
        <w:t>目 录</w:t>
      </w:r>
      <w:bookmarkEnd w:id="0"/>
      <w:bookmarkEnd w:id="1"/>
    </w:p>
    <w:p w14:paraId="044E516F">
      <w:pPr>
        <w:pStyle w:val="17"/>
        <w:tabs>
          <w:tab w:val="right" w:leader="dot" w:pos="8306"/>
        </w:tabs>
      </w:pPr>
      <w:r>
        <w:rPr>
          <w:rFonts w:hint="eastAsia"/>
        </w:rPr>
        <w:fldChar w:fldCharType="begin"/>
      </w:r>
      <w:r>
        <w:rPr>
          <w:rFonts w:hint="eastAsia"/>
        </w:rPr>
        <w:instrText xml:space="preserve">TOC \o "1-2" \h \u </w:instrText>
      </w:r>
      <w:r>
        <w:rPr>
          <w:rFonts w:hint="eastAsia"/>
        </w:rPr>
        <w:fldChar w:fldCharType="separate"/>
      </w:r>
    </w:p>
    <w:p w14:paraId="20B3EA62">
      <w:pPr>
        <w:pStyle w:val="15"/>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rPr>
        <w:fldChar w:fldCharType="begin"/>
      </w:r>
      <w:r>
        <w:rPr>
          <w:rFonts w:hint="eastAsia"/>
        </w:rPr>
        <w:instrText xml:space="preserve"> HYPERLINK \l _Toc31504 </w:instrText>
      </w:r>
      <w:r>
        <w:rPr>
          <w:rFonts w:hint="eastAsia"/>
        </w:rPr>
        <w:fldChar w:fldCharType="separate"/>
      </w:r>
      <w:r>
        <w:rPr>
          <w:rFonts w:hint="eastAsia" w:ascii="黑体" w:hAnsi="黑体" w:eastAsia="黑体" w:cs="黑体"/>
          <w:bCs/>
          <w:sz w:val="24"/>
          <w:szCs w:val="24"/>
          <w:lang w:val="en-US" w:eastAsia="zh-CN"/>
        </w:rPr>
        <w:t>1 引言</w:t>
      </w:r>
      <w:r>
        <w:rPr>
          <w:rFonts w:hint="eastAsia" w:ascii="楷体" w:hAnsi="楷体" w:eastAsia="楷体" w:cs="楷体"/>
          <w:bCs/>
          <w:kern w:val="2"/>
          <w:sz w:val="24"/>
          <w:szCs w:val="24"/>
          <w:lang w:val="en-US" w:eastAsia="zh-CN" w:bidi="ar-SA"/>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_Toc31504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eastAsia"/>
        </w:rPr>
        <w:fldChar w:fldCharType="end"/>
      </w:r>
    </w:p>
    <w:p w14:paraId="1275412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_Toc15825 </w:instrText>
      </w:r>
      <w:r>
        <w:rPr>
          <w:rFonts w:hint="eastAsia" w:ascii="楷体" w:hAnsi="楷体" w:eastAsia="楷体" w:cs="楷体"/>
          <w:bCs/>
          <w:sz w:val="24"/>
          <w:szCs w:val="24"/>
          <w:lang w:val="en-US" w:eastAsia="zh-CN"/>
        </w:rPr>
        <w:fldChar w:fldCharType="separate"/>
      </w:r>
      <w:r>
        <w:rPr>
          <w:rFonts w:hint="eastAsia" w:ascii="楷体" w:hAnsi="楷体" w:eastAsia="楷体" w:cs="楷体"/>
          <w:bCs/>
          <w:sz w:val="24"/>
          <w:szCs w:val="24"/>
          <w:lang w:val="en-US" w:eastAsia="zh-CN"/>
        </w:rPr>
        <w:t>1.1 编制背景</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_Toc15825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7D01B40F">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_Toc17264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1</w:t>
      </w:r>
      <w:r>
        <w:rPr>
          <w:rFonts w:hint="eastAsia" w:ascii="楷体" w:hAnsi="楷体" w:eastAsia="楷体" w:cs="楷体"/>
          <w:bCs/>
          <w:sz w:val="24"/>
          <w:szCs w:val="24"/>
          <w:lang w:val="en-US" w:eastAsia="zh-CN"/>
        </w:rPr>
        <w:t>.</w:t>
      </w:r>
      <w:r>
        <w:rPr>
          <w:rFonts w:hint="default" w:ascii="楷体" w:hAnsi="楷体" w:eastAsia="楷体" w:cs="楷体"/>
          <w:bCs/>
          <w:sz w:val="24"/>
          <w:szCs w:val="24"/>
          <w:lang w:val="en-US" w:eastAsia="zh-CN"/>
        </w:rPr>
        <w:t>2 编制依据</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_Toc17264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161C13EA">
      <w:pPr>
        <w:pStyle w:val="15"/>
        <w:tabs>
          <w:tab w:val="right" w:leader="dot" w:pos="8306"/>
        </w:tabs>
      </w:pPr>
      <w:r>
        <w:rPr>
          <w:rFonts w:hint="eastAsia"/>
        </w:rPr>
        <w:fldChar w:fldCharType="begin"/>
      </w:r>
      <w:r>
        <w:rPr>
          <w:rFonts w:hint="eastAsia"/>
        </w:rPr>
        <w:instrText xml:space="preserve"> HYPERLINK \l _Toc1955 </w:instrText>
      </w:r>
      <w:r>
        <w:rPr>
          <w:rFonts w:hint="eastAsia"/>
        </w:rPr>
        <w:fldChar w:fldCharType="separate"/>
      </w:r>
      <w:r>
        <w:rPr>
          <w:rFonts w:hint="eastAsia" w:ascii="黑体" w:hAnsi="黑体" w:eastAsia="黑体" w:cs="黑体"/>
          <w:bCs/>
          <w:sz w:val="24"/>
          <w:szCs w:val="24"/>
          <w:lang w:val="en-US" w:eastAsia="zh-CN"/>
        </w:rPr>
        <w:t>2 项目基本情况</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_Toc1955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12AA0A8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 xml:space="preserve">2.1 </w:t>
      </w:r>
      <w:r>
        <w:rPr>
          <w:rFonts w:hint="default" w:ascii="楷体" w:hAnsi="楷体" w:eastAsia="楷体" w:cs="楷体"/>
          <w:bCs/>
          <w:sz w:val="24"/>
          <w:szCs w:val="24"/>
        </w:rPr>
        <w:t>地理区位与交通条件</w:t>
      </w:r>
      <w:r>
        <w:rPr>
          <w:rFonts w:hint="eastAsia" w:ascii="楷体" w:hAnsi="楷体" w:eastAsia="楷体" w:cs="楷体"/>
          <w:bCs/>
          <w:sz w:val="24"/>
          <w:szCs w:val="24"/>
        </w:rPr>
        <w:tab/>
      </w:r>
      <w:r>
        <w:rPr>
          <w:rFonts w:hint="eastAsia" w:ascii="Times New Roman" w:hAnsi="Times New Roman" w:eastAsia="宋体" w:cs="Times New Roman"/>
          <w:kern w:val="2"/>
          <w:sz w:val="24"/>
          <w:szCs w:val="24"/>
          <w:lang w:val="en-US" w:eastAsia="zh-CN" w:bidi="ar-SA"/>
        </w:rPr>
        <w:t>3</w:t>
      </w:r>
    </w:p>
    <w:p w14:paraId="428EFBE7">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rPr>
      </w:pPr>
      <w:r>
        <w:rPr>
          <w:rFonts w:hint="eastAsia" w:ascii="楷体" w:hAnsi="楷体" w:eastAsia="楷体" w:cs="楷体"/>
          <w:bCs/>
          <w:sz w:val="24"/>
          <w:szCs w:val="24"/>
        </w:rPr>
        <w:fldChar w:fldCharType="begin"/>
      </w:r>
      <w:r>
        <w:rPr>
          <w:rFonts w:hint="eastAsia" w:ascii="楷体" w:hAnsi="楷体" w:eastAsia="楷体" w:cs="楷体"/>
          <w:bCs/>
          <w:sz w:val="24"/>
          <w:szCs w:val="24"/>
        </w:rPr>
        <w:instrText xml:space="preserve"> HYPERLINK \l _Toc16330 </w:instrText>
      </w:r>
      <w:r>
        <w:rPr>
          <w:rFonts w:hint="eastAsia" w:ascii="楷体" w:hAnsi="楷体" w:eastAsia="楷体" w:cs="楷体"/>
          <w:bCs/>
          <w:sz w:val="24"/>
          <w:szCs w:val="24"/>
        </w:rPr>
        <w:fldChar w:fldCharType="separate"/>
      </w:r>
      <w:r>
        <w:rPr>
          <w:rFonts w:hint="default" w:ascii="楷体" w:hAnsi="楷体" w:eastAsia="楷体" w:cs="楷体"/>
          <w:bCs/>
          <w:sz w:val="24"/>
          <w:szCs w:val="24"/>
        </w:rPr>
        <w:t>2.2 资源条件与发展基础</w:t>
      </w:r>
      <w:r>
        <w:rPr>
          <w:rFonts w:hint="eastAsia" w:ascii="楷体" w:hAnsi="楷体" w:eastAsia="楷体" w:cs="楷体"/>
          <w:bCs/>
          <w:sz w:val="24"/>
          <w:szCs w:val="24"/>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_Toc16330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rPr>
        <w:fldChar w:fldCharType="end"/>
      </w:r>
    </w:p>
    <w:p w14:paraId="4502833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rPr>
      </w:pPr>
      <w:r>
        <w:rPr>
          <w:rFonts w:hint="eastAsia" w:ascii="楷体" w:hAnsi="楷体" w:eastAsia="楷体" w:cs="楷体"/>
          <w:bCs/>
          <w:sz w:val="24"/>
          <w:szCs w:val="24"/>
        </w:rPr>
        <w:fldChar w:fldCharType="begin"/>
      </w:r>
      <w:r>
        <w:rPr>
          <w:rFonts w:hint="eastAsia" w:ascii="楷体" w:hAnsi="楷体" w:eastAsia="楷体" w:cs="楷体"/>
          <w:bCs/>
          <w:sz w:val="24"/>
          <w:szCs w:val="24"/>
        </w:rPr>
        <w:instrText xml:space="preserve"> HYPERLINK \l _Toc15686 </w:instrText>
      </w:r>
      <w:r>
        <w:rPr>
          <w:rFonts w:hint="eastAsia" w:ascii="楷体" w:hAnsi="楷体" w:eastAsia="楷体" w:cs="楷体"/>
          <w:bCs/>
          <w:sz w:val="24"/>
          <w:szCs w:val="24"/>
        </w:rPr>
        <w:fldChar w:fldCharType="separate"/>
      </w:r>
      <w:r>
        <w:rPr>
          <w:rFonts w:hint="default" w:ascii="楷体" w:hAnsi="楷体" w:eastAsia="楷体" w:cs="楷体"/>
          <w:bCs/>
          <w:sz w:val="24"/>
          <w:szCs w:val="24"/>
        </w:rPr>
        <w:t>2.3 规划适用与套合分析</w:t>
      </w:r>
      <w:r>
        <w:rPr>
          <w:rFonts w:hint="eastAsia" w:ascii="楷体" w:hAnsi="楷体" w:eastAsia="楷体" w:cs="楷体"/>
          <w:bCs/>
          <w:sz w:val="24"/>
          <w:szCs w:val="24"/>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_Toc15686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rPr>
        <w:fldChar w:fldCharType="end"/>
      </w:r>
    </w:p>
    <w:p w14:paraId="091CCA9E">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rPr>
      </w:pPr>
      <w:r>
        <w:rPr>
          <w:rFonts w:hint="eastAsia" w:ascii="楷体" w:hAnsi="楷体" w:eastAsia="楷体" w:cs="楷体"/>
          <w:bCs/>
          <w:sz w:val="24"/>
          <w:szCs w:val="24"/>
        </w:rPr>
        <w:fldChar w:fldCharType="begin"/>
      </w:r>
      <w:r>
        <w:rPr>
          <w:rFonts w:hint="eastAsia" w:ascii="楷体" w:hAnsi="楷体" w:eastAsia="楷体" w:cs="楷体"/>
          <w:bCs/>
          <w:sz w:val="24"/>
          <w:szCs w:val="24"/>
        </w:rPr>
        <w:instrText xml:space="preserve"> HYPERLINK \l _Toc30315 </w:instrText>
      </w:r>
      <w:r>
        <w:rPr>
          <w:rFonts w:hint="eastAsia" w:ascii="楷体" w:hAnsi="楷体" w:eastAsia="楷体" w:cs="楷体"/>
          <w:bCs/>
          <w:sz w:val="24"/>
          <w:szCs w:val="24"/>
        </w:rPr>
        <w:fldChar w:fldCharType="separate"/>
      </w:r>
      <w:r>
        <w:rPr>
          <w:rFonts w:hint="default" w:ascii="楷体" w:hAnsi="楷体" w:eastAsia="楷体" w:cs="楷体"/>
          <w:bCs/>
          <w:sz w:val="24"/>
          <w:szCs w:val="24"/>
        </w:rPr>
        <w:t>2.4 项目定位与发展目标</w:t>
      </w:r>
      <w:r>
        <w:rPr>
          <w:rFonts w:hint="eastAsia" w:ascii="楷体" w:hAnsi="楷体" w:eastAsia="楷体" w:cs="楷体"/>
          <w:bCs/>
          <w:sz w:val="24"/>
          <w:szCs w:val="24"/>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_Toc30315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rPr>
        <w:fldChar w:fldCharType="end"/>
      </w:r>
    </w:p>
    <w:p w14:paraId="627E6605">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rPr>
        <w:fldChar w:fldCharType="begin"/>
      </w:r>
      <w:r>
        <w:rPr>
          <w:rFonts w:hint="eastAsia" w:ascii="楷体" w:hAnsi="楷体" w:eastAsia="楷体" w:cs="楷体"/>
          <w:bCs/>
          <w:sz w:val="24"/>
          <w:szCs w:val="24"/>
        </w:rPr>
        <w:instrText xml:space="preserve"> HYPERLINK \l _Toc3040 </w:instrText>
      </w:r>
      <w:r>
        <w:rPr>
          <w:rFonts w:hint="eastAsia" w:ascii="楷体" w:hAnsi="楷体" w:eastAsia="楷体" w:cs="楷体"/>
          <w:bCs/>
          <w:sz w:val="24"/>
          <w:szCs w:val="24"/>
        </w:rPr>
        <w:fldChar w:fldCharType="separate"/>
      </w:r>
      <w:r>
        <w:rPr>
          <w:rFonts w:hint="default" w:ascii="楷体" w:hAnsi="楷体" w:eastAsia="楷体" w:cs="楷体"/>
          <w:bCs/>
          <w:sz w:val="24"/>
          <w:szCs w:val="24"/>
        </w:rPr>
        <w:t>2.5 特色亮点与预期成效</w:t>
      </w:r>
      <w:r>
        <w:rPr>
          <w:rFonts w:hint="eastAsia" w:ascii="楷体" w:hAnsi="楷体" w:eastAsia="楷体" w:cs="楷体"/>
          <w:bCs/>
          <w:sz w:val="24"/>
          <w:szCs w:val="24"/>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_Toc3040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6</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rPr>
        <w:fldChar w:fldCharType="end"/>
      </w:r>
    </w:p>
    <w:p w14:paraId="7AC95904">
      <w:pPr>
        <w:pStyle w:val="15"/>
        <w:tabs>
          <w:tab w:val="right" w:leader="dot" w:pos="8306"/>
        </w:tabs>
      </w:pPr>
      <w:r>
        <w:rPr>
          <w:rFonts w:hint="eastAsia"/>
        </w:rPr>
        <w:fldChar w:fldCharType="begin"/>
      </w:r>
      <w:r>
        <w:rPr>
          <w:rFonts w:hint="eastAsia"/>
        </w:rPr>
        <w:instrText xml:space="preserve"> HYPERLINK \l _Toc18375 </w:instrText>
      </w:r>
      <w:r>
        <w:rPr>
          <w:rFonts w:hint="eastAsia"/>
        </w:rPr>
        <w:fldChar w:fldCharType="separate"/>
      </w:r>
      <w:r>
        <w:rPr>
          <w:rFonts w:hint="default" w:ascii="黑体" w:hAnsi="黑体" w:eastAsia="黑体" w:cs="黑体"/>
          <w:bCs/>
          <w:sz w:val="24"/>
          <w:szCs w:val="24"/>
          <w:lang w:val="en-US" w:eastAsia="zh-CN"/>
        </w:rPr>
        <w:t>3资产组合标的及规划指标</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_Toc18375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7</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2B43C6D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 xml:space="preserve">3.1 </w:t>
      </w:r>
      <w:r>
        <w:rPr>
          <w:rFonts w:hint="default" w:ascii="楷体" w:hAnsi="楷体" w:eastAsia="楷体" w:cs="楷体"/>
          <w:bCs/>
          <w:sz w:val="24"/>
          <w:szCs w:val="24"/>
        </w:rPr>
        <w:t>国有建设用地使用权</w:t>
      </w:r>
      <w:r>
        <w:rPr>
          <w:rFonts w:hint="eastAsia" w:ascii="楷体" w:hAnsi="楷体" w:eastAsia="楷体" w:cs="楷体"/>
          <w:bCs/>
          <w:sz w:val="24"/>
          <w:szCs w:val="24"/>
          <w:lang w:val="en-US" w:eastAsia="zh-CN"/>
        </w:rPr>
        <w:t xml:space="preserve"> </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_Toc8813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8</w:t>
      </w:r>
      <w:r>
        <w:rPr>
          <w:rFonts w:hint="eastAsia" w:ascii="Times New Roman" w:hAnsi="Times New Roman" w:eastAsia="宋体" w:cs="Times New Roman"/>
          <w:kern w:val="2"/>
          <w:sz w:val="24"/>
          <w:szCs w:val="24"/>
          <w:lang w:val="en-US" w:eastAsia="zh-CN" w:bidi="ar-SA"/>
        </w:rPr>
        <w:fldChar w:fldCharType="end"/>
      </w:r>
    </w:p>
    <w:p w14:paraId="3ADFBD6B">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_Toc8813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3.2 国有农用地的使用权</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_Toc8813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8</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1D8A41C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_Toc7641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3.3 码头特许经营权</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_Toc7641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12</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1FFE749C">
      <w:pPr>
        <w:pStyle w:val="15"/>
        <w:tabs>
          <w:tab w:val="right" w:leader="dot" w:pos="8306"/>
        </w:tabs>
      </w:pPr>
      <w:r>
        <w:rPr>
          <w:rFonts w:hint="eastAsia"/>
        </w:rPr>
        <w:fldChar w:fldCharType="begin"/>
      </w:r>
      <w:r>
        <w:rPr>
          <w:rFonts w:hint="eastAsia"/>
        </w:rPr>
        <w:instrText xml:space="preserve"> HYPERLINK \l _Toc9768 </w:instrText>
      </w:r>
      <w:r>
        <w:rPr>
          <w:rFonts w:hint="eastAsia"/>
        </w:rPr>
        <w:fldChar w:fldCharType="separate"/>
      </w:r>
      <w:r>
        <w:rPr>
          <w:rFonts w:hint="default" w:ascii="黑体" w:hAnsi="黑体" w:eastAsia="黑体" w:cs="黑体"/>
          <w:bCs/>
          <w:sz w:val="24"/>
          <w:szCs w:val="24"/>
          <w:lang w:val="en-US" w:eastAsia="zh-CN"/>
        </w:rPr>
        <w:t>4资产配置及可行性研究</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_Toc9768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13</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7A11851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_Toc1910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4.1 资产配置方案</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_Toc1910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13</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6AAAD68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_Toc30475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4.2 可行性研究分析及结论</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_Toc30475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14</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08CA982B">
      <w:pPr>
        <w:pStyle w:val="15"/>
        <w:tabs>
          <w:tab w:val="right" w:leader="dot" w:pos="8306"/>
        </w:tabs>
      </w:pPr>
      <w:r>
        <w:rPr>
          <w:rFonts w:hint="eastAsia"/>
        </w:rPr>
        <w:fldChar w:fldCharType="begin"/>
      </w:r>
      <w:r>
        <w:rPr>
          <w:rFonts w:hint="eastAsia"/>
        </w:rPr>
        <w:instrText xml:space="preserve"> HYPERLINK \l _Toc10046 </w:instrText>
      </w:r>
      <w:r>
        <w:rPr>
          <w:rFonts w:hint="eastAsia"/>
        </w:rPr>
        <w:fldChar w:fldCharType="separate"/>
      </w:r>
      <w:r>
        <w:rPr>
          <w:rFonts w:hint="default" w:ascii="黑体" w:hAnsi="黑体" w:eastAsia="黑体" w:cs="黑体"/>
          <w:bCs/>
          <w:sz w:val="24"/>
          <w:szCs w:val="24"/>
          <w:lang w:val="en-US" w:eastAsia="zh-CN"/>
        </w:rPr>
        <w:t>5项目建设和运营计划</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_Toc10046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17</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55BB61E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5.1</w:t>
      </w:r>
      <w:r>
        <w:rPr>
          <w:rFonts w:hint="default" w:ascii="楷体" w:hAnsi="楷体" w:eastAsia="楷体" w:cs="楷体"/>
          <w:bCs/>
          <w:sz w:val="24"/>
          <w:szCs w:val="24"/>
          <w:lang w:val="en-US" w:eastAsia="zh-CN"/>
        </w:rPr>
        <w:t>项目建设计划</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_Toc11650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18</w:t>
      </w:r>
      <w:r>
        <w:rPr>
          <w:rFonts w:hint="eastAsia" w:ascii="Times New Roman" w:hAnsi="Times New Roman" w:eastAsia="宋体" w:cs="Times New Roman"/>
          <w:kern w:val="2"/>
          <w:sz w:val="24"/>
          <w:szCs w:val="24"/>
          <w:lang w:val="en-US" w:eastAsia="zh-CN" w:bidi="ar-SA"/>
        </w:rPr>
        <w:fldChar w:fldCharType="end"/>
      </w:r>
    </w:p>
    <w:p w14:paraId="4BEA4B0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_Toc11650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5.2 项目运营计划</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_Toc11650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18</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5B6D7806">
      <w:pPr>
        <w:pStyle w:val="15"/>
        <w:tabs>
          <w:tab w:val="right" w:leader="dot" w:pos="8306"/>
        </w:tabs>
      </w:pPr>
      <w:r>
        <w:rPr>
          <w:rFonts w:hint="eastAsia"/>
        </w:rPr>
        <w:fldChar w:fldCharType="begin"/>
      </w:r>
      <w:r>
        <w:rPr>
          <w:rFonts w:hint="eastAsia"/>
        </w:rPr>
        <w:instrText xml:space="preserve"> HYPERLINK \l _Toc23312 </w:instrText>
      </w:r>
      <w:r>
        <w:rPr>
          <w:rFonts w:hint="eastAsia"/>
        </w:rPr>
        <w:fldChar w:fldCharType="separate"/>
      </w:r>
      <w:r>
        <w:rPr>
          <w:rFonts w:hint="default" w:ascii="黑体" w:hAnsi="黑体" w:eastAsia="黑体" w:cs="黑体"/>
          <w:bCs/>
          <w:sz w:val="24"/>
          <w:szCs w:val="24"/>
          <w:lang w:val="en-US" w:eastAsia="zh-CN"/>
        </w:rPr>
        <w:t>6交易条件及要求</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_Toc23312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18</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7C584D3B">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6.1</w:t>
      </w:r>
      <w:r>
        <w:rPr>
          <w:rFonts w:hint="default" w:ascii="楷体" w:hAnsi="楷体" w:eastAsia="楷体" w:cs="楷体"/>
          <w:bCs/>
          <w:sz w:val="24"/>
          <w:szCs w:val="24"/>
          <w:lang w:val="en-US" w:eastAsia="zh-CN"/>
        </w:rPr>
        <w:t>供应方式</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_Toc17032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18</w:t>
      </w:r>
      <w:r>
        <w:rPr>
          <w:rFonts w:hint="eastAsia" w:ascii="Times New Roman" w:hAnsi="Times New Roman" w:eastAsia="宋体" w:cs="Times New Roman"/>
          <w:kern w:val="2"/>
          <w:sz w:val="24"/>
          <w:szCs w:val="24"/>
          <w:lang w:val="en-US" w:eastAsia="zh-CN" w:bidi="ar-SA"/>
        </w:rPr>
        <w:fldChar w:fldCharType="end"/>
      </w:r>
    </w:p>
    <w:p w14:paraId="189AF099">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_Toc17032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6.2 供应年限</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_Toc17032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18</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1AB8D757">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_Toc26670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6.3 供应起始价、增价幅度及溢价分配</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_Toc26670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19</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7E635F19">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_Toc7613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6.4 供应收益缴纳方式及缴纳期限</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_Toc7613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19</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681F4CB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_Toc6520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6.5 竞买资格及条件</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_Toc6520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62B5C01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_Toc24900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6.6供应合同签订</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_Toc24900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69BFF695">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_Toc26712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6.7 标的交付要求及期限</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_Toc26712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791BAFF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_Toc18785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6.8 纳税要求</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_Toc18785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1D19F37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_Toc20070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6.9 相关违约责任</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_Toc20070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213C34A7">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_Toc26158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6.10 其他需要说明的事项</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_Toc26158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21</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3BBC3464">
      <w:pPr>
        <w:pStyle w:val="15"/>
        <w:tabs>
          <w:tab w:val="right" w:leader="dot" w:pos="8306"/>
        </w:tabs>
      </w:pPr>
      <w:r>
        <w:rPr>
          <w:rFonts w:hint="eastAsia"/>
        </w:rPr>
        <w:fldChar w:fldCharType="begin"/>
      </w:r>
      <w:r>
        <w:rPr>
          <w:rFonts w:hint="eastAsia"/>
        </w:rPr>
        <w:instrText xml:space="preserve"> HYPERLINK \l _Toc3268 </w:instrText>
      </w:r>
      <w:r>
        <w:rPr>
          <w:rFonts w:hint="eastAsia"/>
        </w:rPr>
        <w:fldChar w:fldCharType="separate"/>
      </w:r>
      <w:r>
        <w:rPr>
          <w:rFonts w:hint="default" w:ascii="黑体" w:hAnsi="黑体" w:eastAsia="黑体" w:cs="黑体"/>
          <w:bCs/>
          <w:sz w:val="24"/>
          <w:szCs w:val="24"/>
          <w:lang w:val="en-US" w:eastAsia="zh-CN"/>
        </w:rPr>
        <w:t>7成本补偿要求及收益分配方案</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_Toc3268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21</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764E666E">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_Toc26597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7.1 成本补偿要求</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_Toc26597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21</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36FD8D9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_Toc24516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7.2 收益分配方案</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_Toc24516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22</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49F17A29">
      <w:pPr>
        <w:pStyle w:val="15"/>
        <w:tabs>
          <w:tab w:val="right" w:leader="dot" w:pos="8306"/>
        </w:tabs>
      </w:pPr>
      <w:r>
        <w:rPr>
          <w:rFonts w:hint="eastAsia"/>
        </w:rPr>
        <w:fldChar w:fldCharType="begin"/>
      </w:r>
      <w:r>
        <w:rPr>
          <w:rFonts w:hint="eastAsia"/>
        </w:rPr>
        <w:instrText xml:space="preserve"> HYPERLINK \l _Toc14994 </w:instrText>
      </w:r>
      <w:r>
        <w:rPr>
          <w:rFonts w:hint="eastAsia"/>
        </w:rPr>
        <w:fldChar w:fldCharType="separate"/>
      </w:r>
      <w:r>
        <w:rPr>
          <w:rFonts w:hint="default" w:ascii="黑体" w:hAnsi="黑体" w:eastAsia="黑体" w:cs="黑体"/>
          <w:bCs/>
          <w:sz w:val="24"/>
          <w:szCs w:val="24"/>
          <w:lang w:val="en-US" w:eastAsia="zh-CN"/>
        </w:rPr>
        <w:t>8监管要求</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_Toc14994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22</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508BF9B5">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 xml:space="preserve">8.1 </w:t>
      </w:r>
      <w:r>
        <w:rPr>
          <w:rFonts w:hint="default" w:ascii="楷体" w:hAnsi="楷体" w:eastAsia="楷体" w:cs="楷体"/>
          <w:bCs/>
          <w:sz w:val="24"/>
          <w:szCs w:val="24"/>
          <w:lang w:val="en-US" w:eastAsia="zh-CN"/>
        </w:rPr>
        <w:t>权属与用途管制监管</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_Toc2137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22</w:t>
      </w:r>
      <w:r>
        <w:rPr>
          <w:rFonts w:hint="eastAsia" w:ascii="Times New Roman" w:hAnsi="Times New Roman" w:eastAsia="宋体" w:cs="Times New Roman"/>
          <w:kern w:val="2"/>
          <w:sz w:val="24"/>
          <w:szCs w:val="24"/>
          <w:lang w:val="en-US" w:eastAsia="zh-CN" w:bidi="ar-SA"/>
        </w:rPr>
        <w:fldChar w:fldCharType="end"/>
      </w:r>
    </w:p>
    <w:p w14:paraId="7DBC0A4E">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_Toc2137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8.2 生态保护与修复监管</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_Toc2137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22</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39A2E6DE">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_Toc21538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8.3 合理开发与可持续运营监管</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_Toc21538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23</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13D3C8F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_Toc8792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8.4 资产收益与社会责任监管</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_Toc8792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23</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74D260AC">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bCs/>
          <w:sz w:val="24"/>
          <w:szCs w:val="24"/>
          <w:lang w:val="en-US" w:eastAsia="zh-CN"/>
        </w:rPr>
        <w:fldChar w:fldCharType="begin"/>
      </w:r>
      <w:r>
        <w:rPr>
          <w:rFonts w:hint="eastAsia" w:ascii="楷体" w:hAnsi="楷体" w:eastAsia="楷体" w:cs="楷体"/>
          <w:bCs/>
          <w:sz w:val="24"/>
          <w:szCs w:val="24"/>
          <w:lang w:val="en-US" w:eastAsia="zh-CN"/>
        </w:rPr>
        <w:instrText xml:space="preserve"> HYPERLINK \l _Toc28722 </w:instrText>
      </w:r>
      <w:r>
        <w:rPr>
          <w:rFonts w:hint="eastAsia" w:ascii="楷体" w:hAnsi="楷体" w:eastAsia="楷体" w:cs="楷体"/>
          <w:bCs/>
          <w:sz w:val="24"/>
          <w:szCs w:val="24"/>
          <w:lang w:val="en-US" w:eastAsia="zh-CN"/>
        </w:rPr>
        <w:fldChar w:fldCharType="separate"/>
      </w:r>
      <w:r>
        <w:rPr>
          <w:rFonts w:hint="default" w:ascii="楷体" w:hAnsi="楷体" w:eastAsia="楷体" w:cs="楷体"/>
          <w:bCs/>
          <w:sz w:val="24"/>
          <w:szCs w:val="24"/>
          <w:lang w:val="en-US" w:eastAsia="zh-CN"/>
        </w:rPr>
        <w:t>8.5 动态监测与联合执法监管</w:t>
      </w:r>
      <w:r>
        <w:rPr>
          <w:rFonts w:hint="eastAsia" w:ascii="楷体" w:hAnsi="楷体" w:eastAsia="楷体" w:cs="楷体"/>
          <w:bCs/>
          <w:sz w:val="24"/>
          <w:szCs w:val="24"/>
          <w:lang w:val="en-US" w:eastAsia="zh-CN"/>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_Toc28722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23</w:t>
      </w:r>
      <w:r>
        <w:rPr>
          <w:rFonts w:hint="eastAsia" w:ascii="Times New Roman" w:hAnsi="Times New Roman" w:eastAsia="宋体" w:cs="Times New Roman"/>
          <w:kern w:val="2"/>
          <w:sz w:val="24"/>
          <w:szCs w:val="24"/>
          <w:lang w:val="en-US" w:eastAsia="zh-CN" w:bidi="ar-SA"/>
        </w:rPr>
        <w:fldChar w:fldCharType="end"/>
      </w:r>
      <w:r>
        <w:rPr>
          <w:rFonts w:hint="eastAsia" w:ascii="楷体" w:hAnsi="楷体" w:eastAsia="楷体" w:cs="楷体"/>
          <w:bCs/>
          <w:sz w:val="24"/>
          <w:szCs w:val="24"/>
          <w:lang w:val="en-US" w:eastAsia="zh-CN"/>
        </w:rPr>
        <w:fldChar w:fldCharType="end"/>
      </w:r>
    </w:p>
    <w:p w14:paraId="53C4F07F">
      <w:pPr>
        <w:pStyle w:val="15"/>
        <w:tabs>
          <w:tab w:val="right" w:leader="dot" w:pos="8306"/>
        </w:tabs>
      </w:pPr>
      <w:r>
        <w:rPr>
          <w:rFonts w:hint="eastAsia"/>
        </w:rPr>
        <w:fldChar w:fldCharType="begin"/>
      </w:r>
      <w:r>
        <w:rPr>
          <w:rFonts w:hint="eastAsia"/>
        </w:rPr>
        <w:instrText xml:space="preserve"> HYPERLINK \l _Toc13730 </w:instrText>
      </w:r>
      <w:r>
        <w:rPr>
          <w:rFonts w:hint="eastAsia"/>
        </w:rPr>
        <w:fldChar w:fldCharType="separate"/>
      </w:r>
      <w:r>
        <w:rPr>
          <w:rFonts w:hint="default" w:ascii="黑体" w:hAnsi="黑体" w:eastAsia="黑体" w:cs="黑体"/>
          <w:bCs/>
          <w:sz w:val="24"/>
          <w:szCs w:val="24"/>
          <w:lang w:val="en-US" w:eastAsia="zh-CN"/>
        </w:rPr>
        <w:t>9保障措施</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_Toc13730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24</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5F1F3372">
      <w:pPr>
        <w:pStyle w:val="15"/>
        <w:tabs>
          <w:tab w:val="right" w:leader="dot" w:pos="8306"/>
        </w:tabs>
      </w:pPr>
      <w:r>
        <w:rPr>
          <w:rFonts w:hint="eastAsia"/>
        </w:rPr>
        <w:fldChar w:fldCharType="begin"/>
      </w:r>
      <w:r>
        <w:rPr>
          <w:rFonts w:hint="eastAsia"/>
        </w:rPr>
        <w:instrText xml:space="preserve"> HYPERLINK \l _Toc3848 </w:instrText>
      </w:r>
      <w:r>
        <w:rPr>
          <w:rFonts w:hint="eastAsia"/>
        </w:rPr>
        <w:fldChar w:fldCharType="separate"/>
      </w:r>
      <w:r>
        <w:rPr>
          <w:rFonts w:hint="default" w:ascii="黑体" w:hAnsi="黑体" w:eastAsia="黑体" w:cs="黑体"/>
          <w:bCs/>
          <w:sz w:val="24"/>
          <w:szCs w:val="24"/>
          <w:lang w:val="en-US" w:eastAsia="zh-CN"/>
        </w:rPr>
        <w:t>10 附件</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_Toc3848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25</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7FCE91A9">
      <w:pPr>
        <w:pStyle w:val="17"/>
        <w:tabs>
          <w:tab w:val="right" w:leader="dot" w:pos="8306"/>
        </w:tabs>
      </w:pPr>
      <w:r>
        <w:rPr>
          <w:rFonts w:hint="eastAsia"/>
        </w:rPr>
        <w:fldChar w:fldCharType="begin"/>
      </w:r>
      <w:r>
        <w:rPr>
          <w:rFonts w:hint="eastAsia"/>
        </w:rPr>
        <w:instrText xml:space="preserve"> HYPERLINK \l _Toc8612 </w:instrText>
      </w:r>
      <w:r>
        <w:rPr>
          <w:rFonts w:hint="eastAsia"/>
        </w:rPr>
        <w:fldChar w:fldCharType="separate"/>
      </w:r>
      <w:r>
        <w:rPr>
          <w:rFonts w:hint="default" w:ascii="楷体" w:hAnsi="楷体" w:eastAsia="楷体" w:cs="楷体"/>
          <w:bCs/>
          <w:sz w:val="24"/>
          <w:szCs w:val="24"/>
          <w:lang w:val="en-US" w:eastAsia="zh-CN"/>
        </w:rPr>
        <w:t>10.2 合法合规性材料</w:t>
      </w:r>
      <w:r>
        <w:rPr>
          <w:rFonts w:hint="eastAsia" w:ascii="楷体" w:hAnsi="楷体" w:eastAsia="楷体" w:cs="楷体"/>
          <w:bCs/>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_Toc8612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25</w:t>
      </w:r>
      <w:r>
        <w:rPr>
          <w:rFonts w:hint="eastAsia" w:ascii="Times New Roman" w:hAnsi="Times New Roman" w:eastAsia="宋体" w:cs="Times New Roman"/>
          <w:kern w:val="2"/>
          <w:sz w:val="24"/>
          <w:szCs w:val="24"/>
          <w:lang w:val="en-US" w:eastAsia="zh-CN" w:bidi="ar-SA"/>
        </w:rPr>
        <w:fldChar w:fldCharType="end"/>
      </w:r>
      <w:r>
        <w:rPr>
          <w:rFonts w:hint="eastAsia"/>
        </w:rPr>
        <w:fldChar w:fldCharType="end"/>
      </w:r>
    </w:p>
    <w:p w14:paraId="329C0EA3">
      <w:pPr>
        <w:pStyle w:val="2"/>
        <w:rPr>
          <w:rFonts w:hint="eastAsia"/>
        </w:rPr>
      </w:pPr>
      <w:r>
        <w:rPr>
          <w:rFonts w:hint="eastAsia"/>
        </w:rPr>
        <w:fldChar w:fldCharType="end"/>
      </w:r>
    </w:p>
    <w:p w14:paraId="54F0E9C5">
      <w:pPr>
        <w:pStyle w:val="2"/>
        <w:rPr>
          <w:rFonts w:hint="eastAsia"/>
        </w:rPr>
      </w:pPr>
    </w:p>
    <w:p w14:paraId="4CEE45BC">
      <w:pPr>
        <w:pageBreakBefore w:val="0"/>
        <w:kinsoku/>
        <w:wordWrap/>
        <w:topLinePunct w:val="0"/>
        <w:autoSpaceDE/>
        <w:autoSpaceDN/>
        <w:bidi w:val="0"/>
        <w:adjustRightInd w:val="0"/>
        <w:snapToGrid w:val="0"/>
        <w:spacing w:line="600" w:lineRule="exact"/>
        <w:ind w:left="0" w:leftChars="0" w:firstLine="420" w:firstLineChars="200"/>
      </w:pPr>
    </w:p>
    <w:p w14:paraId="768F5E50">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25F5EB55">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0A53CB3C">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33FA57CA">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377C427F">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385F6F90">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7C668B33">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3B336D97">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438001B1">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1B528EF8">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7099D3A5">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5296407F">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6CB65ECB">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p>
    <w:p w14:paraId="2232BB7C">
      <w:pPr>
        <w:pageBreakBefore w:val="0"/>
        <w:kinsoku/>
        <w:wordWrap/>
        <w:topLinePunct w:val="0"/>
        <w:autoSpaceDE/>
        <w:autoSpaceDN/>
        <w:bidi w:val="0"/>
        <w:adjustRightInd w:val="0"/>
        <w:snapToGrid w:val="0"/>
        <w:spacing w:line="600" w:lineRule="exact"/>
        <w:jc w:val="both"/>
        <w:rPr>
          <w:rFonts w:hint="eastAsia" w:ascii="方正小标宋_GBK" w:hAnsi="方正小标宋_GBK" w:eastAsia="方正小标宋_GBK" w:cs="方正小标宋_GBK"/>
          <w:sz w:val="44"/>
          <w:szCs w:val="44"/>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357AF62D">
      <w:pPr>
        <w:pageBreakBefore w:val="0"/>
        <w:kinsoku/>
        <w:wordWrap/>
        <w:topLinePunct w:val="0"/>
        <w:autoSpaceDE/>
        <w:autoSpaceDN/>
        <w:bidi w:val="0"/>
        <w:adjustRightInd w:val="0"/>
        <w:snapToGrid w:val="0"/>
        <w:spacing w:line="600" w:lineRule="exact"/>
        <w:jc w:val="both"/>
        <w:rPr>
          <w:rFonts w:hint="eastAsia" w:ascii="方正小标宋_GBK" w:hAnsi="方正小标宋_GBK" w:eastAsia="方正小标宋_GBK" w:cs="方正小标宋_GBK"/>
          <w:sz w:val="44"/>
          <w:szCs w:val="44"/>
          <w:lang w:eastAsia="zh-CN"/>
        </w:rPr>
      </w:pPr>
    </w:p>
    <w:p w14:paraId="17CDEE63">
      <w:pPr>
        <w:pageBreakBefore w:val="0"/>
        <w:kinsoku/>
        <w:wordWrap/>
        <w:topLinePunct w:val="0"/>
        <w:autoSpaceDE/>
        <w:autoSpaceDN/>
        <w:bidi w:val="0"/>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沅江市南洞庭湖芦苇生态保护自然资源资产组合供应（二期）</w:t>
      </w:r>
      <w:r>
        <w:rPr>
          <w:rFonts w:hint="eastAsia" w:ascii="方正小标宋_GBK" w:hAnsi="方正小标宋_GBK" w:eastAsia="方正小标宋_GBK" w:cs="方正小标宋_GBK"/>
          <w:sz w:val="44"/>
          <w:szCs w:val="44"/>
        </w:rPr>
        <w:t>供应方案</w:t>
      </w:r>
    </w:p>
    <w:p w14:paraId="77984701">
      <w:pPr>
        <w:pStyle w:val="3"/>
        <w:pageBreakBefore w:val="0"/>
        <w:widowControl w:val="0"/>
        <w:kinsoku/>
        <w:wordWrap/>
        <w:overflowPunct/>
        <w:topLinePunct w:val="0"/>
        <w:autoSpaceDE/>
        <w:autoSpaceDN/>
        <w:bidi w:val="0"/>
        <w:adjustRightInd w:val="0"/>
        <w:snapToGrid w:val="0"/>
        <w:spacing w:before="0" w:beforeLines="0" w:line="600" w:lineRule="exact"/>
        <w:ind w:left="0" w:leftChars="0" w:firstLine="640" w:firstLineChars="200"/>
        <w:textAlignment w:val="auto"/>
        <w:rPr>
          <w:rFonts w:hint="eastAsia" w:ascii="黑体" w:hAnsi="黑体" w:eastAsia="黑体" w:cs="黑体"/>
          <w:b w:val="0"/>
          <w:bCs/>
          <w:sz w:val="32"/>
          <w:szCs w:val="32"/>
        </w:rPr>
      </w:pPr>
    </w:p>
    <w:p w14:paraId="3B2C2DCE">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Style w:val="29"/>
          <w:rFonts w:hint="eastAsia" w:ascii="黑体" w:hAnsi="黑体" w:eastAsia="黑体" w:cs="黑体"/>
          <w:b w:val="0"/>
          <w:bCs/>
          <w:sz w:val="32"/>
          <w:szCs w:val="32"/>
          <w:lang w:val="en-US" w:eastAsia="zh-CN"/>
        </w:rPr>
      </w:pPr>
      <w:bookmarkStart w:id="2" w:name="_Toc31504"/>
      <w:r>
        <w:rPr>
          <w:rStyle w:val="29"/>
          <w:rFonts w:hint="eastAsia" w:ascii="黑体" w:hAnsi="黑体" w:eastAsia="黑体" w:cs="黑体"/>
          <w:b w:val="0"/>
          <w:bCs/>
          <w:sz w:val="32"/>
          <w:szCs w:val="32"/>
          <w:lang w:val="en-US" w:eastAsia="zh-CN"/>
        </w:rPr>
        <w:t>1 引言</w:t>
      </w:r>
    </w:p>
    <w:bookmarkEnd w:id="2"/>
    <w:p w14:paraId="319D7A20">
      <w:pPr>
        <w:keepNext w:val="0"/>
        <w:keepLines w:val="0"/>
        <w:pageBreakBefore w:val="0"/>
        <w:kinsoku/>
        <w:wordWrap/>
        <w:topLinePunct w:val="0"/>
        <w:autoSpaceDE/>
        <w:autoSpaceDN/>
        <w:bidi w:val="0"/>
        <w:spacing w:line="600" w:lineRule="exact"/>
        <w:ind w:firstLine="640" w:firstLineChars="200"/>
        <w:rPr>
          <w:rFonts w:hint="default" w:ascii="Times New Roman" w:hAnsi="Times New Roman" w:eastAsia="仿宋_GB2312" w:cs="Times New Roman"/>
          <w:b w:val="0"/>
          <w:kern w:val="2"/>
          <w:szCs w:val="32"/>
          <w:lang w:val="en-US" w:eastAsia="zh-CN" w:bidi="ar-SA"/>
        </w:rPr>
      </w:pPr>
      <w:bookmarkStart w:id="3" w:name="_Toc15825"/>
      <w:r>
        <w:rPr>
          <w:rStyle w:val="30"/>
          <w:rFonts w:hint="eastAsia" w:ascii="楷体" w:hAnsi="楷体" w:eastAsia="楷体" w:cs="楷体"/>
          <w:b w:val="0"/>
          <w:bCs/>
        </w:rPr>
        <w:t>1</w:t>
      </w:r>
      <w:r>
        <w:rPr>
          <w:rStyle w:val="30"/>
          <w:rFonts w:hint="eastAsia" w:ascii="楷体" w:hAnsi="楷体" w:eastAsia="楷体" w:cs="楷体"/>
          <w:b w:val="0"/>
          <w:bCs/>
          <w:lang w:eastAsia="zh-CN"/>
        </w:rPr>
        <w:t>.</w:t>
      </w:r>
      <w:r>
        <w:rPr>
          <w:rStyle w:val="30"/>
          <w:rFonts w:hint="eastAsia" w:ascii="楷体" w:hAnsi="楷体" w:eastAsia="楷体" w:cs="楷体"/>
          <w:b w:val="0"/>
          <w:bCs/>
        </w:rPr>
        <w:t>1 编制背景</w:t>
      </w:r>
      <w:bookmarkEnd w:id="3"/>
      <w:r>
        <w:rPr>
          <w:rFonts w:hint="default"/>
        </w:rPr>
        <w:br w:type="textWrapping"/>
      </w:r>
      <w:r>
        <w:rPr>
          <w:rFonts w:hint="eastAsia"/>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为深入贯彻党的二十大和二十届三中、四中全会精神，全面落实《关于建立健全生态产品价值实现机制的意见》、《关于统筹推进自然资源资产产权制度改革的指导意见》等中央决策部署，深化自然资源有偿使用制度改革，创新自然资源资产配置方式，探索</w:t>
      </w:r>
      <w:r>
        <w:rPr>
          <w:rFonts w:hint="eastAsia" w:ascii="Times New Roman" w:hAnsi="Times New Roman" w:eastAsia="仿宋_GB2312" w:cs="Times New Roman"/>
          <w:sz w:val="32"/>
          <w:szCs w:val="32"/>
          <w:lang w:val="en-US" w:eastAsia="zh-CN"/>
        </w:rPr>
        <w:t>南洞庭湖等区域自然</w:t>
      </w:r>
      <w:r>
        <w:rPr>
          <w:rFonts w:hint="default" w:ascii="Times New Roman" w:hAnsi="Times New Roman" w:eastAsia="仿宋_GB2312" w:cs="Times New Roman"/>
          <w:sz w:val="32"/>
          <w:szCs w:val="32"/>
          <w:lang w:val="en-US" w:eastAsia="zh-CN"/>
        </w:rPr>
        <w:t>资源资产保值增值与可持续利用路径，根据《湖南省自然资源厅关于印发&lt;湖南省自然资源资产组合供应项目供应方案编制指南（试行）&gt;的通知》及省、市相关工作部署，结合沅江市南洞庭湖区域生态保护与绿色发展实际，特编制本供应方案。</w:t>
      </w:r>
    </w:p>
    <w:p w14:paraId="7DC5698C">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bookmarkStart w:id="4" w:name="_Toc17264"/>
      <w:r>
        <w:rPr>
          <w:rStyle w:val="30"/>
          <w:rFonts w:hint="default" w:ascii="楷体" w:hAnsi="楷体" w:eastAsia="楷体" w:cs="楷体"/>
          <w:b w:val="0"/>
          <w:bCs/>
        </w:rPr>
        <w:t>1</w:t>
      </w:r>
      <w:r>
        <w:rPr>
          <w:rStyle w:val="30"/>
          <w:rFonts w:hint="eastAsia" w:ascii="楷体" w:hAnsi="楷体" w:eastAsia="楷体" w:cs="楷体"/>
          <w:b w:val="0"/>
          <w:bCs/>
          <w:lang w:eastAsia="zh-CN"/>
        </w:rPr>
        <w:t>.</w:t>
      </w:r>
      <w:r>
        <w:rPr>
          <w:rStyle w:val="30"/>
          <w:rFonts w:hint="default" w:ascii="楷体" w:hAnsi="楷体" w:eastAsia="楷体" w:cs="楷体"/>
          <w:b w:val="0"/>
          <w:bCs/>
        </w:rPr>
        <w:t>2 编制依据</w:t>
      </w:r>
      <w:bookmarkEnd w:id="4"/>
      <w:r>
        <w:rPr>
          <w:rFonts w:hint="default" w:ascii="Times New Roman" w:hAnsi="Times New Roman" w:eastAsia="仿宋_GB2312" w:cs="Times New Roman"/>
          <w:sz w:val="32"/>
          <w:szCs w:val="32"/>
        </w:rPr>
        <w:br w:type="textWrapping"/>
      </w:r>
      <w:r>
        <w:rPr>
          <w:rStyle w:val="31"/>
          <w:rFonts w:hint="eastAsia" w:ascii="仿宋_GB2312" w:hAnsi="仿宋_GB2312" w:eastAsia="仿宋_GB2312" w:cs="仿宋_GB2312"/>
        </w:rPr>
        <w:t>1.2.1 法律法规</w:t>
      </w:r>
    </w:p>
    <w:p w14:paraId="420BB73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《中华人民共和国民法典》</w:t>
      </w:r>
    </w:p>
    <w:p w14:paraId="743FD6E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《中华人民共和国土地管理法》</w:t>
      </w:r>
    </w:p>
    <w:p w14:paraId="51C163E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《中华人民共和国土地管理法实施条例》</w:t>
      </w:r>
    </w:p>
    <w:p w14:paraId="1F04784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《中华人民共和国湿地保护法》</w:t>
      </w:r>
    </w:p>
    <w:p w14:paraId="4463A10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《中华人民共和国环境保护法》</w:t>
      </w:r>
    </w:p>
    <w:p w14:paraId="1666062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《中华人民共和国港口法》</w:t>
      </w:r>
    </w:p>
    <w:p w14:paraId="6BB459D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《中华人民共和国长江保护法》</w:t>
      </w:r>
    </w:p>
    <w:p w14:paraId="406E30C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《中华人民共和国自然保护区条例》</w:t>
      </w:r>
    </w:p>
    <w:p w14:paraId="723B9DA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《湖南省湿地保护条例》</w:t>
      </w:r>
    </w:p>
    <w:p w14:paraId="5019B92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《湖南省实施〈中华人民共和国土地管理法〉办法》等。</w:t>
      </w:r>
    </w:p>
    <w:p w14:paraId="7F30256B">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r>
        <w:rPr>
          <w:rStyle w:val="31"/>
          <w:rFonts w:hint="default" w:ascii="仿宋_GB2312" w:hAnsi="仿宋_GB2312" w:eastAsia="仿宋_GB2312" w:cs="仿宋_GB2312"/>
          <w:b/>
        </w:rPr>
        <w:t>1.2.2 部门规章与政策文件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《招标拍卖挂牌出让国有建设用地使用权规定》</w:t>
      </w:r>
    </w:p>
    <w:p w14:paraId="76D92D8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《农村土地承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rPr>
        <w:t>经营权流转管理办法》</w:t>
      </w:r>
    </w:p>
    <w:p w14:paraId="2F0CD5F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《港口经营管理规定》</w:t>
      </w:r>
    </w:p>
    <w:p w14:paraId="05437D4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《关于促进洞庭湖区芦苇生态保护和科学利用的指导意见》</w:t>
      </w:r>
    </w:p>
    <w:p w14:paraId="4991C9B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《湖南省南洞庭湖省级自然保护区生态环境保护监管九条刚性措施》</w:t>
      </w:r>
    </w:p>
    <w:p w14:paraId="67E0B9E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《湖南省公共资源交易监督管理办法》</w:t>
      </w:r>
    </w:p>
    <w:p w14:paraId="745E6D4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《湖南省公共资源交易平台服务管理细则（试行）》</w:t>
      </w:r>
    </w:p>
    <w:p w14:paraId="7EA1196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《湖南省国有建设用地使用权网上交易实施细则（试行）》</w:t>
      </w:r>
      <w:r>
        <w:rPr>
          <w:rFonts w:hint="eastAsia" w:ascii="Times New Roman" w:hAnsi="Times New Roman" w:eastAsia="仿宋_GB2312" w:cs="Times New Roman"/>
          <w:sz w:val="32"/>
          <w:szCs w:val="32"/>
          <w:lang w:val="en-US" w:eastAsia="zh-CN"/>
        </w:rPr>
        <w:t>等。</w:t>
      </w:r>
    </w:p>
    <w:p w14:paraId="6294B71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rPr>
      </w:pPr>
      <w:r>
        <w:rPr>
          <w:rStyle w:val="31"/>
          <w:rFonts w:hint="default" w:ascii="仿宋_GB2312" w:hAnsi="仿宋_GB2312" w:eastAsia="仿宋_GB2312" w:cs="仿宋_GB2312"/>
          <w:b/>
        </w:rPr>
        <w:t>1.2.3 相关规划</w:t>
      </w:r>
    </w:p>
    <w:p w14:paraId="7E613DE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新时代洞庭湖生态经济区规划</w:t>
      </w:r>
      <w:r>
        <w:rPr>
          <w:rFonts w:hint="eastAsia" w:ascii="Times New Roman" w:hAnsi="Times New Roman" w:eastAsia="仿宋_GB2312" w:cs="Times New Roman"/>
          <w:sz w:val="32"/>
          <w:szCs w:val="32"/>
          <w:lang w:eastAsia="zh-CN"/>
        </w:rPr>
        <w:t>》</w:t>
      </w:r>
    </w:p>
    <w:p w14:paraId="0EBBA15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益阳市国土空间规划</w:t>
      </w:r>
      <w:r>
        <w:rPr>
          <w:rFonts w:hint="default" w:ascii="Times New Roman" w:hAnsi="Times New Roman" w:eastAsia="仿宋_GB2312" w:cs="Times New Roman"/>
          <w:sz w:val="32"/>
          <w:szCs w:val="32"/>
        </w:rPr>
        <w:t>（2021—2035年）</w:t>
      </w:r>
      <w:r>
        <w:rPr>
          <w:rFonts w:hint="eastAsia" w:ascii="Times New Roman" w:hAnsi="Times New Roman" w:eastAsia="仿宋_GB2312" w:cs="Times New Roman"/>
          <w:sz w:val="32"/>
          <w:szCs w:val="32"/>
          <w:lang w:eastAsia="zh-CN"/>
        </w:rPr>
        <w:t>》</w:t>
      </w:r>
    </w:p>
    <w:p w14:paraId="06169C4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沅江市</w:t>
      </w:r>
      <w:r>
        <w:rPr>
          <w:rFonts w:hint="default" w:ascii="Times New Roman" w:hAnsi="Times New Roman" w:eastAsia="仿宋_GB2312" w:cs="Times New Roman"/>
          <w:sz w:val="32"/>
          <w:szCs w:val="32"/>
        </w:rPr>
        <w:t>国土空间规划（2021—2035年）》</w:t>
      </w:r>
    </w:p>
    <w:p w14:paraId="2008896E">
      <w:pPr>
        <w:pStyle w:val="2"/>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eastAsia" w:eastAsia="仿宋_GB231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沅江市共华镇—南洞庭芦苇场国土空间规划</w:t>
      </w:r>
      <w:r>
        <w:rPr>
          <w:rFonts w:hint="default" w:ascii="Times New Roman" w:hAnsi="Times New Roman" w:eastAsia="仿宋_GB2312" w:cs="Times New Roman"/>
          <w:sz w:val="32"/>
          <w:szCs w:val="32"/>
        </w:rPr>
        <w:t>（2021—2035年）</w:t>
      </w:r>
      <w:r>
        <w:rPr>
          <w:rFonts w:hint="eastAsia" w:ascii="Times New Roman" w:hAnsi="Times New Roman" w:eastAsia="仿宋_GB2312" w:cs="Times New Roman"/>
          <w:sz w:val="32"/>
          <w:szCs w:val="32"/>
          <w:lang w:eastAsia="zh-CN"/>
        </w:rPr>
        <w:t>》</w:t>
      </w:r>
    </w:p>
    <w:p w14:paraId="0D1CC927">
      <w:pPr>
        <w:pStyle w:val="2"/>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《沅江市“十四五”洞庭湖湿地生态保护及芦苇综合利用规划》等。</w:t>
      </w:r>
    </w:p>
    <w:p w14:paraId="0683D55C">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bookmarkStart w:id="5" w:name="_Toc1955"/>
      <w:r>
        <w:rPr>
          <w:rStyle w:val="29"/>
          <w:rFonts w:hint="eastAsia" w:ascii="黑体" w:hAnsi="黑体" w:eastAsia="黑体" w:cs="黑体"/>
          <w:b w:val="0"/>
          <w:bCs/>
          <w:sz w:val="32"/>
          <w:szCs w:val="32"/>
          <w:lang w:val="en-US" w:eastAsia="zh-CN"/>
        </w:rPr>
        <w:t>2 项目基本情况</w:t>
      </w:r>
      <w:bookmarkEnd w:id="5"/>
      <w:r>
        <w:rPr>
          <w:rFonts w:hint="default" w:ascii="Times New Roman" w:hAnsi="Times New Roman" w:eastAsia="仿宋_GB2312" w:cs="Times New Roman"/>
          <w:sz w:val="32"/>
          <w:szCs w:val="32"/>
        </w:rPr>
        <w:br w:type="textWrapping"/>
      </w:r>
      <w:r>
        <w:rPr>
          <w:rStyle w:val="30"/>
          <w:rFonts w:hint="default" w:ascii="楷体" w:hAnsi="楷体" w:eastAsia="楷体" w:cs="楷体"/>
          <w:b w:val="0"/>
          <w:bCs/>
        </w:rPr>
        <w:t>2.1 地理区位与交通条件</w:t>
      </w:r>
    </w:p>
    <w:p w14:paraId="15A0E68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项目位于益阳市沅江市所辖的南洞庭湖水域及沿岸陆域，行政隶属于沅江市</w:t>
      </w:r>
      <w:r>
        <w:rPr>
          <w:rFonts w:hint="eastAsia" w:ascii="Times New Roman" w:hAnsi="Times New Roman" w:eastAsia="仿宋_GB2312" w:cs="Times New Roman"/>
          <w:sz w:val="32"/>
          <w:szCs w:val="32"/>
          <w:lang w:val="en-US" w:eastAsia="zh-CN"/>
        </w:rPr>
        <w:t>南洞庭</w:t>
      </w:r>
      <w:r>
        <w:rPr>
          <w:rFonts w:hint="default" w:ascii="Times New Roman" w:hAnsi="Times New Roman" w:eastAsia="仿宋_GB2312" w:cs="Times New Roman"/>
          <w:sz w:val="32"/>
          <w:szCs w:val="32"/>
        </w:rPr>
        <w:t>湿地保护与发展事务中心。地理坐标介于东经112°14′37″至112°56′20″，北纬28°42′26″至29°11′17″之间。项目地处长江中游，属南洞庭湖省级自然保护区实验区。</w:t>
      </w:r>
    </w:p>
    <w:p w14:paraId="272DD9F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具备水陆联运优势。水路紧邻湘、资、沅、澧四水入湖主航道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陆路通过县域路网连接G234国道、许广高速（G0421）、长张高速（G5513），距沅江市区约10公里，益阳市区约26公里，省会长沙市约150公里，可进入性强。</w:t>
      </w:r>
    </w:p>
    <w:p w14:paraId="0292BD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6" w:name="_Toc16330"/>
      <w:r>
        <w:rPr>
          <w:rStyle w:val="30"/>
          <w:rFonts w:hint="default" w:ascii="楷体" w:hAnsi="楷体" w:eastAsia="楷体" w:cs="楷体"/>
          <w:b w:val="0"/>
          <w:bCs/>
        </w:rPr>
        <w:t>2.2 资源条件与发展基础</w:t>
      </w:r>
    </w:p>
    <w:bookmarkEnd w:id="6"/>
    <w:p w14:paraId="4C49476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2.2.1</w:t>
      </w:r>
      <w:r>
        <w:rPr>
          <w:rStyle w:val="31"/>
          <w:rFonts w:hint="default" w:ascii="仿宋_GB2312" w:hAnsi="仿宋_GB2312" w:eastAsia="仿宋_GB2312" w:cs="仿宋_GB2312"/>
          <w:b/>
          <w:lang w:val="en-US" w:eastAsia="zh-CN"/>
        </w:rPr>
        <w:t>自然资源</w:t>
      </w:r>
    </w:p>
    <w:p w14:paraId="20F32F0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项目区自然资源</w:t>
      </w:r>
      <w:r>
        <w:rPr>
          <w:rFonts w:hint="default" w:ascii="Times New Roman" w:hAnsi="Times New Roman" w:eastAsia="仿宋_GB2312" w:cs="Times New Roman"/>
          <w:sz w:val="32"/>
          <w:szCs w:val="32"/>
          <w:lang w:val="en-US" w:eastAsia="zh-CN"/>
        </w:rPr>
        <w:t>以湿地资源为主体，总面积</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4044</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69</w:t>
      </w:r>
      <w:r>
        <w:rPr>
          <w:rFonts w:hint="default" w:ascii="Times New Roman" w:hAnsi="Times New Roman" w:eastAsia="仿宋_GB2312" w:cs="Times New Roman"/>
          <w:sz w:val="32"/>
          <w:szCs w:val="32"/>
          <w:lang w:val="en-US" w:eastAsia="zh-CN"/>
        </w:rPr>
        <w:t>亩，主要为生长芦苇的内陆滩涂和森林沼泽，生态系统完整，生物多样性丰富，具有重要的生态功能与资源价值。配套有国有港口码头用地一块，面积51.26亩（32148平方米），现状建有码头设施。</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Style w:val="31"/>
          <w:rFonts w:hint="eastAsia" w:ascii="仿宋_GB2312" w:hAnsi="仿宋_GB2312" w:eastAsia="仿宋_GB2312" w:cs="仿宋_GB2312"/>
          <w:b/>
          <w:lang w:val="en-US" w:eastAsia="zh-CN"/>
        </w:rPr>
        <w:t xml:space="preserve">  2.2.2</w:t>
      </w:r>
      <w:r>
        <w:rPr>
          <w:rStyle w:val="31"/>
          <w:rFonts w:hint="default" w:ascii="仿宋_GB2312" w:hAnsi="仿宋_GB2312" w:eastAsia="仿宋_GB2312" w:cs="仿宋_GB2312"/>
          <w:b/>
          <w:lang w:val="en-US" w:eastAsia="zh-CN"/>
        </w:rPr>
        <w:t>人文与景观资源</w:t>
      </w:r>
    </w:p>
    <w:p w14:paraId="1E778E7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拥有“芦花飞雪”、“洞庭秋月”等壮丽湿地景观，承载深厚的湖湘渔耕文化，芦苇编织等传统手工艺具有开发潜力。</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Style w:val="31"/>
          <w:rFonts w:hint="eastAsia" w:ascii="仿宋_GB2312" w:hAnsi="仿宋_GB2312" w:eastAsia="仿宋_GB2312" w:cs="仿宋_GB2312"/>
          <w:b/>
          <w:lang w:val="en-US" w:eastAsia="zh-CN"/>
        </w:rPr>
        <w:t xml:space="preserve">  2.2.3</w:t>
      </w:r>
      <w:r>
        <w:rPr>
          <w:rStyle w:val="31"/>
          <w:rFonts w:hint="default" w:ascii="仿宋_GB2312" w:hAnsi="仿宋_GB2312" w:eastAsia="仿宋_GB2312" w:cs="仿宋_GB2312"/>
          <w:b/>
          <w:lang w:val="en-US" w:eastAsia="zh-CN"/>
        </w:rPr>
        <w:t>产业与设施基础</w:t>
      </w:r>
    </w:p>
    <w:p w14:paraId="189FE8A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沅江市的芦苇产业拥有深厚的历史底蕴，但传统发展模式面临转型与升级的迫切需求。近年来，市政府积极推动产业创新，引进了以积葭为代表的生态板材企业，利用芦苇生产高附加值</w:t>
      </w:r>
      <w:r>
        <w:rPr>
          <w:rFonts w:hint="eastAsia" w:ascii="Times New Roman" w:hAnsi="Times New Roman" w:eastAsia="仿宋_GB2312" w:cs="Times New Roman"/>
          <w:sz w:val="32"/>
          <w:szCs w:val="32"/>
          <w:highlight w:val="none"/>
          <w:lang w:val="en-US" w:eastAsia="zh-CN"/>
        </w:rPr>
        <w:t>生态板材</w:t>
      </w:r>
      <w:r>
        <w:rPr>
          <w:rFonts w:hint="default" w:ascii="Times New Roman" w:hAnsi="Times New Roman" w:eastAsia="仿宋_GB2312" w:cs="Times New Roman"/>
          <w:sz w:val="32"/>
          <w:szCs w:val="32"/>
          <w:highlight w:val="none"/>
        </w:rPr>
        <w:t>；同时积极发展芦菇、芦笋等特色现代农业，并培育以芦苇为原料的生物质新能源项目，为产业升级奠定了初步基础。</w:t>
      </w:r>
    </w:p>
    <w:p w14:paraId="4E4B65E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然而，当前配套基础设施仍显滞后，已成为制约产业进一步发展的关键瓶颈。现有码头多为简易设施，无法满足规模化、高效率的物流需求；同时，面向旅游业的服务设施、环保处理体系以及现代化加工配套设施普遍缺乏，难以支撑产业融合与绿色高质量发展的目标。</w:t>
      </w:r>
    </w:p>
    <w:p w14:paraId="59BCAB3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7" w:name="_Toc15686"/>
      <w:r>
        <w:rPr>
          <w:rStyle w:val="30"/>
          <w:rFonts w:hint="default" w:ascii="楷体" w:hAnsi="楷体" w:eastAsia="楷体" w:cs="楷体"/>
          <w:b w:val="0"/>
          <w:bCs/>
        </w:rPr>
        <w:t>2.3 规划适用与套合分析</w:t>
      </w:r>
    </w:p>
    <w:bookmarkEnd w:id="7"/>
    <w:p w14:paraId="7A732AD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2.3.1</w:t>
      </w:r>
      <w:r>
        <w:rPr>
          <w:rStyle w:val="31"/>
          <w:rFonts w:hint="default" w:ascii="仿宋_GB2312" w:hAnsi="仿宋_GB2312" w:eastAsia="仿宋_GB2312" w:cs="仿宋_GB2312"/>
          <w:b/>
          <w:lang w:val="en-US" w:eastAsia="zh-CN"/>
        </w:rPr>
        <w:t>与国土空间规划符合性</w:t>
      </w:r>
    </w:p>
    <w:p w14:paraId="6F0690F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湿地资源</w:t>
      </w:r>
      <w:r>
        <w:rPr>
          <w:rFonts w:hint="default" w:ascii="Times New Roman" w:hAnsi="Times New Roman" w:eastAsia="仿宋_GB2312" w:cs="Times New Roman"/>
          <w:sz w:val="32"/>
          <w:szCs w:val="32"/>
        </w:rPr>
        <w:t>位于沅江市国土空间总体规划确定的“生态保护与特色农业发展区”，符合主体功能定位，不涉及永久基本农田和城镇开发边界。</w:t>
      </w:r>
      <w:r>
        <w:rPr>
          <w:rFonts w:hint="eastAsia" w:ascii="Times New Roman" w:hAnsi="Times New Roman" w:eastAsia="仿宋_GB2312" w:cs="Times New Roman"/>
          <w:sz w:val="32"/>
          <w:szCs w:val="32"/>
          <w:lang w:val="en-US" w:eastAsia="zh-CN"/>
        </w:rPr>
        <w:t>项目土地资源属于存量国有港口码头建设用地，位于城镇开发边界范围内，不涉及新增建设用地。</w:t>
      </w:r>
    </w:p>
    <w:p w14:paraId="3FDE1C5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2.3.2</w:t>
      </w:r>
      <w:r>
        <w:rPr>
          <w:rStyle w:val="31"/>
          <w:rFonts w:hint="default" w:ascii="仿宋_GB2312" w:hAnsi="仿宋_GB2312" w:eastAsia="仿宋_GB2312" w:cs="仿宋_GB2312"/>
          <w:b/>
          <w:lang w:val="en-US" w:eastAsia="zh-CN"/>
        </w:rPr>
        <w:t>与生态保护红线及自然保护区规划符合性</w:t>
      </w:r>
    </w:p>
    <w:p w14:paraId="7860AF7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项目湿地资源位于南洞庭湖省级自然保护区实验区</w:t>
      </w:r>
      <w:r>
        <w:rPr>
          <w:rFonts w:hint="eastAsia" w:ascii="Times New Roman" w:hAnsi="Times New Roman" w:eastAsia="仿宋_GB2312" w:cs="Times New Roman"/>
          <w:sz w:val="32"/>
          <w:szCs w:val="32"/>
          <w:lang w:val="en-US" w:eastAsia="zh-CN"/>
        </w:rPr>
        <w:t>、南洞庭国际重要湿地</w:t>
      </w:r>
      <w:r>
        <w:rPr>
          <w:rFonts w:hint="default" w:ascii="Times New Roman" w:hAnsi="Times New Roman" w:eastAsia="仿宋_GB2312" w:cs="Times New Roman"/>
          <w:sz w:val="32"/>
          <w:szCs w:val="32"/>
        </w:rPr>
        <w:t>和生态保护红线范围内。根据《自然保护区条例》，实验区允许开展科学研究、教学实习、参观考察、旅游以及驯化、繁殖珍稀、濒危野生动植物等活动。本项目设计的生态收割、生态旅游等活动经科学论证和严格管控，符合实验区功能定位和管理要求。</w:t>
      </w:r>
    </w:p>
    <w:p w14:paraId="3DA5F0C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2.3.3</w:t>
      </w:r>
      <w:r>
        <w:rPr>
          <w:rStyle w:val="31"/>
          <w:rFonts w:hint="default" w:ascii="仿宋_GB2312" w:hAnsi="仿宋_GB2312" w:eastAsia="仿宋_GB2312" w:cs="仿宋_GB2312"/>
          <w:b/>
          <w:lang w:val="en-US" w:eastAsia="zh-CN"/>
        </w:rPr>
        <w:t>与专项规划符合性</w:t>
      </w:r>
    </w:p>
    <w:p w14:paraId="07BDEA7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项目发展方向符合《湖南省“十四五”生态环境保护规划》、《沅江市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十四五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文旅</w:t>
      </w:r>
      <w:r>
        <w:rPr>
          <w:rFonts w:hint="eastAsia" w:ascii="Times New Roman" w:hAnsi="Times New Roman" w:eastAsia="仿宋_GB2312" w:cs="Times New Roman"/>
          <w:sz w:val="32"/>
          <w:szCs w:val="32"/>
          <w:lang w:val="en-US" w:eastAsia="zh-CN"/>
        </w:rPr>
        <w:t>体</w:t>
      </w:r>
      <w:r>
        <w:rPr>
          <w:rFonts w:hint="default" w:ascii="Times New Roman" w:hAnsi="Times New Roman" w:eastAsia="仿宋_GB2312" w:cs="Times New Roman"/>
          <w:sz w:val="32"/>
          <w:szCs w:val="32"/>
        </w:rPr>
        <w:t>产业发展规划》等相关专项规划要求，致力于生态保护与绿色产业融合发展。</w:t>
      </w:r>
    </w:p>
    <w:p w14:paraId="4ECC373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8" w:name="_Toc30315"/>
      <w:r>
        <w:rPr>
          <w:rStyle w:val="30"/>
          <w:rFonts w:hint="default" w:ascii="楷体" w:hAnsi="楷体" w:eastAsia="楷体" w:cs="楷体"/>
          <w:b w:val="0"/>
          <w:bCs/>
        </w:rPr>
        <w:t>2.4 项目定位与发展目标</w:t>
      </w:r>
    </w:p>
    <w:bookmarkEnd w:id="8"/>
    <w:p w14:paraId="6DC45610">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3" w:firstLineChars="200"/>
        <w:jc w:val="both"/>
        <w:textAlignment w:val="auto"/>
        <w:rPr>
          <w:rFonts w:hint="eastAsia" w:ascii="Times New Roman" w:hAnsi="Times New Roman" w:eastAsia="仿宋_GB2312" w:cs="Times New Roman"/>
          <w:sz w:val="32"/>
          <w:szCs w:val="32"/>
          <w:lang w:val="en-US" w:eastAsia="zh-CN"/>
        </w:rPr>
      </w:pPr>
      <w:r>
        <w:rPr>
          <w:rStyle w:val="31"/>
          <w:rFonts w:hint="default" w:ascii="仿宋_GB2312" w:hAnsi="仿宋_GB2312" w:eastAsia="仿宋_GB2312" w:cs="仿宋_GB2312"/>
          <w:b/>
          <w:lang w:val="en-US" w:eastAsia="zh-CN"/>
        </w:rPr>
        <w:t>2.4.1 项目定位</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eastAsia" w:ascii="仿宋_GB2312" w:eastAsia="仿宋_GB2312"/>
          <w:sz w:val="32"/>
          <w:szCs w:val="32"/>
        </w:rPr>
        <w:t>聚力“产业强市、生态立市、文化兴市”战略，立足南洞庭湖湿地生态本底，通过创新</w:t>
      </w:r>
      <w:r>
        <w:rPr>
          <w:rFonts w:hint="eastAsia" w:ascii="仿宋_GB2312" w:eastAsia="仿宋_GB2312"/>
          <w:sz w:val="32"/>
          <w:szCs w:val="32"/>
          <w:lang w:val="en-US" w:eastAsia="zh-CN"/>
        </w:rPr>
        <w:t>性</w:t>
      </w:r>
      <w:r>
        <w:rPr>
          <w:rFonts w:hint="eastAsia" w:ascii="仿宋_GB2312" w:eastAsia="仿宋_GB2312"/>
          <w:sz w:val="32"/>
          <w:szCs w:val="32"/>
        </w:rPr>
        <w:t>配置自然资源要素，有效盘活区域自然资源资产</w:t>
      </w:r>
      <w:r>
        <w:rPr>
          <w:rFonts w:hint="eastAsia" w:ascii="仿宋_GB2312" w:eastAsia="仿宋_GB2312"/>
          <w:sz w:val="32"/>
          <w:szCs w:val="32"/>
          <w:lang w:eastAsia="zh-CN"/>
        </w:rPr>
        <w:t>，</w:t>
      </w:r>
      <w:r>
        <w:rPr>
          <w:rFonts w:hint="eastAsia" w:ascii="仿宋_GB2312" w:eastAsia="仿宋_GB2312"/>
          <w:sz w:val="32"/>
          <w:szCs w:val="32"/>
        </w:rPr>
        <w:t>旨在协同实现生态环境保护与自然资源价值转化，构建保护与利用互为支撑、良性互促的可持续发展循环，畅通“产业生态化、生态产业化”双向转化通道，切实推动沅江市经济高质量发展，最终形成一套可复制、可推广的自然资源领域生态产品价值实现路径。</w:t>
      </w:r>
    </w:p>
    <w:p w14:paraId="21D16A09">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3" w:firstLineChars="200"/>
        <w:jc w:val="both"/>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2.4.2 发展目标</w:t>
      </w:r>
    </w:p>
    <w:p w14:paraId="06C08FD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改革目标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探索形成一套权属清晰、设权科学、交易规范、监管有效的自然资源资产组合供应“沅江模式”。</w:t>
      </w:r>
    </w:p>
    <w:p w14:paraId="6FC66DD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经济目标：成功实现</w:t>
      </w:r>
      <w:r>
        <w:rPr>
          <w:rFonts w:hint="eastAsia" w:ascii="Times New Roman" w:hAnsi="Times New Roman" w:eastAsia="仿宋_GB2312" w:cs="Times New Roman"/>
          <w:sz w:val="32"/>
          <w:szCs w:val="32"/>
          <w:lang w:eastAsia="zh-CN"/>
        </w:rPr>
        <w:t>资产标的</w:t>
      </w:r>
      <w:r>
        <w:rPr>
          <w:rFonts w:hint="default" w:ascii="Times New Roman" w:hAnsi="Times New Roman" w:eastAsia="仿宋_GB2312" w:cs="Times New Roman"/>
          <w:sz w:val="32"/>
          <w:szCs w:val="32"/>
        </w:rPr>
        <w:t>市场化出让，盘活存量自然资源资产，吸引社会资本投入，带动芦苇产业绿色升级和生态旅游发展，培育新的经济增长点。</w:t>
      </w:r>
    </w:p>
    <w:p w14:paraId="26D8E06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生态目标：在严格保护的前提下，实现湿地生态系统科学管护与合理利用，提升生物多样性和生态系统稳定性，探索</w:t>
      </w:r>
      <w:r>
        <w:rPr>
          <w:rFonts w:hint="eastAsia" w:ascii="Times New Roman" w:hAnsi="Times New Roman" w:eastAsia="仿宋_GB2312" w:cs="Times New Roman"/>
          <w:sz w:val="32"/>
          <w:szCs w:val="32"/>
          <w:lang w:val="en-US" w:eastAsia="zh-CN"/>
        </w:rPr>
        <w:t>以湿地为代表的</w:t>
      </w:r>
      <w:r>
        <w:rPr>
          <w:rFonts w:hint="default" w:ascii="Times New Roman" w:hAnsi="Times New Roman" w:eastAsia="仿宋_GB2312" w:cs="Times New Roman"/>
          <w:sz w:val="32"/>
          <w:szCs w:val="32"/>
        </w:rPr>
        <w:t>生态产品价值实现机制。</w:t>
      </w:r>
    </w:p>
    <w:p w14:paraId="0DFB7A2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社会目标：促进当地居民就业增收，共享生态保护与发展红利，提供优质生态产品，提升区域生态品牌影响力。</w:t>
      </w:r>
    </w:p>
    <w:p w14:paraId="3555DFD2">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bookmarkStart w:id="9" w:name="_Toc3040"/>
      <w:r>
        <w:rPr>
          <w:rStyle w:val="30"/>
          <w:rFonts w:hint="default" w:ascii="楷体" w:hAnsi="楷体" w:eastAsia="楷体" w:cs="楷体"/>
          <w:b w:val="0"/>
          <w:bCs/>
        </w:rPr>
        <w:t>2.5 特色亮点与预期成效</w:t>
      </w:r>
      <w:bookmarkEnd w:id="9"/>
      <w:r>
        <w:rPr>
          <w:rFonts w:hint="default" w:ascii="Times New Roman" w:hAnsi="Times New Roman" w:eastAsia="仿宋_GB2312" w:cs="Times New Roman"/>
          <w:sz w:val="32"/>
          <w:szCs w:val="32"/>
        </w:rPr>
        <w:br w:type="textWrapping"/>
      </w:r>
      <w:r>
        <w:rPr>
          <w:rStyle w:val="31"/>
          <w:rFonts w:hint="default" w:ascii="仿宋_GB2312" w:hAnsi="仿宋_GB2312" w:eastAsia="仿宋_GB2312" w:cs="仿宋_GB2312"/>
          <w:b/>
          <w:lang w:val="en-US" w:eastAsia="zh-CN"/>
        </w:rPr>
        <w:t>2.5.1 特色亮点</w:t>
      </w:r>
    </w:p>
    <w:p w14:paraId="464B156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供应模式创新：在全省率先将“国有农用地</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使用权”、“国有建设用地使用权”、“码头特许经营权”</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类不同属性权益进行系统性捆绑、一体化供应，实现从单一资源出让到复合权益包配置的跃升。</w:t>
      </w:r>
    </w:p>
    <w:p w14:paraId="7C83F1C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权益设置创新：在严格生态约束下，探索设定</w:t>
      </w:r>
      <w:r>
        <w:rPr>
          <w:rFonts w:hint="eastAsia" w:ascii="Times New Roman" w:hAnsi="Times New Roman" w:eastAsia="仿宋_GB2312" w:cs="Times New Roman"/>
          <w:sz w:val="32"/>
          <w:szCs w:val="32"/>
          <w:lang w:val="en-US" w:eastAsia="zh-CN"/>
        </w:rPr>
        <w:t>国有农用地的使用权</w:t>
      </w:r>
      <w:r>
        <w:rPr>
          <w:rFonts w:hint="default" w:ascii="Times New Roman" w:hAnsi="Times New Roman" w:eastAsia="仿宋_GB2312" w:cs="Times New Roman"/>
          <w:sz w:val="32"/>
          <w:szCs w:val="32"/>
        </w:rPr>
        <w:t>，明确其财产权属性和利用边界，为生态资源市场化运营奠定产权基础。</w:t>
      </w:r>
    </w:p>
    <w:p w14:paraId="78257BA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价值实现创新：构建“资源本底价值+生态溢价+产业协同价值”的复合评估与实现模型，通过市场交易显化自然资源资产的综合价值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有效破解生态产品“度量难”的难题</w:t>
      </w:r>
      <w:r>
        <w:rPr>
          <w:rFonts w:hint="default" w:ascii="Times New Roman" w:hAnsi="Times New Roman" w:eastAsia="仿宋_GB2312" w:cs="Times New Roman"/>
          <w:sz w:val="32"/>
          <w:szCs w:val="32"/>
        </w:rPr>
        <w:t>。</w:t>
      </w:r>
    </w:p>
    <w:p w14:paraId="15190B7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产业融合创新：推动“</w:t>
      </w:r>
      <w:r>
        <w:rPr>
          <w:rFonts w:hint="eastAsia" w:ascii="Times New Roman" w:hAnsi="Times New Roman" w:eastAsia="仿宋_GB2312" w:cs="Times New Roman"/>
          <w:sz w:val="32"/>
          <w:szCs w:val="32"/>
          <w:lang w:val="en-US" w:eastAsia="zh-CN"/>
        </w:rPr>
        <w:t>芦苇（生态收割）</w:t>
      </w:r>
      <w:r>
        <w:rPr>
          <w:rFonts w:hint="default" w:ascii="Times New Roman" w:hAnsi="Times New Roman" w:eastAsia="仿宋_GB2312" w:cs="Times New Roman"/>
          <w:sz w:val="32"/>
          <w:szCs w:val="32"/>
        </w:rPr>
        <w:t>+绿色物流（码头）+生态旅游”的深度融合发展，构建湖区特色生态经济体系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为生态产品市场化交易构建基础</w:t>
      </w:r>
      <w:r>
        <w:rPr>
          <w:rFonts w:hint="default" w:ascii="Times New Roman" w:hAnsi="Times New Roman" w:eastAsia="仿宋_GB2312" w:cs="Times New Roman"/>
          <w:sz w:val="32"/>
          <w:szCs w:val="32"/>
        </w:rPr>
        <w:t>。</w:t>
      </w:r>
    </w:p>
    <w:p w14:paraId="580F0A55">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2.5.2 预期成效</w:t>
      </w:r>
    </w:p>
    <w:p w14:paraId="634326A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经济效益：直接实现国有资产出让收益</w:t>
      </w:r>
      <w:r>
        <w:rPr>
          <w:rFonts w:hint="eastAsia" w:ascii="Times New Roman" w:hAnsi="Times New Roman" w:eastAsia="仿宋_GB2312" w:cs="Times New Roman"/>
          <w:sz w:val="32"/>
          <w:szCs w:val="32"/>
          <w:lang w:val="en-US" w:eastAsia="zh-CN"/>
        </w:rPr>
        <w:t>约5亿元</w:t>
      </w:r>
      <w:r>
        <w:rPr>
          <w:rFonts w:hint="default" w:ascii="Times New Roman" w:hAnsi="Times New Roman" w:eastAsia="仿宋_GB2312" w:cs="Times New Roman"/>
          <w:sz w:val="32"/>
          <w:szCs w:val="32"/>
        </w:rPr>
        <w:t>；引入社会资本投资，带动</w:t>
      </w:r>
      <w:r>
        <w:rPr>
          <w:rFonts w:hint="eastAsia" w:ascii="Times New Roman" w:hAnsi="Times New Roman" w:eastAsia="仿宋_GB2312" w:cs="Times New Roman"/>
          <w:sz w:val="32"/>
          <w:szCs w:val="32"/>
          <w:lang w:val="en-US" w:eastAsia="zh-CN"/>
        </w:rPr>
        <w:t>洞庭湖区芦苇和旅游等</w:t>
      </w:r>
      <w:r>
        <w:rPr>
          <w:rFonts w:hint="default" w:ascii="Times New Roman" w:hAnsi="Times New Roman" w:eastAsia="仿宋_GB2312" w:cs="Times New Roman"/>
          <w:sz w:val="32"/>
          <w:szCs w:val="32"/>
        </w:rPr>
        <w:t>产业链发展；创造持续税收和就业岗位。</w:t>
      </w:r>
    </w:p>
    <w:p w14:paraId="65DFF7E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社会效益：建立社区利益共享机制，增加居民收入</w:t>
      </w:r>
      <w:r>
        <w:rPr>
          <w:rFonts w:hint="eastAsia" w:ascii="Times New Roman" w:hAnsi="Times New Roman" w:eastAsia="仿宋_GB2312" w:cs="Times New Roman"/>
          <w:sz w:val="32"/>
          <w:szCs w:val="32"/>
          <w:lang w:val="en-US" w:eastAsia="zh-CN"/>
        </w:rPr>
        <w:t>约800元</w:t>
      </w:r>
      <w:r>
        <w:rPr>
          <w:rFonts w:hint="default" w:ascii="Times New Roman" w:hAnsi="Times New Roman" w:eastAsia="仿宋_GB2312" w:cs="Times New Roman"/>
          <w:sz w:val="32"/>
          <w:szCs w:val="32"/>
        </w:rPr>
        <w:t>；丰富优质生态产品供给，满足</w:t>
      </w:r>
      <w:r>
        <w:rPr>
          <w:rFonts w:hint="eastAsia" w:ascii="Times New Roman" w:hAnsi="Times New Roman" w:eastAsia="仿宋_GB2312" w:cs="Times New Roman"/>
          <w:sz w:val="32"/>
          <w:szCs w:val="32"/>
          <w:lang w:val="en-US" w:eastAsia="zh-CN"/>
        </w:rPr>
        <w:t>市场</w:t>
      </w:r>
      <w:r>
        <w:rPr>
          <w:rFonts w:hint="default" w:ascii="Times New Roman" w:hAnsi="Times New Roman" w:eastAsia="仿宋_GB2312" w:cs="Times New Roman"/>
          <w:sz w:val="32"/>
          <w:szCs w:val="32"/>
        </w:rPr>
        <w:t>需求。</w:t>
      </w:r>
    </w:p>
    <w:p w14:paraId="2853C7B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生态效益：通过合同约束强化</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生态保护修复责任，提升湿地生态质量，巩固洞庭湖生态屏障。</w:t>
      </w:r>
    </w:p>
    <w:p w14:paraId="7E0E895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制度效益：形成可复制推广的政策工具包、操作流程和合同范本，为全省</w:t>
      </w:r>
      <w:r>
        <w:rPr>
          <w:rFonts w:hint="eastAsia" w:ascii="Times New Roman" w:hAnsi="Times New Roman" w:eastAsia="仿宋_GB2312" w:cs="Times New Roman"/>
          <w:sz w:val="32"/>
          <w:szCs w:val="32"/>
          <w:lang w:val="en-US" w:eastAsia="zh-CN"/>
        </w:rPr>
        <w:t>自然资源产权制度</w:t>
      </w:r>
      <w:r>
        <w:rPr>
          <w:rFonts w:hint="default" w:ascii="Times New Roman" w:hAnsi="Times New Roman" w:eastAsia="仿宋_GB2312" w:cs="Times New Roman"/>
          <w:sz w:val="32"/>
          <w:szCs w:val="32"/>
        </w:rPr>
        <w:t>改革提供实践经验。</w:t>
      </w:r>
    </w:p>
    <w:p w14:paraId="259D379E">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bookmarkStart w:id="10" w:name="_Toc18375"/>
      <w:r>
        <w:rPr>
          <w:rStyle w:val="29"/>
          <w:rFonts w:hint="default" w:ascii="黑体" w:hAnsi="黑体" w:eastAsia="黑体" w:cs="黑体"/>
          <w:b w:val="0"/>
          <w:bCs/>
          <w:sz w:val="32"/>
          <w:szCs w:val="32"/>
          <w:lang w:val="en-US" w:eastAsia="zh-CN"/>
        </w:rPr>
        <w:t>3资产组合标的及规划指标</w:t>
      </w:r>
      <w:bookmarkEnd w:id="10"/>
      <w:r>
        <w:rPr>
          <w:rFonts w:hint="default" w:ascii="Times New Roman" w:hAnsi="Times New Roman" w:eastAsia="仿宋_GB2312" w:cs="Times New Roman"/>
          <w:sz w:val="32"/>
          <w:szCs w:val="32"/>
        </w:rPr>
        <w:br w:type="textWrapping"/>
      </w:r>
      <w:r>
        <w:rPr>
          <w:rStyle w:val="30"/>
          <w:rFonts w:hint="default" w:ascii="楷体" w:hAnsi="楷体" w:eastAsia="楷体" w:cs="楷体"/>
          <w:b w:val="0"/>
          <w:bCs/>
        </w:rPr>
        <w:t>3.1 国有建设用地使用权</w:t>
      </w:r>
    </w:p>
    <w:p w14:paraId="0B9107F3">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3.1.1 位置范围及面积</w:t>
      </w:r>
    </w:p>
    <w:p w14:paraId="57C0774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地块一</w:t>
      </w:r>
      <w:r>
        <w:rPr>
          <w:rFonts w:hint="default" w:ascii="Times New Roman" w:hAnsi="Times New Roman" w:eastAsia="仿宋_GB2312" w:cs="Times New Roman"/>
          <w:sz w:val="32"/>
          <w:szCs w:val="32"/>
        </w:rPr>
        <w:t>位于沅江市琼湖街道办事处</w:t>
      </w:r>
      <w:r>
        <w:rPr>
          <w:rFonts w:hint="eastAsia" w:ascii="Times New Roman" w:hAnsi="Times New Roman" w:eastAsia="仿宋_GB2312" w:cs="Times New Roman"/>
          <w:sz w:val="32"/>
          <w:szCs w:val="32"/>
          <w:lang w:val="en-US" w:eastAsia="zh-CN"/>
        </w:rPr>
        <w:t>西堤路东西南侧</w:t>
      </w:r>
      <w:r>
        <w:rPr>
          <w:rFonts w:hint="default" w:ascii="Times New Roman" w:hAnsi="Times New Roman" w:eastAsia="仿宋_GB2312" w:cs="Times New Roman"/>
          <w:sz w:val="32"/>
          <w:szCs w:val="32"/>
        </w:rPr>
        <w:t>。用地面积</w:t>
      </w:r>
      <w:r>
        <w:rPr>
          <w:rFonts w:hint="eastAsia" w:ascii="Times New Roman" w:hAnsi="Times New Roman" w:eastAsia="仿宋_GB2312" w:cs="Times New Roman"/>
          <w:sz w:val="32"/>
          <w:szCs w:val="32"/>
          <w:lang w:val="en-US" w:eastAsia="zh-CN"/>
        </w:rPr>
        <w:t>31493.1</w:t>
      </w:r>
      <w:r>
        <w:rPr>
          <w:rFonts w:hint="default" w:ascii="Times New Roman" w:hAnsi="Times New Roman" w:eastAsia="仿宋_GB2312" w:cs="Times New Roman"/>
          <w:sz w:val="32"/>
          <w:szCs w:val="32"/>
        </w:rPr>
        <w:t>平方米（折合4</w:t>
      </w:r>
      <w:r>
        <w:rPr>
          <w:rFonts w:hint="eastAsia" w:ascii="Times New Roman" w:hAnsi="Times New Roman" w:eastAsia="仿宋_GB2312" w:cs="Times New Roman"/>
          <w:sz w:val="32"/>
          <w:szCs w:val="32"/>
          <w:lang w:val="en-US" w:eastAsia="zh-CN"/>
        </w:rPr>
        <w:t>7.24</w:t>
      </w:r>
      <w:r>
        <w:rPr>
          <w:rFonts w:hint="default" w:ascii="Times New Roman" w:hAnsi="Times New Roman" w:eastAsia="仿宋_GB2312" w:cs="Times New Roman"/>
          <w:sz w:val="32"/>
          <w:szCs w:val="32"/>
        </w:rPr>
        <w:t>亩）。具体界址点坐标及范围见附件</w:t>
      </w:r>
      <w:r>
        <w:rPr>
          <w:rFonts w:hint="eastAsia" w:ascii="Times New Roman" w:hAnsi="Times New Roman" w:eastAsia="仿宋_GB2312" w:cs="Times New Roman"/>
          <w:sz w:val="32"/>
          <w:szCs w:val="32"/>
          <w:lang w:val="en-US" w:eastAsia="zh-CN"/>
        </w:rPr>
        <w:t>土地勘测定界技术报告</w:t>
      </w:r>
      <w:r>
        <w:rPr>
          <w:rFonts w:hint="default" w:ascii="Times New Roman" w:hAnsi="Times New Roman" w:eastAsia="仿宋_GB2312" w:cs="Times New Roman"/>
          <w:sz w:val="32"/>
          <w:szCs w:val="32"/>
        </w:rPr>
        <w:t>。</w:t>
      </w:r>
    </w:p>
    <w:p w14:paraId="09C2923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eastAsia="仿宋_GB2312"/>
          <w:lang w:val="en-US" w:eastAsia="zh-CN"/>
        </w:rPr>
      </w:pPr>
      <w:r>
        <w:rPr>
          <w:rFonts w:hint="eastAsia" w:ascii="Times New Roman" w:hAnsi="Times New Roman" w:eastAsia="仿宋_GB2312" w:cs="Times New Roman"/>
          <w:sz w:val="32"/>
          <w:szCs w:val="32"/>
          <w:lang w:val="en-US" w:eastAsia="zh-CN"/>
        </w:rPr>
        <w:t>地块二</w:t>
      </w:r>
      <w:r>
        <w:rPr>
          <w:rFonts w:hint="default" w:ascii="Times New Roman" w:hAnsi="Times New Roman" w:eastAsia="仿宋_GB2312" w:cs="Times New Roman"/>
          <w:sz w:val="32"/>
          <w:szCs w:val="32"/>
        </w:rPr>
        <w:t>位于沅江市琼湖街道办事处</w:t>
      </w:r>
      <w:r>
        <w:rPr>
          <w:rFonts w:hint="eastAsia" w:ascii="Times New Roman" w:hAnsi="Times New Roman" w:eastAsia="仿宋_GB2312" w:cs="Times New Roman"/>
          <w:sz w:val="32"/>
          <w:szCs w:val="32"/>
          <w:lang w:val="en-US" w:eastAsia="zh-CN"/>
        </w:rPr>
        <w:t>西堤路东西南侧。</w:t>
      </w:r>
      <w:r>
        <w:rPr>
          <w:rFonts w:hint="default" w:ascii="Times New Roman" w:hAnsi="Times New Roman" w:eastAsia="仿宋_GB2312" w:cs="Times New Roman"/>
          <w:sz w:val="32"/>
          <w:szCs w:val="32"/>
        </w:rPr>
        <w:t>用地面积</w:t>
      </w:r>
      <w:r>
        <w:rPr>
          <w:rFonts w:hint="eastAsia" w:ascii="Times New Roman" w:hAnsi="Times New Roman" w:eastAsia="仿宋_GB2312" w:cs="Times New Roman"/>
          <w:sz w:val="32"/>
          <w:szCs w:val="32"/>
          <w:lang w:val="en-US" w:eastAsia="zh-CN"/>
        </w:rPr>
        <w:t>2677.2</w:t>
      </w:r>
      <w:r>
        <w:rPr>
          <w:rFonts w:hint="default" w:ascii="Times New Roman" w:hAnsi="Times New Roman" w:eastAsia="仿宋_GB2312" w:cs="Times New Roman"/>
          <w:sz w:val="32"/>
          <w:szCs w:val="32"/>
        </w:rPr>
        <w:t>平方米（折合</w:t>
      </w:r>
      <w:r>
        <w:rPr>
          <w:rFonts w:hint="eastAsia" w:ascii="Times New Roman" w:hAnsi="Times New Roman" w:eastAsia="仿宋_GB2312" w:cs="Times New Roman"/>
          <w:sz w:val="32"/>
          <w:szCs w:val="32"/>
          <w:lang w:val="en-US" w:eastAsia="zh-CN"/>
        </w:rPr>
        <w:t>4.02</w:t>
      </w:r>
      <w:r>
        <w:rPr>
          <w:rFonts w:hint="default" w:ascii="Times New Roman" w:hAnsi="Times New Roman" w:eastAsia="仿宋_GB2312" w:cs="Times New Roman"/>
          <w:sz w:val="32"/>
          <w:szCs w:val="32"/>
        </w:rPr>
        <w:t>亩）。具体界址点坐标及范围见附件</w:t>
      </w:r>
      <w:r>
        <w:rPr>
          <w:rFonts w:hint="eastAsia" w:ascii="Times New Roman" w:hAnsi="Times New Roman" w:eastAsia="仿宋_GB2312" w:cs="Times New Roman"/>
          <w:sz w:val="32"/>
          <w:szCs w:val="32"/>
          <w:lang w:val="en-US" w:eastAsia="zh-CN"/>
        </w:rPr>
        <w:t>土地勘测定界技术报告</w:t>
      </w:r>
      <w:r>
        <w:rPr>
          <w:rFonts w:hint="default" w:ascii="Times New Roman" w:hAnsi="Times New Roman" w:eastAsia="仿宋_GB2312" w:cs="Times New Roman"/>
          <w:sz w:val="32"/>
          <w:szCs w:val="32"/>
        </w:rPr>
        <w:t>。</w:t>
      </w:r>
    </w:p>
    <w:p w14:paraId="404BC75C">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3.1.2 利用现状</w:t>
      </w:r>
    </w:p>
    <w:p w14:paraId="7E272E6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地块为存量建设用地，地类为港口码头用地，现状建有码头设施。</w:t>
      </w:r>
    </w:p>
    <w:p w14:paraId="3E19C8AA">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3.1.3 规划利用方式及规划指标</w:t>
      </w:r>
    </w:p>
    <w:p w14:paraId="50CD2DA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规划主导用途：港口码头用地</w:t>
      </w:r>
    </w:p>
    <w:p w14:paraId="1C51EA7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开发利用方式：码头建设、运营及相关配套服务</w:t>
      </w:r>
    </w:p>
    <w:p w14:paraId="0EC0C95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规划控制指标：</w:t>
      </w:r>
    </w:p>
    <w:p w14:paraId="14589A3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出让年限</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年</w:t>
      </w:r>
    </w:p>
    <w:p w14:paraId="2CAC737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建筑密度≤10%</w:t>
      </w:r>
    </w:p>
    <w:p w14:paraId="7702820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容积率FAR≤0.2</w:t>
      </w:r>
    </w:p>
    <w:p w14:paraId="437EBED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绿地率GAR≥5%</w:t>
      </w:r>
    </w:p>
    <w:p w14:paraId="369D34B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建筑限高≤24米。</w:t>
      </w:r>
    </w:p>
    <w:p w14:paraId="0583D6AA">
      <w:pPr>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行政办公和生活设施：用地面积不得超过总用地面积的</w:t>
      </w: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sz w:val="32"/>
          <w:szCs w:val="32"/>
        </w:rPr>
        <w:t>%，建筑面积不得超过总建筑面积的</w:t>
      </w:r>
      <w:r>
        <w:rPr>
          <w:rFonts w:hint="eastAsia" w:ascii="Times New Roman" w:hAnsi="Times New Roman" w:eastAsia="仿宋_GB2312" w:cs="Times New Roman"/>
          <w:color w:val="000000"/>
          <w:sz w:val="32"/>
          <w:szCs w:val="32"/>
        </w:rPr>
        <w:t>15</w:t>
      </w:r>
      <w:r>
        <w:rPr>
          <w:rFonts w:hint="eastAsia" w:ascii="仿宋_GB2312" w:hAnsi="仿宋_GB2312" w:eastAsia="仿宋_GB2312" w:cs="仿宋_GB2312"/>
          <w:sz w:val="32"/>
          <w:szCs w:val="32"/>
        </w:rPr>
        <w:t>%。</w:t>
      </w:r>
    </w:p>
    <w:p w14:paraId="6AFEC586">
      <w:pPr>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其他规划条件详见《沅江市自然资源局</w:t>
      </w:r>
      <w:r>
        <w:rPr>
          <w:rFonts w:hint="eastAsia" w:ascii="仿宋_GB2312" w:hAnsi="仿宋_GB2312" w:eastAsia="仿宋_GB2312" w:cs="仿宋_GB2312"/>
          <w:sz w:val="32"/>
          <w:szCs w:val="32"/>
          <w:lang w:val="en-US" w:eastAsia="zh-CN"/>
        </w:rPr>
        <w:t>建设项目</w:t>
      </w:r>
      <w:r>
        <w:rPr>
          <w:rFonts w:hint="eastAsia" w:ascii="仿宋_GB2312" w:hAnsi="仿宋_GB2312" w:eastAsia="仿宋_GB2312" w:cs="仿宋_GB2312"/>
          <w:sz w:val="32"/>
          <w:szCs w:val="32"/>
        </w:rPr>
        <w:t>规划条件</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》沅自（规）202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w:t>
      </w:r>
    </w:p>
    <w:p w14:paraId="1DFB9B6A">
      <w:pPr>
        <w:pStyle w:val="2"/>
        <w:rPr>
          <w:rFonts w:hint="default" w:eastAsia="仿宋_GB2312"/>
          <w:lang w:val="en-US" w:eastAsia="zh-CN"/>
        </w:rPr>
      </w:pPr>
      <w:r>
        <w:rPr>
          <w:rFonts w:hint="eastAsia" w:ascii="仿宋_GB2312" w:hAnsi="仿宋_GB2312" w:eastAsia="仿宋_GB2312" w:cs="仿宋_GB2312"/>
          <w:sz w:val="32"/>
          <w:szCs w:val="32"/>
          <w:lang w:val="en-US" w:eastAsia="zh-CN"/>
        </w:rPr>
        <w:t>出让地块上建筑物为收储国有资产。土地出让后，受让方需支付地面建筑物价款。</w:t>
      </w:r>
    </w:p>
    <w:p w14:paraId="1FDD663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3.1.4 监管要求</w:t>
      </w:r>
    </w:p>
    <w:p w14:paraId="2DBB480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须符合国家产业政策、安全生产、环境保护及港口经营管理规定；严禁超范围、超资质经营；严禁超过码头靠泊等级接靠船舶（按规定减载除外）、超载装卸、夹带危险货物等违法违规行为。具体见监管协议。</w:t>
      </w:r>
    </w:p>
    <w:p w14:paraId="2664007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3.1.5 定价依据及评估价</w:t>
      </w:r>
    </w:p>
    <w:p w14:paraId="49744A4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根据《资产评估报告》，由湖南圆通房地产土地资产评估有限公司采用基准地价系数修正法</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成本逼近法进行评估，经备案的评估价值为</w:t>
      </w:r>
      <w:r>
        <w:rPr>
          <w:rFonts w:hint="eastAsia" w:ascii="Times New Roman" w:hAnsi="Times New Roman" w:eastAsia="仿宋_GB2312" w:cs="Times New Roman"/>
          <w:sz w:val="32"/>
          <w:szCs w:val="32"/>
          <w:lang w:val="en-US" w:eastAsia="zh-CN"/>
        </w:rPr>
        <w:t>3732.704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其中国有建设用地使用权价值1653.84万元，地面建筑物价值2078.864万元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。挂牌起始价以此为依据。</w:t>
      </w:r>
    </w:p>
    <w:p w14:paraId="2A3277B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11" w:name="_Toc8813"/>
      <w:r>
        <w:rPr>
          <w:rStyle w:val="30"/>
          <w:rFonts w:hint="default" w:ascii="楷体" w:hAnsi="楷体" w:eastAsia="楷体" w:cs="楷体"/>
          <w:b w:val="0"/>
          <w:bCs/>
        </w:rPr>
        <w:t>3.2 国有农用地的使用权</w:t>
      </w:r>
    </w:p>
    <w:bookmarkEnd w:id="11"/>
    <w:p w14:paraId="17F5C6F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3.2.</w:t>
      </w:r>
      <w:r>
        <w:rPr>
          <w:rStyle w:val="31"/>
          <w:rFonts w:hint="eastAsia" w:ascii="仿宋_GB2312" w:hAnsi="仿宋_GB2312" w:eastAsia="仿宋_GB2312" w:cs="仿宋_GB2312"/>
          <w:b/>
          <w:lang w:val="en-US" w:eastAsia="zh-CN"/>
        </w:rPr>
        <w:t>1</w:t>
      </w:r>
      <w:r>
        <w:rPr>
          <w:rStyle w:val="31"/>
          <w:rFonts w:hint="default" w:ascii="仿宋_GB2312" w:hAnsi="仿宋_GB2312" w:eastAsia="仿宋_GB2312" w:cs="仿宋_GB2312"/>
          <w:b/>
          <w:lang w:val="en-US" w:eastAsia="zh-CN"/>
        </w:rPr>
        <w:t xml:space="preserve"> 位置范围及面积</w:t>
      </w:r>
    </w:p>
    <w:p w14:paraId="235E653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地块</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位于</w:t>
      </w:r>
      <w:r>
        <w:rPr>
          <w:rFonts w:hint="eastAsia" w:ascii="Times New Roman" w:hAnsi="Times New Roman" w:eastAsia="仿宋_GB2312" w:cs="Times New Roman"/>
          <w:sz w:val="32"/>
          <w:szCs w:val="32"/>
          <w:lang w:val="en-US" w:eastAsia="zh-CN"/>
        </w:rPr>
        <w:t>南洞庭</w:t>
      </w:r>
      <w:r>
        <w:rPr>
          <w:rFonts w:hint="default" w:ascii="Times New Roman" w:hAnsi="Times New Roman" w:eastAsia="仿宋_GB2312" w:cs="Times New Roman"/>
          <w:sz w:val="32"/>
          <w:szCs w:val="32"/>
        </w:rPr>
        <w:t>湿地保护与发展事务中心，面积</w:t>
      </w:r>
      <w:r>
        <w:rPr>
          <w:rFonts w:hint="eastAsia" w:ascii="Times New Roman" w:hAnsi="Times New Roman" w:eastAsia="仿宋_GB2312" w:cs="Times New Roman"/>
          <w:sz w:val="32"/>
          <w:szCs w:val="32"/>
          <w:lang w:val="en-US" w:eastAsia="zh-CN"/>
        </w:rPr>
        <w:t>6737241.0</w:t>
      </w:r>
      <w:r>
        <w:rPr>
          <w:rFonts w:hint="default" w:ascii="Times New Roman" w:hAnsi="Times New Roman" w:eastAsia="仿宋_GB2312" w:cs="Times New Roman"/>
          <w:sz w:val="32"/>
          <w:szCs w:val="32"/>
        </w:rPr>
        <w:t>平方米（折合</w:t>
      </w:r>
      <w:r>
        <w:rPr>
          <w:rFonts w:hint="eastAsia" w:ascii="Times New Roman" w:hAnsi="Times New Roman" w:eastAsia="仿宋_GB2312" w:cs="Times New Roman"/>
          <w:sz w:val="32"/>
          <w:szCs w:val="32"/>
          <w:lang w:val="en-US" w:eastAsia="zh-CN"/>
        </w:rPr>
        <w:t>10105.86</w:t>
      </w:r>
      <w:r>
        <w:rPr>
          <w:rFonts w:hint="default" w:ascii="Times New Roman" w:hAnsi="Times New Roman" w:eastAsia="仿宋_GB2312" w:cs="Times New Roman"/>
          <w:sz w:val="32"/>
          <w:szCs w:val="32"/>
        </w:rPr>
        <w:t>亩）。</w:t>
      </w:r>
    </w:p>
    <w:p w14:paraId="3EBDA76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地块</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位于</w:t>
      </w:r>
      <w:r>
        <w:rPr>
          <w:rFonts w:hint="eastAsia" w:ascii="Times New Roman" w:hAnsi="Times New Roman" w:eastAsia="仿宋_GB2312" w:cs="Times New Roman"/>
          <w:sz w:val="32"/>
          <w:szCs w:val="32"/>
          <w:lang w:val="en-US" w:eastAsia="zh-CN"/>
        </w:rPr>
        <w:t>南洞庭</w:t>
      </w:r>
      <w:r>
        <w:rPr>
          <w:rFonts w:hint="default" w:ascii="Times New Roman" w:hAnsi="Times New Roman" w:eastAsia="仿宋_GB2312" w:cs="Times New Roman"/>
          <w:sz w:val="32"/>
          <w:szCs w:val="32"/>
        </w:rPr>
        <w:t>湿地保护与发展事务中心，面积</w:t>
      </w:r>
      <w:r>
        <w:rPr>
          <w:rFonts w:hint="eastAsia" w:ascii="Times New Roman" w:hAnsi="Times New Roman" w:eastAsia="仿宋_GB2312" w:cs="Times New Roman"/>
          <w:sz w:val="32"/>
          <w:szCs w:val="32"/>
          <w:lang w:val="en-US" w:eastAsia="zh-CN"/>
        </w:rPr>
        <w:t>4564477.0</w:t>
      </w:r>
      <w:r>
        <w:rPr>
          <w:rFonts w:hint="default" w:ascii="Times New Roman" w:hAnsi="Times New Roman" w:eastAsia="仿宋_GB2312" w:cs="Times New Roman"/>
          <w:sz w:val="32"/>
          <w:szCs w:val="32"/>
        </w:rPr>
        <w:t>平方米（折合</w:t>
      </w:r>
      <w:r>
        <w:rPr>
          <w:rFonts w:hint="eastAsia" w:ascii="Times New Roman" w:hAnsi="Times New Roman" w:eastAsia="仿宋_GB2312" w:cs="Times New Roman"/>
          <w:sz w:val="32"/>
          <w:szCs w:val="32"/>
          <w:lang w:val="en-US" w:eastAsia="zh-CN"/>
        </w:rPr>
        <w:t>6846.72</w:t>
      </w:r>
      <w:r>
        <w:rPr>
          <w:rFonts w:hint="default" w:ascii="Times New Roman" w:hAnsi="Times New Roman" w:eastAsia="仿宋_GB2312" w:cs="Times New Roman"/>
          <w:sz w:val="32"/>
          <w:szCs w:val="32"/>
        </w:rPr>
        <w:t>亩）。</w:t>
      </w:r>
    </w:p>
    <w:p w14:paraId="63AD126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地块</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：位于</w:t>
      </w:r>
      <w:r>
        <w:rPr>
          <w:rFonts w:hint="eastAsia" w:ascii="Times New Roman" w:hAnsi="Times New Roman" w:eastAsia="仿宋_GB2312" w:cs="Times New Roman"/>
          <w:sz w:val="32"/>
          <w:szCs w:val="32"/>
          <w:lang w:val="en-US" w:eastAsia="zh-CN"/>
        </w:rPr>
        <w:t>南洞庭</w:t>
      </w:r>
      <w:r>
        <w:rPr>
          <w:rFonts w:hint="default" w:ascii="Times New Roman" w:hAnsi="Times New Roman" w:eastAsia="仿宋_GB2312" w:cs="Times New Roman"/>
          <w:sz w:val="32"/>
          <w:szCs w:val="32"/>
        </w:rPr>
        <w:t>湿地保护与发展事务中心，面积</w:t>
      </w:r>
      <w:r>
        <w:rPr>
          <w:rFonts w:hint="eastAsia" w:ascii="Times New Roman" w:hAnsi="Times New Roman" w:eastAsia="仿宋_GB2312" w:cs="Times New Roman"/>
          <w:sz w:val="32"/>
          <w:szCs w:val="32"/>
          <w:lang w:val="en-US" w:eastAsia="zh-CN"/>
        </w:rPr>
        <w:t>4149713.0</w:t>
      </w:r>
      <w:r>
        <w:rPr>
          <w:rFonts w:hint="default" w:ascii="Times New Roman" w:hAnsi="Times New Roman" w:eastAsia="仿宋_GB2312" w:cs="Times New Roman"/>
          <w:sz w:val="32"/>
          <w:szCs w:val="32"/>
        </w:rPr>
        <w:t>平方米（折合</w:t>
      </w:r>
      <w:r>
        <w:rPr>
          <w:rFonts w:hint="eastAsia" w:ascii="Times New Roman" w:hAnsi="Times New Roman" w:eastAsia="仿宋_GB2312" w:cs="Times New Roman"/>
          <w:sz w:val="32"/>
          <w:szCs w:val="32"/>
          <w:lang w:val="en-US" w:eastAsia="zh-CN"/>
        </w:rPr>
        <w:t>6224.57</w:t>
      </w:r>
      <w:r>
        <w:rPr>
          <w:rFonts w:hint="default" w:ascii="Times New Roman" w:hAnsi="Times New Roman" w:eastAsia="仿宋_GB2312" w:cs="Times New Roman"/>
          <w:sz w:val="32"/>
          <w:szCs w:val="32"/>
        </w:rPr>
        <w:t>亩）。</w:t>
      </w:r>
    </w:p>
    <w:p w14:paraId="3D265F8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rPr>
      </w:pPr>
      <w:r>
        <w:rPr>
          <w:rFonts w:hint="default" w:ascii="Times New Roman" w:hAnsi="Times New Roman" w:eastAsia="仿宋_GB2312" w:cs="Times New Roman"/>
          <w:sz w:val="32"/>
          <w:szCs w:val="32"/>
        </w:rPr>
        <w:t>地块</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：位于</w:t>
      </w:r>
      <w:r>
        <w:rPr>
          <w:rFonts w:hint="eastAsia" w:ascii="Times New Roman" w:hAnsi="Times New Roman" w:eastAsia="仿宋_GB2312" w:cs="Times New Roman"/>
          <w:sz w:val="32"/>
          <w:szCs w:val="32"/>
          <w:lang w:val="en-US" w:eastAsia="zh-CN"/>
        </w:rPr>
        <w:t>南洞庭</w:t>
      </w:r>
      <w:r>
        <w:rPr>
          <w:rFonts w:hint="default" w:ascii="Times New Roman" w:hAnsi="Times New Roman" w:eastAsia="仿宋_GB2312" w:cs="Times New Roman"/>
          <w:sz w:val="32"/>
          <w:szCs w:val="32"/>
        </w:rPr>
        <w:t>湿地保护与发展事务中心，面积</w:t>
      </w:r>
      <w:r>
        <w:rPr>
          <w:rFonts w:hint="eastAsia" w:ascii="Times New Roman" w:hAnsi="Times New Roman" w:eastAsia="仿宋_GB2312" w:cs="Times New Roman"/>
          <w:sz w:val="32"/>
          <w:szCs w:val="32"/>
          <w:lang w:val="en-US" w:eastAsia="zh-CN"/>
        </w:rPr>
        <w:t>11511690.0</w:t>
      </w:r>
      <w:r>
        <w:rPr>
          <w:rFonts w:hint="default" w:ascii="Times New Roman" w:hAnsi="Times New Roman" w:eastAsia="仿宋_GB2312" w:cs="Times New Roman"/>
          <w:sz w:val="32"/>
          <w:szCs w:val="32"/>
        </w:rPr>
        <w:t>平方米（折合</w:t>
      </w:r>
      <w:r>
        <w:rPr>
          <w:rFonts w:hint="eastAsia" w:ascii="Times New Roman" w:hAnsi="Times New Roman" w:eastAsia="仿宋_GB2312" w:cs="Times New Roman"/>
          <w:sz w:val="32"/>
          <w:szCs w:val="32"/>
          <w:lang w:val="en-US" w:eastAsia="zh-CN"/>
        </w:rPr>
        <w:t>17267.54</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（具体界址点坐标及范围见附件</w:t>
      </w:r>
      <w:r>
        <w:rPr>
          <w:rFonts w:hint="eastAsia" w:ascii="Times New Roman" w:hAnsi="Times New Roman" w:eastAsia="仿宋_GB2312" w:cs="Times New Roman"/>
          <w:sz w:val="32"/>
          <w:szCs w:val="32"/>
          <w:lang w:val="en-US" w:eastAsia="zh-CN"/>
        </w:rPr>
        <w:t>土地勘测定界技术报告</w:t>
      </w:r>
      <w:r>
        <w:rPr>
          <w:rFonts w:hint="default" w:ascii="Times New Roman" w:hAnsi="Times New Roman" w:eastAsia="仿宋_GB2312" w:cs="Times New Roman"/>
          <w:sz w:val="32"/>
          <w:szCs w:val="32"/>
        </w:rPr>
        <w:t>）</w:t>
      </w:r>
    </w:p>
    <w:p w14:paraId="68FC3B5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3.2.</w:t>
      </w:r>
      <w:r>
        <w:rPr>
          <w:rStyle w:val="31"/>
          <w:rFonts w:hint="eastAsia" w:ascii="仿宋_GB2312" w:hAnsi="仿宋_GB2312" w:eastAsia="仿宋_GB2312" w:cs="仿宋_GB2312"/>
          <w:b/>
          <w:lang w:val="en-US" w:eastAsia="zh-CN"/>
        </w:rPr>
        <w:t>2</w:t>
      </w:r>
      <w:r>
        <w:rPr>
          <w:rStyle w:val="31"/>
          <w:rFonts w:hint="default" w:ascii="仿宋_GB2312" w:hAnsi="仿宋_GB2312" w:eastAsia="仿宋_GB2312" w:cs="仿宋_GB2312"/>
          <w:b/>
          <w:lang w:val="en-US" w:eastAsia="zh-CN"/>
        </w:rPr>
        <w:t>利用现状</w:t>
      </w:r>
    </w:p>
    <w:p w14:paraId="757DBDA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现状为生长芦苇的</w:t>
      </w:r>
      <w:r>
        <w:rPr>
          <w:rFonts w:hint="eastAsia" w:ascii="Times New Roman" w:hAnsi="Times New Roman" w:eastAsia="仿宋_GB2312" w:cs="Times New Roman"/>
          <w:sz w:val="32"/>
          <w:szCs w:val="32"/>
          <w:lang w:val="en-US" w:eastAsia="zh-CN"/>
        </w:rPr>
        <w:t>内陆滩涂和森林沼泽</w:t>
      </w:r>
      <w:r>
        <w:rPr>
          <w:rFonts w:hint="default" w:ascii="Times New Roman" w:hAnsi="Times New Roman" w:eastAsia="仿宋_GB2312" w:cs="Times New Roman"/>
          <w:sz w:val="32"/>
          <w:szCs w:val="32"/>
        </w:rPr>
        <w:t>，生态系统稳定。</w:t>
      </w:r>
    </w:p>
    <w:p w14:paraId="5A45EBF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3.2.</w:t>
      </w:r>
      <w:r>
        <w:rPr>
          <w:rStyle w:val="31"/>
          <w:rFonts w:hint="eastAsia" w:ascii="仿宋_GB2312" w:hAnsi="仿宋_GB2312" w:eastAsia="仿宋_GB2312" w:cs="仿宋_GB2312"/>
          <w:b/>
          <w:lang w:val="en-US" w:eastAsia="zh-CN"/>
        </w:rPr>
        <w:t>3</w:t>
      </w:r>
      <w:r>
        <w:rPr>
          <w:rStyle w:val="31"/>
          <w:rFonts w:hint="default" w:ascii="仿宋_GB2312" w:hAnsi="仿宋_GB2312" w:eastAsia="仿宋_GB2312" w:cs="仿宋_GB2312"/>
          <w:b/>
          <w:lang w:val="en-US" w:eastAsia="zh-CN"/>
        </w:rPr>
        <w:t xml:space="preserve"> 规划利用方式及规划指标</w:t>
      </w:r>
    </w:p>
    <w:p w14:paraId="0E33257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利用方式：生态收割、生态旅游。</w:t>
      </w:r>
    </w:p>
    <w:p w14:paraId="75C3CFB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国有农用地的使用权地块</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管控指标</w:t>
      </w:r>
    </w:p>
    <w:p w14:paraId="071975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用途：芦苇的生态收割、生态旅游</w:t>
      </w:r>
    </w:p>
    <w:p w14:paraId="1A6C770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r>
        <w:rPr>
          <w:rFonts w:hint="eastAsia" w:ascii="Times New Roman" w:hAnsi="Times New Roman" w:eastAsia="仿宋_GB2312" w:cs="Times New Roman"/>
          <w:sz w:val="32"/>
          <w:szCs w:val="32"/>
          <w:lang w:val="en-US" w:eastAsia="zh-CN"/>
        </w:rPr>
        <w:t>6737241</w:t>
      </w:r>
      <w:r>
        <w:rPr>
          <w:rFonts w:hint="eastAsia" w:ascii="仿宋_GB2312" w:hAnsi="仿宋_GB2312" w:eastAsia="仿宋_GB2312" w:cs="仿宋_GB2312"/>
          <w:sz w:val="32"/>
          <w:szCs w:val="32"/>
        </w:rPr>
        <w:t>平方米（</w:t>
      </w:r>
      <w:r>
        <w:rPr>
          <w:rFonts w:hint="eastAsia" w:ascii="Times New Roman" w:hAnsi="Times New Roman" w:eastAsia="仿宋_GB2312" w:cs="Times New Roman"/>
          <w:sz w:val="32"/>
          <w:szCs w:val="32"/>
          <w:lang w:val="en-US" w:eastAsia="zh-CN"/>
        </w:rPr>
        <w:t>10105.86</w:t>
      </w:r>
      <w:r>
        <w:rPr>
          <w:rFonts w:hint="eastAsia" w:ascii="仿宋_GB2312" w:hAnsi="仿宋_GB2312" w:eastAsia="仿宋_GB2312" w:cs="仿宋_GB2312"/>
          <w:sz w:val="32"/>
          <w:szCs w:val="32"/>
        </w:rPr>
        <w:t>亩）</w:t>
      </w:r>
    </w:p>
    <w:p w14:paraId="6DFEEDE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主要管控指标</w:t>
      </w:r>
    </w:p>
    <w:p w14:paraId="681C3757">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收割上限：≤</w:t>
      </w:r>
      <w:r>
        <w:rPr>
          <w:rFonts w:hint="eastAsia" w:ascii="Times New Roman" w:hAnsi="Times New Roman" w:eastAsia="仿宋_GB2312" w:cs="Times New Roman"/>
          <w:color w:val="000000"/>
          <w:sz w:val="32"/>
          <w:szCs w:val="32"/>
        </w:rPr>
        <w:t>0.8</w:t>
      </w:r>
      <w:r>
        <w:rPr>
          <w:rFonts w:hint="eastAsia" w:ascii="仿宋_GB2312" w:hAnsi="仿宋_GB2312" w:eastAsia="仿宋_GB2312" w:cs="仿宋_GB2312"/>
          <w:sz w:val="32"/>
          <w:szCs w:val="32"/>
        </w:rPr>
        <w:t>吨/亩</w:t>
      </w:r>
    </w:p>
    <w:p w14:paraId="4C8EA34E">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收割方式：芦苇（</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收割）、芦笋（人工采摘）</w:t>
      </w:r>
    </w:p>
    <w:p w14:paraId="141D5A0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收割次数：壹次</w:t>
      </w:r>
    </w:p>
    <w:p w14:paraId="67ED0A61">
      <w:pPr>
        <w:spacing w:line="600" w:lineRule="exact"/>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收割时间：芦苇收割时间为每年的</w:t>
      </w: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sz w:val="32"/>
          <w:szCs w:val="32"/>
        </w:rPr>
        <w:t>月至次年的</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sz w:val="32"/>
          <w:szCs w:val="32"/>
        </w:rPr>
        <w:t>月，芦笋采摘时间为每年的</w:t>
      </w:r>
      <w:r>
        <w:rPr>
          <w:rFonts w:hint="eastAsia" w:ascii="Times New Roman" w:hAnsi="Times New Roman" w:eastAsia="仿宋_GB2312" w:cs="Times New Roman"/>
          <w:color w:val="000000"/>
          <w:sz w:val="32"/>
          <w:szCs w:val="32"/>
        </w:rPr>
        <w:t>2-3</w:t>
      </w:r>
      <w:r>
        <w:rPr>
          <w:rFonts w:hint="eastAsia" w:ascii="仿宋_GB2312" w:hAnsi="仿宋_GB2312" w:eastAsia="仿宋_GB2312" w:cs="仿宋_GB2312"/>
          <w:sz w:val="32"/>
          <w:szCs w:val="32"/>
        </w:rPr>
        <w:t>月。</w:t>
      </w:r>
    </w:p>
    <w:p w14:paraId="0DC4596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2.国有农用地的使用权地块四管控指标</w:t>
      </w:r>
    </w:p>
    <w:p w14:paraId="7799A73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用途：芦苇的生态收割、生态旅游</w:t>
      </w:r>
    </w:p>
    <w:p w14:paraId="3377F76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r>
        <w:rPr>
          <w:rFonts w:hint="eastAsia" w:ascii="Times New Roman" w:hAnsi="Times New Roman" w:eastAsia="仿宋_GB2312" w:cs="Times New Roman"/>
          <w:sz w:val="32"/>
          <w:szCs w:val="32"/>
          <w:lang w:val="en-US" w:eastAsia="zh-CN"/>
        </w:rPr>
        <w:t>4564477</w:t>
      </w:r>
      <w:r>
        <w:rPr>
          <w:rFonts w:hint="eastAsia" w:ascii="仿宋_GB2312" w:hAnsi="仿宋_GB2312" w:eastAsia="仿宋_GB2312" w:cs="仿宋_GB2312"/>
          <w:sz w:val="32"/>
          <w:szCs w:val="32"/>
        </w:rPr>
        <w:t>平方米（</w:t>
      </w:r>
      <w:r>
        <w:rPr>
          <w:rFonts w:hint="eastAsia" w:ascii="Times New Roman" w:hAnsi="Times New Roman" w:eastAsia="仿宋_GB2312" w:cs="Times New Roman"/>
          <w:sz w:val="32"/>
          <w:szCs w:val="32"/>
          <w:lang w:val="en-US" w:eastAsia="zh-CN"/>
        </w:rPr>
        <w:t>6846.72</w:t>
      </w:r>
      <w:r>
        <w:rPr>
          <w:rFonts w:hint="eastAsia" w:ascii="仿宋_GB2312" w:hAnsi="仿宋_GB2312" w:eastAsia="仿宋_GB2312" w:cs="仿宋_GB2312"/>
          <w:sz w:val="32"/>
          <w:szCs w:val="32"/>
        </w:rPr>
        <w:t>亩）</w:t>
      </w:r>
    </w:p>
    <w:p w14:paraId="65C883B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主要管控指标</w:t>
      </w:r>
    </w:p>
    <w:p w14:paraId="7511CAD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收割上限：≤</w:t>
      </w:r>
      <w:r>
        <w:rPr>
          <w:rFonts w:hint="eastAsia" w:ascii="Times New Roman" w:hAnsi="Times New Roman" w:eastAsia="仿宋_GB2312" w:cs="Times New Roman"/>
          <w:color w:val="000000"/>
          <w:sz w:val="32"/>
          <w:szCs w:val="32"/>
          <w:lang w:val="en-US" w:eastAsia="zh-CN"/>
        </w:rPr>
        <w:t>0.8</w:t>
      </w:r>
      <w:r>
        <w:rPr>
          <w:rFonts w:hint="eastAsia" w:ascii="仿宋_GB2312" w:hAnsi="仿宋_GB2312" w:eastAsia="仿宋_GB2312" w:cs="仿宋_GB2312"/>
          <w:sz w:val="32"/>
          <w:szCs w:val="32"/>
        </w:rPr>
        <w:t>吨/亩</w:t>
      </w:r>
    </w:p>
    <w:p w14:paraId="506F8B18">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收割方式：芦苇（</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收割）、芦笋（人工采摘）</w:t>
      </w:r>
    </w:p>
    <w:p w14:paraId="4100AF76">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收割次数：壹次</w:t>
      </w:r>
    </w:p>
    <w:p w14:paraId="4545D964">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收割时间：芦苇收割时间为每年的</w:t>
      </w: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sz w:val="32"/>
          <w:szCs w:val="32"/>
        </w:rPr>
        <w:t>月至次年的</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sz w:val="32"/>
          <w:szCs w:val="32"/>
        </w:rPr>
        <w:t>月，芦笋采摘时间为每年的</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sz w:val="32"/>
          <w:szCs w:val="32"/>
        </w:rPr>
        <w:t>月。</w:t>
      </w:r>
    </w:p>
    <w:p w14:paraId="2D03265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国有农用地的使用权地块</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管控指标</w:t>
      </w:r>
    </w:p>
    <w:p w14:paraId="50AC6F9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用途：芦苇的生态收割、生态旅游</w:t>
      </w:r>
    </w:p>
    <w:p w14:paraId="3805DD2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r>
        <w:rPr>
          <w:rFonts w:hint="eastAsia" w:ascii="Times New Roman" w:hAnsi="Times New Roman" w:eastAsia="仿宋_GB2312" w:cs="Times New Roman"/>
          <w:sz w:val="32"/>
          <w:szCs w:val="32"/>
          <w:lang w:val="en-US" w:eastAsia="zh-CN"/>
        </w:rPr>
        <w:t>4149713</w:t>
      </w:r>
      <w:r>
        <w:rPr>
          <w:rFonts w:hint="eastAsia" w:ascii="仿宋_GB2312" w:hAnsi="仿宋_GB2312" w:eastAsia="仿宋_GB2312" w:cs="仿宋_GB2312"/>
          <w:sz w:val="32"/>
          <w:szCs w:val="32"/>
        </w:rPr>
        <w:t>平方米（</w:t>
      </w:r>
      <w:r>
        <w:rPr>
          <w:rFonts w:hint="eastAsia" w:ascii="Times New Roman" w:hAnsi="Times New Roman" w:eastAsia="仿宋_GB2312" w:cs="Times New Roman"/>
          <w:sz w:val="32"/>
          <w:szCs w:val="32"/>
          <w:lang w:val="en-US" w:eastAsia="zh-CN"/>
        </w:rPr>
        <w:t>6224.57</w:t>
      </w:r>
      <w:r>
        <w:rPr>
          <w:rFonts w:hint="eastAsia" w:ascii="仿宋_GB2312" w:hAnsi="仿宋_GB2312" w:eastAsia="仿宋_GB2312" w:cs="仿宋_GB2312"/>
          <w:sz w:val="32"/>
          <w:szCs w:val="32"/>
        </w:rPr>
        <w:t>亩）</w:t>
      </w:r>
    </w:p>
    <w:p w14:paraId="1CF9249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主要管控指标</w:t>
      </w:r>
    </w:p>
    <w:p w14:paraId="03867B5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收割上限：≤</w:t>
      </w:r>
      <w:r>
        <w:rPr>
          <w:rFonts w:hint="eastAsia" w:ascii="Times New Roman" w:hAnsi="Times New Roman" w:eastAsia="仿宋_GB2312" w:cs="Times New Roman"/>
          <w:color w:val="000000"/>
          <w:sz w:val="32"/>
          <w:szCs w:val="32"/>
          <w:lang w:val="en-US" w:eastAsia="zh-CN"/>
        </w:rPr>
        <w:t>0.8</w:t>
      </w:r>
      <w:r>
        <w:rPr>
          <w:rFonts w:hint="eastAsia" w:ascii="仿宋_GB2312" w:hAnsi="仿宋_GB2312" w:eastAsia="仿宋_GB2312" w:cs="仿宋_GB2312"/>
          <w:sz w:val="32"/>
          <w:szCs w:val="32"/>
        </w:rPr>
        <w:t>吨/亩</w:t>
      </w:r>
    </w:p>
    <w:p w14:paraId="29D0D19B">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收割方式：芦苇（</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收割）、芦笋（人工采摘）</w:t>
      </w:r>
    </w:p>
    <w:p w14:paraId="2F56E9E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收割次数：壹次</w:t>
      </w:r>
    </w:p>
    <w:p w14:paraId="6CF8CAA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收割时间：芦苇收割时间为每年的</w:t>
      </w: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sz w:val="32"/>
          <w:szCs w:val="32"/>
        </w:rPr>
        <w:t>月至次年的</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sz w:val="32"/>
          <w:szCs w:val="32"/>
        </w:rPr>
        <w:t>月，芦笋采摘时间为每年的</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sz w:val="32"/>
          <w:szCs w:val="32"/>
        </w:rPr>
        <w:t>月。</w:t>
      </w:r>
    </w:p>
    <w:p w14:paraId="375BC91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4.国有农用地的使用权地块六管控指标</w:t>
      </w:r>
    </w:p>
    <w:p w14:paraId="4D8852A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用途：芦苇的生态收割、生态旅游</w:t>
      </w:r>
    </w:p>
    <w:p w14:paraId="5331FC0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r>
        <w:rPr>
          <w:rFonts w:hint="eastAsia" w:ascii="Times New Roman" w:hAnsi="Times New Roman" w:eastAsia="仿宋_GB2312" w:cs="Times New Roman"/>
          <w:sz w:val="32"/>
          <w:szCs w:val="32"/>
          <w:lang w:val="en-US" w:eastAsia="zh-CN"/>
        </w:rPr>
        <w:t>11511690</w:t>
      </w:r>
      <w:r>
        <w:rPr>
          <w:rFonts w:hint="eastAsia" w:ascii="仿宋_GB2312" w:hAnsi="仿宋_GB2312" w:eastAsia="仿宋_GB2312" w:cs="仿宋_GB2312"/>
          <w:sz w:val="32"/>
          <w:szCs w:val="32"/>
        </w:rPr>
        <w:t>平方米（</w:t>
      </w:r>
      <w:r>
        <w:rPr>
          <w:rFonts w:hint="eastAsia" w:ascii="Times New Roman" w:hAnsi="Times New Roman" w:eastAsia="仿宋_GB2312" w:cs="Times New Roman"/>
          <w:sz w:val="32"/>
          <w:szCs w:val="32"/>
          <w:lang w:val="en-US" w:eastAsia="zh-CN"/>
        </w:rPr>
        <w:t>17267.54</w:t>
      </w:r>
      <w:r>
        <w:rPr>
          <w:rFonts w:hint="eastAsia" w:ascii="仿宋_GB2312" w:hAnsi="仿宋_GB2312" w:eastAsia="仿宋_GB2312" w:cs="仿宋_GB2312"/>
          <w:sz w:val="32"/>
          <w:szCs w:val="32"/>
        </w:rPr>
        <w:t>亩）</w:t>
      </w:r>
    </w:p>
    <w:p w14:paraId="7D7398F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主要管控指标</w:t>
      </w:r>
    </w:p>
    <w:p w14:paraId="66B005F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收割上限：≤</w:t>
      </w:r>
      <w:r>
        <w:rPr>
          <w:rFonts w:hint="eastAsia" w:ascii="Times New Roman" w:hAnsi="Times New Roman" w:eastAsia="仿宋_GB2312" w:cs="Times New Roman"/>
          <w:color w:val="000000"/>
          <w:sz w:val="32"/>
          <w:szCs w:val="32"/>
          <w:lang w:val="en-US" w:eastAsia="zh-CN"/>
        </w:rPr>
        <w:t>0.8</w:t>
      </w:r>
      <w:r>
        <w:rPr>
          <w:rFonts w:hint="eastAsia" w:ascii="仿宋_GB2312" w:hAnsi="仿宋_GB2312" w:eastAsia="仿宋_GB2312" w:cs="仿宋_GB2312"/>
          <w:sz w:val="32"/>
          <w:szCs w:val="32"/>
        </w:rPr>
        <w:t>吨/亩</w:t>
      </w:r>
    </w:p>
    <w:p w14:paraId="3686BD74">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收割方式：芦苇（</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收割）、芦笋（人工采摘）</w:t>
      </w:r>
    </w:p>
    <w:p w14:paraId="1199DC39">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收割次数：壹次</w:t>
      </w:r>
    </w:p>
    <w:p w14:paraId="1AA97108">
      <w:pPr>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收割时间：芦苇收割时间为每年的</w:t>
      </w: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sz w:val="32"/>
          <w:szCs w:val="32"/>
        </w:rPr>
        <w:t>月至次年的</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sz w:val="32"/>
          <w:szCs w:val="32"/>
        </w:rPr>
        <w:t>月，芦笋采摘时间为每年的</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sz w:val="32"/>
          <w:szCs w:val="32"/>
        </w:rPr>
        <w:t>月。</w:t>
      </w:r>
    </w:p>
    <w:p w14:paraId="0BDBC57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3.2.</w:t>
      </w:r>
      <w:r>
        <w:rPr>
          <w:rStyle w:val="31"/>
          <w:rFonts w:hint="eastAsia" w:ascii="仿宋_GB2312" w:hAnsi="仿宋_GB2312" w:eastAsia="仿宋_GB2312" w:cs="仿宋_GB2312"/>
          <w:b/>
          <w:lang w:val="en-US" w:eastAsia="zh-CN"/>
        </w:rPr>
        <w:t>4</w:t>
      </w:r>
      <w:r>
        <w:rPr>
          <w:rStyle w:val="31"/>
          <w:rFonts w:hint="default" w:ascii="仿宋_GB2312" w:hAnsi="仿宋_GB2312" w:eastAsia="仿宋_GB2312" w:cs="仿宋_GB2312"/>
          <w:b/>
          <w:lang w:val="en-US" w:eastAsia="zh-CN"/>
        </w:rPr>
        <w:t>监管要求</w:t>
      </w:r>
    </w:p>
    <w:p w14:paraId="3D2B9118">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sz w:val="32"/>
          <w:szCs w:val="32"/>
        </w:rPr>
        <w:t>生态收割：符合</w:t>
      </w:r>
      <w:r>
        <w:rPr>
          <w:rFonts w:ascii="仿宋_GB2312" w:hAnsi="仿宋_GB2312" w:eastAsia="仿宋_GB2312" w:cs="仿宋_GB2312"/>
          <w:sz w:val="32"/>
          <w:szCs w:val="32"/>
        </w:rPr>
        <w:t>《中华人民共和国</w:t>
      </w:r>
      <w:r>
        <w:rPr>
          <w:rFonts w:hint="eastAsia" w:ascii="仿宋_GB2312" w:hAnsi="仿宋_GB2312" w:eastAsia="仿宋_GB2312" w:cs="仿宋_GB2312"/>
          <w:sz w:val="32"/>
          <w:szCs w:val="32"/>
        </w:rPr>
        <w:t>环境</w:t>
      </w:r>
      <w:r>
        <w:rPr>
          <w:rFonts w:ascii="仿宋_GB2312" w:hAnsi="仿宋_GB2312" w:eastAsia="仿宋_GB2312" w:cs="仿宋_GB2312"/>
          <w:sz w:val="32"/>
          <w:szCs w:val="32"/>
        </w:rPr>
        <w:t>保护法》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《中华人民共和国湿地保护法》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《中华人民共和</w:t>
      </w:r>
      <w:r>
        <w:rPr>
          <w:rFonts w:hint="eastAsia" w:ascii="仿宋_GB2312" w:hAnsi="仿宋_GB2312" w:eastAsia="仿宋_GB2312" w:cs="仿宋_GB2312"/>
          <w:sz w:val="32"/>
          <w:szCs w:val="32"/>
        </w:rPr>
        <w:t>国</w:t>
      </w:r>
      <w:r>
        <w:rPr>
          <w:rFonts w:ascii="仿宋_GB2312" w:hAnsi="仿宋_GB2312" w:eastAsia="仿宋_GB2312" w:cs="仿宋_GB2312"/>
          <w:sz w:val="32"/>
          <w:szCs w:val="32"/>
        </w:rPr>
        <w:t>自然保护区条例》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《关于促进洞庭湖区芦苇生态保护和科学利用的指导意见》、《湖南省南洞庭湖省级自然保护区生态环境保护监管九条刚性措施》</w:t>
      </w:r>
      <w:r>
        <w:rPr>
          <w:rFonts w:hint="eastAsia" w:ascii="仿宋_GB2312" w:hAnsi="仿宋_GB2312" w:eastAsia="仿宋_GB2312" w:cs="仿宋_GB2312"/>
          <w:sz w:val="32"/>
          <w:szCs w:val="32"/>
        </w:rPr>
        <w:t>等法律法规和政策文件要求，需取得芦苇</w:t>
      </w:r>
      <w:r>
        <w:rPr>
          <w:rFonts w:hint="eastAsia" w:ascii="仿宋_GB2312" w:hAnsi="仿宋_GB2312" w:eastAsia="仿宋_GB2312" w:cs="仿宋_GB2312"/>
          <w:sz w:val="32"/>
          <w:szCs w:val="32"/>
          <w:lang w:val="en-US" w:eastAsia="zh-CN"/>
        </w:rPr>
        <w:t>生态收割</w:t>
      </w:r>
      <w:r>
        <w:rPr>
          <w:rFonts w:hint="eastAsia" w:ascii="仿宋_GB2312" w:hAnsi="仿宋_GB2312" w:eastAsia="仿宋_GB2312" w:cs="仿宋_GB2312"/>
          <w:sz w:val="32"/>
          <w:szCs w:val="32"/>
        </w:rPr>
        <w:t>方案的批复，严格落实国土空间用途管制要求，确保</w:t>
      </w:r>
      <w:r>
        <w:rPr>
          <w:rFonts w:ascii="仿宋_GB2312" w:hAnsi="仿宋_GB2312" w:eastAsia="仿宋_GB2312" w:cs="仿宋_GB2312"/>
          <w:sz w:val="32"/>
          <w:szCs w:val="32"/>
        </w:rPr>
        <w:t>湿地用途</w:t>
      </w:r>
      <w:r>
        <w:rPr>
          <w:rFonts w:hint="eastAsia" w:ascii="仿宋_GB2312" w:hAnsi="仿宋_GB2312" w:eastAsia="仿宋_GB2312" w:cs="仿宋_GB2312"/>
          <w:sz w:val="32"/>
          <w:szCs w:val="32"/>
        </w:rPr>
        <w:t>不改变。生态收割主要是收割芦苇，</w:t>
      </w:r>
      <w:r>
        <w:rPr>
          <w:rFonts w:ascii="仿宋_GB2312" w:hAnsi="仿宋_GB2312" w:eastAsia="仿宋_GB2312" w:cs="仿宋_GB2312"/>
          <w:sz w:val="32"/>
          <w:szCs w:val="32"/>
        </w:rPr>
        <w:t>禁止开（围）垦、排干自然湿地，永久性截断自然湿地水源；禁止擅自填埋自然湿地，禁止擅自采砂、采矿、取土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禁止违规种植高杆农作物、芦苇、杞柳、荻柴和树木（堤防防护林除外）；禁止开展各类使用农药、化肥和饲料等污染水体的人工培育活动</w:t>
      </w:r>
      <w:r>
        <w:rPr>
          <w:rFonts w:hint="eastAsia" w:ascii="仿宋_GB2312" w:hAnsi="仿宋_GB2312" w:eastAsia="仿宋_GB2312" w:cs="仿宋_GB2312"/>
          <w:sz w:val="32"/>
          <w:szCs w:val="32"/>
        </w:rPr>
        <w:t>；在进行生态收割芦苇的同时</w:t>
      </w:r>
      <w:r>
        <w:rPr>
          <w:rFonts w:ascii="仿宋_GB2312" w:hAnsi="仿宋_GB2312" w:eastAsia="仿宋_GB2312" w:cs="仿宋_GB2312"/>
          <w:sz w:val="32"/>
          <w:szCs w:val="32"/>
        </w:rPr>
        <w:t>应当避免改变湿地的自然状况，并采取措施减轻对湿地生态功能的不利影响</w:t>
      </w:r>
      <w:r>
        <w:rPr>
          <w:rFonts w:hint="eastAsia" w:ascii="仿宋_GB2312" w:hAnsi="仿宋_GB2312" w:eastAsia="仿宋_GB2312" w:cs="仿宋_GB2312"/>
          <w:sz w:val="32"/>
          <w:szCs w:val="32"/>
        </w:rPr>
        <w:t>。</w:t>
      </w:r>
    </w:p>
    <w:p w14:paraId="2652A2D0">
      <w:pPr>
        <w:pStyle w:val="28"/>
        <w:keepNext w:val="0"/>
        <w:keepLines w:val="0"/>
        <w:pageBreakBefore w:val="0"/>
        <w:kinsoku/>
        <w:wordWrap/>
        <w:topLinePunct w:val="0"/>
        <w:autoSpaceDE/>
        <w:autoSpaceDN/>
        <w:bidi w:val="0"/>
        <w:adjustRightInd w:val="0"/>
        <w:snapToGrid w:val="0"/>
        <w:spacing w:beforeLines="0" w:after="156" w:line="600" w:lineRule="exact"/>
        <w:ind w:left="0"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eastAsia="仿宋_GB2312"/>
          <w:sz w:val="32"/>
          <w:szCs w:val="32"/>
        </w:rPr>
        <w:t>2.</w:t>
      </w:r>
      <w:r>
        <w:rPr>
          <w:rFonts w:hint="eastAsia" w:ascii="仿宋_GB2312" w:hAnsi="仿宋_GB2312" w:eastAsia="仿宋_GB2312" w:cs="仿宋_GB2312"/>
          <w:color w:val="auto"/>
          <w:sz w:val="32"/>
          <w:szCs w:val="32"/>
        </w:rPr>
        <w:t>生态旅游观光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合相关法律法规，取得经营许可，严格落实国土空间用途管制要求，生态旅游观光活动应与南洞庭国际重要湿地的保护方向一致，依托水域或湿地天然禀赋，开发生态旅游观光类项目，旅游设施配套以现状为主，严禁</w:t>
      </w:r>
      <w:r>
        <w:rPr>
          <w:rFonts w:hint="eastAsia" w:ascii="Times New Roman" w:hAnsi="Times New Roman" w:eastAsia="仿宋_GB2312" w:cs="Times New Roman"/>
          <w:color w:val="auto"/>
          <w:kern w:val="2"/>
          <w:sz w:val="32"/>
          <w:szCs w:val="32"/>
          <w:lang w:val="en-US" w:eastAsia="zh-CN" w:bidi="ar-SA"/>
        </w:rPr>
        <w:t>违规建设；利用候鸟、麋鹿等观赏野生动物项目，要严格控制人流量和保持距离，减少对野生动物的扰动。</w:t>
      </w:r>
    </w:p>
    <w:p w14:paraId="4171CB46">
      <w:pPr>
        <w:pStyle w:val="28"/>
        <w:keepNext w:val="0"/>
        <w:keepLines w:val="0"/>
        <w:pageBreakBefore w:val="0"/>
        <w:widowControl w:val="0"/>
        <w:kinsoku/>
        <w:wordWrap/>
        <w:overflowPunct/>
        <w:topLinePunct w:val="0"/>
        <w:autoSpaceDE/>
        <w:autoSpaceDN/>
        <w:bidi w:val="0"/>
        <w:adjustRightInd/>
        <w:snapToGrid/>
        <w:spacing w:before="156" w:after="156"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3.芦苇的生态收割在资产标的出让后由竞得人负责开展湿地生态影响评价和鸟类栖息地论证，由林业部门牵头评审通过后方可实施。生态旅游开发方案需报相关主管部门论证批复后方可实施。</w:t>
      </w:r>
    </w:p>
    <w:p w14:paraId="16485B87">
      <w:pPr>
        <w:pStyle w:val="28"/>
        <w:spacing w:before="156" w:after="156"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4.满足国家、省、市对空气、水、土壤、噪音等的污染防治相关要求，不得违反相关法律法规及其他限制性规定。</w:t>
      </w:r>
    </w:p>
    <w:p w14:paraId="30CEDD0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3.2.</w:t>
      </w:r>
      <w:r>
        <w:rPr>
          <w:rStyle w:val="31"/>
          <w:rFonts w:hint="eastAsia" w:ascii="仿宋_GB2312" w:hAnsi="仿宋_GB2312" w:eastAsia="仿宋_GB2312" w:cs="仿宋_GB2312"/>
          <w:b/>
          <w:lang w:val="en-US" w:eastAsia="zh-CN"/>
        </w:rPr>
        <w:t>5</w:t>
      </w:r>
      <w:r>
        <w:rPr>
          <w:rStyle w:val="31"/>
          <w:rFonts w:hint="default" w:ascii="仿宋_GB2312" w:hAnsi="仿宋_GB2312" w:eastAsia="仿宋_GB2312" w:cs="仿宋_GB2312"/>
          <w:b/>
          <w:lang w:val="en-US" w:eastAsia="zh-CN"/>
        </w:rPr>
        <w:t xml:space="preserve"> 定价依据及评估价</w:t>
      </w:r>
    </w:p>
    <w:p w14:paraId="393386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根据《资产评估报告》，由湖南圆通房地产土地资产评估有限公司采用收益法、成本逼近法进行评估，经备案的评估价值为</w:t>
      </w:r>
      <w:r>
        <w:rPr>
          <w:rFonts w:hint="eastAsia" w:ascii="Times New Roman" w:hAnsi="Times New Roman" w:eastAsia="仿宋_GB2312" w:cs="Times New Roman"/>
          <w:sz w:val="32"/>
          <w:szCs w:val="32"/>
          <w:lang w:val="en-US" w:eastAsia="zh-CN"/>
        </w:rPr>
        <w:t>41297.50</w:t>
      </w:r>
      <w:r>
        <w:rPr>
          <w:rFonts w:hint="default" w:ascii="Times New Roman" w:hAnsi="Times New Roman" w:eastAsia="仿宋_GB2312" w:cs="Times New Roman"/>
          <w:sz w:val="32"/>
          <w:szCs w:val="32"/>
        </w:rPr>
        <w:t>万元。挂牌起始价以此为依据。</w:t>
      </w:r>
    </w:p>
    <w:p w14:paraId="2F81265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12" w:name="_Toc7641"/>
      <w:r>
        <w:rPr>
          <w:rStyle w:val="30"/>
          <w:rFonts w:hint="default" w:ascii="楷体" w:hAnsi="楷体" w:eastAsia="楷体" w:cs="楷体"/>
          <w:b w:val="0"/>
          <w:bCs/>
        </w:rPr>
        <w:t>3.3 码头特许经营权</w:t>
      </w:r>
    </w:p>
    <w:bookmarkEnd w:id="12"/>
    <w:p w14:paraId="1C8A7EE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eastAsia"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 xml:space="preserve">3.3.1 </w:t>
      </w:r>
      <w:r>
        <w:rPr>
          <w:rStyle w:val="31"/>
          <w:rFonts w:hint="eastAsia" w:ascii="仿宋_GB2312" w:hAnsi="仿宋_GB2312" w:eastAsia="仿宋_GB2312" w:cs="仿宋_GB2312"/>
          <w:b/>
          <w:lang w:val="en-US" w:eastAsia="zh-CN"/>
        </w:rPr>
        <w:t>位置范围及面积</w:t>
      </w:r>
    </w:p>
    <w:p w14:paraId="7B16BFF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本轮码头特许经营权位置、范围、面积与国有建设用地使用权位置、范围、面积一致。</w:t>
      </w:r>
    </w:p>
    <w:p w14:paraId="1EDDCFF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3.3.2 规划利用方式及指标</w:t>
      </w:r>
    </w:p>
    <w:p w14:paraId="666578D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岸线长度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米</w:t>
      </w:r>
    </w:p>
    <w:p w14:paraId="7BBA6CB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泊位数量</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p>
    <w:p w14:paraId="09AD53B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125</w:t>
      </w:r>
      <w:r>
        <w:rPr>
          <w:rFonts w:hint="default" w:ascii="Times New Roman" w:hAnsi="Times New Roman" w:eastAsia="仿宋_GB2312" w:cs="Times New Roman"/>
          <w:sz w:val="32"/>
          <w:szCs w:val="32"/>
        </w:rPr>
        <w:t>万吨/年</w:t>
      </w:r>
    </w:p>
    <w:p w14:paraId="578F120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流转</w:t>
      </w:r>
      <w:r>
        <w:rPr>
          <w:rFonts w:hint="default" w:ascii="Times New Roman" w:hAnsi="Times New Roman" w:eastAsia="仿宋_GB2312" w:cs="Times New Roman"/>
          <w:sz w:val="32"/>
          <w:szCs w:val="32"/>
        </w:rPr>
        <w:t>年限：</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年（与土地使用权出让年限一致）。</w:t>
      </w:r>
    </w:p>
    <w:p w14:paraId="18A1254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default" w:ascii="仿宋_GB2312" w:hAnsi="仿宋_GB2312" w:eastAsia="仿宋_GB2312" w:cs="仿宋_GB2312"/>
          <w:b/>
          <w:lang w:val="en-US" w:eastAsia="zh-CN"/>
        </w:rPr>
        <w:t>3.3.3 监管要求</w:t>
      </w:r>
    </w:p>
    <w:p w14:paraId="64E1194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码头特许经营指</w:t>
      </w:r>
      <w:r>
        <w:rPr>
          <w:rFonts w:hint="default" w:ascii="Times New Roman" w:hAnsi="Times New Roman" w:eastAsia="仿宋_GB2312" w:cs="Times New Roman"/>
          <w:sz w:val="32"/>
          <w:szCs w:val="32"/>
        </w:rPr>
        <w:t>为船舶提供码头、过驳锚地等设施；从事货物装卸、仓储、码头内驳运；提供船舶顶推、拖带、进出港服务；码头理货；提供船舶岸电、燃物料供应、污染物接收等服务；开展码头设施设备租赁维修；从事码头拖轮经营（须具相应资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须取得《码头经营许可证》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在许可范围内经营；遵守安全生产、服务标准及环保规定；严禁垄断、不正当竞争等行为严禁超范围、超资质经营；严禁超过码头靠泊等级接靠船舶（按规定减载除外）、超载装卸、夹带危险货物等违法违规行为。具体监管条款纳入特许经营协议及监管协议。</w:t>
      </w:r>
    </w:p>
    <w:p w14:paraId="1D67167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eastAsia"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3.3.4定价依据及评估价</w:t>
      </w:r>
    </w:p>
    <w:p w14:paraId="601FF6D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29"/>
          <w:rFonts w:hint="default" w:ascii="黑体" w:hAnsi="黑体" w:eastAsia="黑体" w:cs="黑体"/>
          <w:b w:val="0"/>
          <w:bCs/>
          <w:sz w:val="32"/>
          <w:szCs w:val="32"/>
          <w:lang w:val="en-US" w:eastAsia="zh-CN"/>
        </w:rPr>
      </w:pPr>
      <w:r>
        <w:rPr>
          <w:rFonts w:hint="default" w:ascii="Times New Roman" w:hAnsi="Times New Roman" w:eastAsia="仿宋_GB2312" w:cs="Times New Roman"/>
          <w:sz w:val="32"/>
          <w:szCs w:val="32"/>
        </w:rPr>
        <w:t>根据《资产评估报告》由湖南圆通房地产土地资产评估有限公司采用收益法进行评估，经备案的评估价值为</w:t>
      </w:r>
      <w:r>
        <w:rPr>
          <w:rFonts w:hint="eastAsia" w:ascii="Times New Roman" w:hAnsi="Times New Roman" w:eastAsia="仿宋_GB2312" w:cs="Times New Roman"/>
          <w:sz w:val="32"/>
          <w:szCs w:val="32"/>
          <w:lang w:val="en-US" w:eastAsia="zh-CN"/>
        </w:rPr>
        <w:t>4197.00</w:t>
      </w:r>
      <w:r>
        <w:rPr>
          <w:rFonts w:hint="default" w:ascii="Times New Roman" w:hAnsi="Times New Roman" w:eastAsia="仿宋_GB2312" w:cs="Times New Roman"/>
          <w:sz w:val="32"/>
          <w:szCs w:val="32"/>
        </w:rPr>
        <w:t>万元。挂牌起始价以此为依据。</w:t>
      </w:r>
    </w:p>
    <w:p w14:paraId="27D2B4F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29"/>
          <w:rFonts w:hint="default" w:ascii="黑体" w:hAnsi="黑体" w:eastAsia="黑体" w:cs="黑体"/>
          <w:b w:val="0"/>
          <w:bCs/>
          <w:sz w:val="32"/>
          <w:szCs w:val="32"/>
          <w:lang w:val="en-US" w:eastAsia="zh-CN"/>
        </w:rPr>
      </w:pPr>
      <w:bookmarkStart w:id="13" w:name="_Toc9768"/>
      <w:r>
        <w:rPr>
          <w:rStyle w:val="29"/>
          <w:rFonts w:hint="default" w:ascii="黑体" w:hAnsi="黑体" w:eastAsia="黑体" w:cs="黑体"/>
          <w:b w:val="0"/>
          <w:bCs/>
          <w:sz w:val="32"/>
          <w:szCs w:val="32"/>
          <w:lang w:val="en-US" w:eastAsia="zh-CN"/>
        </w:rPr>
        <w:t>4资产配置及可行性研究</w:t>
      </w:r>
    </w:p>
    <w:bookmarkEnd w:id="13"/>
    <w:p w14:paraId="00C33C7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bookmarkStart w:id="14" w:name="_Toc1910"/>
      <w:r>
        <w:rPr>
          <w:rStyle w:val="30"/>
          <w:rFonts w:hint="default" w:ascii="楷体" w:hAnsi="楷体" w:eastAsia="楷体" w:cs="楷体"/>
          <w:b w:val="0"/>
          <w:bCs/>
        </w:rPr>
        <w:t>4.1 资产配置方案</w:t>
      </w:r>
      <w:bookmarkEnd w:id="14"/>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本项目采用 “</w:t>
      </w:r>
      <w:r>
        <w:rPr>
          <w:rFonts w:hint="eastAsia" w:ascii="Times New Roman" w:hAnsi="Times New Roman" w:eastAsia="仿宋_GB2312" w:cs="Times New Roman"/>
          <w:sz w:val="32"/>
          <w:szCs w:val="32"/>
          <w:lang w:eastAsia="zh-CN"/>
        </w:rPr>
        <w:t>资产标的</w:t>
      </w:r>
      <w:r>
        <w:rPr>
          <w:rFonts w:hint="default" w:ascii="Times New Roman" w:hAnsi="Times New Roman" w:eastAsia="仿宋_GB2312" w:cs="Times New Roman"/>
          <w:sz w:val="32"/>
          <w:szCs w:val="32"/>
        </w:rPr>
        <w:t>”一体化组合供应模式。将国有农用地</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使用权（资源供给与生态基底）、国有建设用地使用权（空间与设施保障）、码头特许经营权（核心运营抓手）</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类权益进行科学捆绑，形成一个权责对应、功能互补、价值协同的自然资源资产复合产品包。该配置方案旨在实现：</w:t>
      </w:r>
    </w:p>
    <w:p w14:paraId="202542E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地理空间与产业链条闭合：芦苇</w:t>
      </w:r>
      <w:r>
        <w:rPr>
          <w:rFonts w:hint="eastAsia" w:ascii="Times New Roman" w:hAnsi="Times New Roman" w:eastAsia="仿宋_GB2312" w:cs="Times New Roman"/>
          <w:sz w:val="32"/>
          <w:szCs w:val="32"/>
          <w:lang w:val="en-US" w:eastAsia="zh-CN"/>
        </w:rPr>
        <w:t>的生态收割</w:t>
      </w:r>
      <w:r>
        <w:rPr>
          <w:rFonts w:hint="default" w:ascii="Times New Roman" w:hAnsi="Times New Roman" w:eastAsia="仿宋_GB2312" w:cs="Times New Roman"/>
          <w:sz w:val="32"/>
          <w:szCs w:val="32"/>
        </w:rPr>
        <w:t>、运输、加工、</w:t>
      </w:r>
      <w:r>
        <w:rPr>
          <w:rFonts w:hint="eastAsia" w:ascii="Times New Roman" w:hAnsi="Times New Roman" w:eastAsia="仿宋_GB2312" w:cs="Times New Roman"/>
          <w:sz w:val="32"/>
          <w:szCs w:val="32"/>
          <w:lang w:val="en-US" w:eastAsia="zh-CN"/>
        </w:rPr>
        <w:t>和湿地</w:t>
      </w:r>
      <w:r>
        <w:rPr>
          <w:rFonts w:hint="default" w:ascii="Times New Roman" w:hAnsi="Times New Roman" w:eastAsia="仿宋_GB2312" w:cs="Times New Roman"/>
          <w:sz w:val="32"/>
          <w:szCs w:val="32"/>
        </w:rPr>
        <w:t>旅游在同一主体下高效协同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让芦苇产业得到有序发展和产业延伸，有效扩充湿地生态产品价值实现路径</w:t>
      </w:r>
      <w:r>
        <w:rPr>
          <w:rFonts w:hint="default" w:ascii="Times New Roman" w:hAnsi="Times New Roman" w:eastAsia="仿宋_GB2312" w:cs="Times New Roman"/>
          <w:sz w:val="32"/>
          <w:szCs w:val="32"/>
        </w:rPr>
        <w:t>。</w:t>
      </w:r>
    </w:p>
    <w:p w14:paraId="02F5717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生态保护与经济发展平衡：以</w:t>
      </w:r>
      <w:r>
        <w:rPr>
          <w:rFonts w:hint="eastAsia" w:ascii="Times New Roman" w:hAnsi="Times New Roman" w:eastAsia="仿宋_GB2312" w:cs="Times New Roman"/>
          <w:sz w:val="32"/>
          <w:szCs w:val="32"/>
          <w:lang w:val="en-US" w:eastAsia="zh-CN"/>
        </w:rPr>
        <w:t>资产标的出让合同</w:t>
      </w:r>
      <w:r>
        <w:rPr>
          <w:rFonts w:hint="default" w:ascii="Times New Roman" w:hAnsi="Times New Roman" w:eastAsia="仿宋_GB2312" w:cs="Times New Roman"/>
          <w:sz w:val="32"/>
          <w:szCs w:val="32"/>
        </w:rPr>
        <w:t>和监管</w:t>
      </w:r>
      <w:r>
        <w:rPr>
          <w:rFonts w:hint="eastAsia" w:ascii="Times New Roman" w:hAnsi="Times New Roman" w:eastAsia="仿宋_GB2312" w:cs="Times New Roman"/>
          <w:sz w:val="32"/>
          <w:szCs w:val="32"/>
          <w:lang w:val="en-US" w:eastAsia="zh-CN"/>
        </w:rPr>
        <w:t>协议严格监督和</w:t>
      </w:r>
      <w:r>
        <w:rPr>
          <w:rFonts w:hint="default" w:ascii="Times New Roman" w:hAnsi="Times New Roman" w:eastAsia="仿宋_GB2312" w:cs="Times New Roman"/>
          <w:sz w:val="32"/>
          <w:szCs w:val="32"/>
        </w:rPr>
        <w:t>约束开发行为，</w:t>
      </w:r>
      <w:r>
        <w:rPr>
          <w:rFonts w:hint="eastAsia" w:ascii="Times New Roman" w:hAnsi="Times New Roman" w:eastAsia="仿宋_GB2312" w:cs="Times New Roman"/>
          <w:sz w:val="32"/>
          <w:szCs w:val="32"/>
          <w:lang w:val="en-US" w:eastAsia="zh-CN"/>
        </w:rPr>
        <w:t>在芦苇和湿地景观得到利用的同时以资产标的出让金反哺湿地生态修复，使湿地生态功能得到有效提升</w:t>
      </w:r>
      <w:r>
        <w:rPr>
          <w:rFonts w:hint="default" w:ascii="Times New Roman" w:hAnsi="Times New Roman" w:eastAsia="仿宋_GB2312" w:cs="Times New Roman"/>
          <w:sz w:val="32"/>
          <w:szCs w:val="32"/>
        </w:rPr>
        <w:t>。</w:t>
      </w:r>
    </w:p>
    <w:p w14:paraId="33656D4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资产价值最大化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通过组合产生的协同效应，</w:t>
      </w:r>
      <w:r>
        <w:rPr>
          <w:rFonts w:hint="eastAsia" w:ascii="Times New Roman" w:hAnsi="Times New Roman" w:eastAsia="仿宋_GB2312" w:cs="Times New Roman"/>
          <w:sz w:val="32"/>
          <w:szCs w:val="32"/>
          <w:lang w:val="en-US" w:eastAsia="zh-CN"/>
        </w:rPr>
        <w:t>实现湿地等自然资源资产的保值增值，</w:t>
      </w: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资产标的</w:t>
      </w:r>
      <w:r>
        <w:rPr>
          <w:rFonts w:hint="default" w:ascii="Times New Roman" w:hAnsi="Times New Roman" w:eastAsia="仿宋_GB2312" w:cs="Times New Roman"/>
          <w:sz w:val="32"/>
          <w:szCs w:val="32"/>
        </w:rPr>
        <w:t>整体市场吸引力与价值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科学显化洞庭湖等生态敏感区的生态价值</w:t>
      </w:r>
      <w:r>
        <w:rPr>
          <w:rFonts w:hint="default" w:ascii="Times New Roman" w:hAnsi="Times New Roman" w:eastAsia="仿宋_GB2312" w:cs="Times New Roman"/>
          <w:sz w:val="32"/>
          <w:szCs w:val="32"/>
        </w:rPr>
        <w:t>。</w:t>
      </w:r>
    </w:p>
    <w:p w14:paraId="739B76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15" w:name="_Toc30475"/>
      <w:r>
        <w:rPr>
          <w:rStyle w:val="30"/>
          <w:rFonts w:hint="default" w:ascii="楷体" w:hAnsi="楷体" w:eastAsia="楷体" w:cs="楷体"/>
          <w:b w:val="0"/>
          <w:bCs/>
        </w:rPr>
        <w:t>4.2 可行性研究分析及结论</w:t>
      </w:r>
    </w:p>
    <w:bookmarkEnd w:id="15"/>
    <w:p w14:paraId="62B7E59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4.2.1</w:t>
      </w:r>
      <w:r>
        <w:rPr>
          <w:rStyle w:val="31"/>
          <w:rFonts w:hint="default" w:ascii="仿宋_GB2312" w:hAnsi="仿宋_GB2312" w:eastAsia="仿宋_GB2312" w:cs="仿宋_GB2312"/>
          <w:b/>
          <w:lang w:val="en-US" w:eastAsia="zh-CN"/>
        </w:rPr>
        <w:t>技术可行性</w:t>
      </w:r>
    </w:p>
    <w:p w14:paraId="759F9A7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市在自然资源资产组合供应领域已积累成功实践经验。截至目前，已顺利实施两批自然资源资产供应项目，成交率100%，市场反响良好。其中，首批项目因实施路径清晰、流程顺畅，效果突出，获《中国自然资源报》专题报道，表明其关键环节与整体流程已具备成熟可操作性。</w:t>
      </w:r>
    </w:p>
    <w:p w14:paraId="01DEB73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制度与技术支撑层面，省自然资源厅先后出台《关于进一步推进全省自然资源资产组合供应工作的通知》、《湖南省自然资源资产整体评估技术指南（试行）》和《湖南省自然资源资产组合供应方案编制指南（试行）》，为自然资源资产的全流程管理、物权保障与利益共享、资产配置优化、资产评估、生态保护修复，以及市场化交易与监管等环节提供了系统、规范的指引。为我市相关工作建立了标准化实施框架，使项目从设计到落地均有据可依、有章可循。</w:t>
      </w:r>
    </w:p>
    <w:p w14:paraId="1080CB6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因此，无论是从已有实践成效，还是从省级技术规范的支持来看，我市继续推进相关项目具备坚实可靠的技术可行性，实施路径清晰、风险可控。</w:t>
      </w:r>
    </w:p>
    <w:p w14:paraId="5C37E9B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4.2.2</w:t>
      </w:r>
      <w:r>
        <w:rPr>
          <w:rStyle w:val="31"/>
          <w:rFonts w:hint="default" w:ascii="仿宋_GB2312" w:hAnsi="仿宋_GB2312" w:eastAsia="仿宋_GB2312" w:cs="仿宋_GB2312"/>
          <w:b/>
          <w:lang w:val="en-US" w:eastAsia="zh-CN"/>
        </w:rPr>
        <w:t>经济可行性</w:t>
      </w:r>
    </w:p>
    <w:p w14:paraId="6CA3239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项目所涉及自然资源资产均为收储国有资产，不涉及抵押和查封等情况，无需额外收储成本。核心设施建设主要基于现有码头及相关旅游设施的升级改造，避免了大规模的新建基础设施投入，显著降低了前期资本支出与投资风险。</w:t>
      </w:r>
    </w:p>
    <w:p w14:paraId="5FD5D96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收入来源清晰稳定，市场有保障，我市已与积葭板材等企业签订了长期、稳定的年产30万吨芦苇供应协议，确保了原材料端稳定的销售渠道与市场，为项目提供了基础性现金流支撑；码头运营服务直接服务于芦苇的转运与物流，需求明确且与产业规模同步增长。同时，依托我市作为传统船舶制造业基地的区位与产业优势，码头在服务本地产业方面具有天然优势，预期运营收益可观。</w:t>
      </w:r>
    </w:p>
    <w:p w14:paraId="0625173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文旅消费潜力可期，南洞庭湖独特的湿地景观与候鸟资源，每年持续吸引大量游客前来观光观测、艺术写生及研学活动，已形成稳定的客流基础。相关旅游设施的升级将直接提升接待能力与消费体验，带动餐饮、住宿、休闲等综合消费，形成另一重要收入增长点。</w:t>
      </w:r>
    </w:p>
    <w:p w14:paraId="3D07C1C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综合以上多源、稳定的收入渠道，项目预期现金流充沛，投资回收期测算明确，具备显著的投资价值。项目的实施不仅能直接实现可观的经济回报，更能通过市场化运营，有效盘活国有自然资源资产，促进其保值与可持续增值，实现经济效益与资产效益的双重提升。</w:t>
      </w:r>
    </w:p>
    <w:p w14:paraId="7FB8797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4.2.3</w:t>
      </w:r>
      <w:r>
        <w:rPr>
          <w:rStyle w:val="31"/>
          <w:rFonts w:hint="default" w:ascii="仿宋_GB2312" w:hAnsi="仿宋_GB2312" w:eastAsia="仿宋_GB2312" w:cs="仿宋_GB2312"/>
          <w:b/>
          <w:lang w:val="en-US" w:eastAsia="zh-CN"/>
        </w:rPr>
        <w:t>政策与法律可行性</w:t>
      </w:r>
    </w:p>
    <w:p w14:paraId="58B1130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项目严格依据国家及湖南省相关法律法规和政策设计，位于自然保护区实验区的活动依法合规，设权赋能路径清晰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履行规定程序后即可合法实施。</w:t>
      </w:r>
    </w:p>
    <w:p w14:paraId="743DA3A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4.2.4</w:t>
      </w:r>
      <w:r>
        <w:rPr>
          <w:rStyle w:val="31"/>
          <w:rFonts w:hint="default" w:ascii="仿宋_GB2312" w:hAnsi="仿宋_GB2312" w:eastAsia="仿宋_GB2312" w:cs="仿宋_GB2312"/>
          <w:b/>
          <w:lang w:val="en-US" w:eastAsia="zh-CN"/>
        </w:rPr>
        <w:t>社会与生态可行性</w:t>
      </w:r>
    </w:p>
    <w:p w14:paraId="4A88606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可行性方面，项目遵循“保护优先、科学评估”原则。在实施生态收割、开展限定性旅游活动前，将依据《环境影响评价法》及自然保护区相关规定，委托具备资质的第三方机构编制专项生态影响评价报告，重点评估对候鸟栖息地、湿地植被及生物多样性的影响，并据此设定明确的作业时间、区域范围与活动强度上限（如每日最大游客容量、收割面积比例等），确保所有人类活动强度低于生态承载力阈值，实现生态风险可知、可控。</w:t>
      </w:r>
    </w:p>
    <w:p w14:paraId="5634C7E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可行性方面，项目注重社区协同与利益联结。方案计划通过协议明确，在芦苇生态收割、湿地管护、旅游服务等环节优先雇佣当地居民，初步预估可创造季节性及长期就业岗位近百个。同时，项目设计已考虑与集体建立利益分享机制。基于前期与社区沟通的情况及同类生态项目的经验，此类兼顾生态保护与本地生计的项目模式，通常能获得较高的公众接受度。</w:t>
      </w:r>
    </w:p>
    <w:p w14:paraId="4E49CE9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综上，项目通过科学的评价与量化管理控制生态影响，并通过可落实的就业与利益分享机制促进社区参与，在社会与生态维度具备务实可行的基础。</w:t>
      </w:r>
    </w:p>
    <w:p w14:paraId="211C75B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4.2.5</w:t>
      </w:r>
      <w:r>
        <w:rPr>
          <w:rStyle w:val="31"/>
          <w:rFonts w:hint="default" w:ascii="仿宋_GB2312" w:hAnsi="仿宋_GB2312" w:eastAsia="仿宋_GB2312" w:cs="仿宋_GB2312"/>
          <w:b/>
          <w:lang w:val="en-US" w:eastAsia="zh-CN"/>
        </w:rPr>
        <w:t>综合结论</w:t>
      </w:r>
    </w:p>
    <w:p w14:paraId="06D4B16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本项目创新性强、基础工作扎实、风险管控措施到位，在技术、经济、政策、社会及生态方面均具备高度可行性，是深化自然资源资产产权制度改革、实现生态产品价值的优质示范项目。</w:t>
      </w:r>
    </w:p>
    <w:p w14:paraId="163A47EB">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bookmarkStart w:id="16" w:name="_Toc10046"/>
      <w:r>
        <w:rPr>
          <w:rStyle w:val="29"/>
          <w:rFonts w:hint="default" w:ascii="黑体" w:hAnsi="黑体" w:eastAsia="黑体" w:cs="黑体"/>
          <w:b w:val="0"/>
          <w:bCs/>
          <w:sz w:val="32"/>
          <w:szCs w:val="32"/>
          <w:lang w:val="en-US" w:eastAsia="zh-CN"/>
        </w:rPr>
        <w:t>5项目建设和运营计划</w:t>
      </w:r>
      <w:bookmarkEnd w:id="16"/>
      <w:r>
        <w:rPr>
          <w:rFonts w:hint="default" w:ascii="Times New Roman" w:hAnsi="Times New Roman" w:eastAsia="仿宋_GB2312" w:cs="Times New Roman"/>
          <w:sz w:val="32"/>
          <w:szCs w:val="32"/>
        </w:rPr>
        <w:br w:type="textWrapping"/>
      </w:r>
      <w:r>
        <w:rPr>
          <w:rStyle w:val="30"/>
          <w:rFonts w:hint="default" w:ascii="楷体" w:hAnsi="楷体" w:eastAsia="楷体" w:cs="楷体"/>
          <w:b w:val="0"/>
          <w:bCs/>
        </w:rPr>
        <w:t>5.1 项目建设计划</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项目计划在约3年周期内分阶段实施：</w:t>
      </w:r>
    </w:p>
    <w:p w14:paraId="1047AC0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第一阶段：前期与交易期（2025年12月-2026年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月）：完成</w:t>
      </w:r>
      <w:r>
        <w:rPr>
          <w:rFonts w:hint="eastAsia" w:ascii="Times New Roman" w:hAnsi="Times New Roman" w:eastAsia="仿宋_GB2312" w:cs="Times New Roman"/>
          <w:sz w:val="32"/>
          <w:szCs w:val="32"/>
          <w:lang w:val="en-US" w:eastAsia="zh-CN"/>
        </w:rPr>
        <w:t>资产标的</w:t>
      </w:r>
      <w:r>
        <w:rPr>
          <w:rFonts w:hint="default" w:ascii="Times New Roman" w:hAnsi="Times New Roman" w:eastAsia="仿宋_GB2312" w:cs="Times New Roman"/>
          <w:sz w:val="32"/>
          <w:szCs w:val="32"/>
        </w:rPr>
        <w:t>供应方案报批、挂牌出让、合同签订。</w:t>
      </w:r>
    </w:p>
    <w:p w14:paraId="23855C8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第二阶段：建设与培育期（2026年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月-202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p>
    <w:p w14:paraId="3C373BA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制定并报批详细的《芦苇生态收割方案》与《生态旅游开发方案》。</w:t>
      </w:r>
    </w:p>
    <w:p w14:paraId="415B2C6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实施码头设施环保提质、智慧化升级及适度的旅游功能复合化改造。</w:t>
      </w:r>
    </w:p>
    <w:p w14:paraId="57DB4C9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改造现有的</w:t>
      </w:r>
      <w:r>
        <w:rPr>
          <w:rFonts w:hint="default" w:ascii="Times New Roman" w:hAnsi="Times New Roman" w:eastAsia="仿宋_GB2312" w:cs="Times New Roman"/>
          <w:sz w:val="32"/>
          <w:szCs w:val="32"/>
        </w:rPr>
        <w:t>低干扰生态观测步道、简易教育站点、生态标识系统等轻量设施。</w:t>
      </w:r>
    </w:p>
    <w:p w14:paraId="14F6B34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第三阶段：全面运营与提升期（202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月-202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月）：各项业态全面投入运营，持续优化管理，提升品牌效益。</w:t>
      </w:r>
    </w:p>
    <w:p w14:paraId="6530108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17" w:name="_Toc11650"/>
      <w:r>
        <w:rPr>
          <w:rStyle w:val="30"/>
          <w:rFonts w:hint="default" w:ascii="楷体" w:hAnsi="楷体" w:eastAsia="楷体" w:cs="楷体"/>
          <w:b w:val="0"/>
          <w:bCs/>
        </w:rPr>
        <w:t>5.2 项目运营计划</w:t>
      </w:r>
    </w:p>
    <w:bookmarkEnd w:id="17"/>
    <w:p w14:paraId="53347F0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运营模式：采用 “政府监管下的特许经营”模式。由中标社会资本组建项目公司，统一负责</w:t>
      </w:r>
      <w:r>
        <w:rPr>
          <w:rFonts w:hint="eastAsia" w:ascii="Times New Roman" w:hAnsi="Times New Roman" w:eastAsia="仿宋_GB2312" w:cs="Times New Roman"/>
          <w:sz w:val="32"/>
          <w:szCs w:val="32"/>
          <w:lang w:eastAsia="zh-CN"/>
        </w:rPr>
        <w:t>资产标的</w:t>
      </w:r>
      <w:r>
        <w:rPr>
          <w:rFonts w:hint="default" w:ascii="Times New Roman" w:hAnsi="Times New Roman" w:eastAsia="仿宋_GB2312" w:cs="Times New Roman"/>
          <w:sz w:val="32"/>
          <w:szCs w:val="32"/>
        </w:rPr>
        <w:t>内各项</w:t>
      </w:r>
      <w:r>
        <w:rPr>
          <w:rFonts w:hint="eastAsia" w:ascii="Times New Roman" w:hAnsi="Times New Roman" w:eastAsia="仿宋_GB2312" w:cs="Times New Roman"/>
          <w:sz w:val="32"/>
          <w:szCs w:val="32"/>
          <w:lang w:val="en-US" w:eastAsia="zh-CN"/>
        </w:rPr>
        <w:t>自然</w:t>
      </w:r>
      <w:r>
        <w:rPr>
          <w:rFonts w:hint="default" w:ascii="Times New Roman" w:hAnsi="Times New Roman" w:eastAsia="仿宋_GB2312" w:cs="Times New Roman"/>
          <w:sz w:val="32"/>
          <w:szCs w:val="32"/>
        </w:rPr>
        <w:t>资源的保护、利用与运营。政府负责制定规则、加强监管、提供服务。</w:t>
      </w:r>
    </w:p>
    <w:p w14:paraId="19BCF3C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Style w:val="31"/>
          <w:rFonts w:hint="default" w:ascii="仿宋_GB2312" w:hAnsi="仿宋_GB2312" w:eastAsia="仿宋_GB2312" w:cs="仿宋_GB2312"/>
          <w:b/>
          <w:lang w:val="en-US" w:eastAsia="zh-CN"/>
        </w:rPr>
      </w:pPr>
      <w:r>
        <w:rPr>
          <w:rStyle w:val="31"/>
          <w:rFonts w:hint="eastAsia" w:ascii="仿宋_GB2312" w:hAnsi="仿宋_GB2312" w:eastAsia="仿宋_GB2312" w:cs="仿宋_GB2312"/>
          <w:b/>
          <w:lang w:val="en-US" w:eastAsia="zh-CN"/>
        </w:rPr>
        <w:t>5.2.1</w:t>
      </w:r>
      <w:r>
        <w:rPr>
          <w:rStyle w:val="31"/>
          <w:rFonts w:hint="default" w:ascii="仿宋_GB2312" w:hAnsi="仿宋_GB2312" w:eastAsia="仿宋_GB2312" w:cs="仿宋_GB2312"/>
          <w:b/>
          <w:lang w:val="en-US" w:eastAsia="zh-CN"/>
        </w:rPr>
        <w:t>运营核心</w:t>
      </w:r>
    </w:p>
    <w:p w14:paraId="3B17FC3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湿地生态管护与芦苇产业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严格执行生态收割指标，拓展绿色认证、品牌化等高附加值销售渠道。</w:t>
      </w:r>
    </w:p>
    <w:p w14:paraId="12219B6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码头物流与客运服务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提供高效、安全、环保的港口作业服务。</w:t>
      </w:r>
    </w:p>
    <w:p w14:paraId="0B13918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生态旅游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开发湿地观鸟、自然教育、摄影写生等高品质、低容量旅游产品。</w:t>
      </w:r>
    </w:p>
    <w:p w14:paraId="3D9C494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计划衔接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项目建设与运营计划的核心内容将作为关键条款，纳入《资产配置合同》及《监管协议》。</w:t>
      </w:r>
    </w:p>
    <w:p w14:paraId="2664C37E">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r>
        <w:rPr>
          <w:rStyle w:val="29"/>
          <w:rFonts w:hint="default" w:ascii="黑体" w:hAnsi="黑体" w:eastAsia="黑体" w:cs="黑体"/>
          <w:b w:val="0"/>
          <w:bCs/>
          <w:sz w:val="32"/>
          <w:szCs w:val="32"/>
          <w:lang w:val="en-US" w:eastAsia="zh-CN"/>
        </w:rPr>
        <w:t>6交易条件及要求</w:t>
      </w:r>
      <w:r>
        <w:rPr>
          <w:rFonts w:hint="default" w:ascii="Times New Roman" w:hAnsi="Times New Roman" w:eastAsia="仿宋_GB2312" w:cs="Times New Roman"/>
          <w:sz w:val="32"/>
          <w:szCs w:val="32"/>
        </w:rPr>
        <w:br w:type="textWrapping"/>
      </w:r>
      <w:r>
        <w:rPr>
          <w:rStyle w:val="30"/>
          <w:rFonts w:hint="default" w:ascii="楷体" w:hAnsi="楷体" w:eastAsia="楷体" w:cs="楷体"/>
          <w:b w:val="0"/>
          <w:bCs/>
        </w:rPr>
        <w:t>6.1 供应方式</w:t>
      </w:r>
    </w:p>
    <w:p w14:paraId="1BB723E0">
      <w:pPr>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沅江市南洞庭湖芦苇生态保护自然资源资产组合供应（二期）</w:t>
      </w:r>
      <w:r>
        <w:rPr>
          <w:rFonts w:hint="eastAsia" w:ascii="仿宋_GB2312" w:hAnsi="仿宋_GB2312" w:eastAsia="仿宋_GB2312" w:cs="仿宋_GB2312"/>
          <w:sz w:val="32"/>
          <w:szCs w:val="32"/>
          <w:lang w:val="en-US" w:eastAsia="zh-CN"/>
        </w:rPr>
        <w:t>资产标的</w:t>
      </w:r>
      <w:r>
        <w:rPr>
          <w:rFonts w:hint="eastAsia" w:ascii="仿宋_GB2312" w:hAnsi="仿宋_GB2312" w:eastAsia="仿宋_GB2312" w:cs="仿宋_GB2312"/>
          <w:sz w:val="32"/>
          <w:szCs w:val="32"/>
          <w:lang w:eastAsia="zh-CN"/>
        </w:rPr>
        <w:t>（以下简称:资产标的），资产标的采取网络拍卖方式，参照益阳</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公共资源交易中心国有产权的交易流程进行交易。</w:t>
      </w:r>
      <w:r>
        <w:rPr>
          <w:rFonts w:hint="eastAsia" w:ascii="仿宋_GB2312" w:hAnsi="仿宋_GB2312" w:eastAsia="仿宋_GB2312" w:cs="仿宋_GB2312"/>
          <w:sz w:val="32"/>
          <w:szCs w:val="32"/>
        </w:rPr>
        <w:t>本方案经</w:t>
      </w:r>
      <w:r>
        <w:rPr>
          <w:rFonts w:hint="eastAsia" w:ascii="仿宋_GB2312" w:hAnsi="仿宋_GB2312" w:eastAsia="仿宋_GB2312" w:cs="仿宋_GB2312"/>
          <w:sz w:val="32"/>
          <w:szCs w:val="32"/>
          <w:lang w:eastAsia="zh-CN"/>
        </w:rPr>
        <w:t>沅江市人民政府常务会议审议通过</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报具有审批权限的部门批准后，授权沅江市自然资源局适时组织</w:t>
      </w:r>
      <w:r>
        <w:rPr>
          <w:rFonts w:hint="eastAsia" w:ascii="仿宋_GB2312" w:hAnsi="仿宋_GB2312" w:eastAsia="仿宋_GB2312" w:cs="仿宋_GB2312"/>
          <w:sz w:val="32"/>
          <w:szCs w:val="32"/>
          <w:lang w:eastAsia="zh-CN"/>
        </w:rPr>
        <w:t>网络拍卖</w:t>
      </w:r>
      <w:r>
        <w:rPr>
          <w:rFonts w:hint="eastAsia" w:ascii="仿宋_GB2312" w:hAnsi="仿宋_GB2312" w:eastAsia="仿宋_GB2312" w:cs="仿宋_GB2312"/>
          <w:sz w:val="32"/>
          <w:szCs w:val="32"/>
          <w:lang w:val="en-US" w:eastAsia="zh-CN"/>
        </w:rPr>
        <w:t>出让</w:t>
      </w:r>
      <w:r>
        <w:rPr>
          <w:rFonts w:hint="eastAsia" w:ascii="仿宋_GB2312" w:hAnsi="仿宋_GB2312" w:eastAsia="仿宋_GB2312" w:cs="仿宋_GB2312"/>
          <w:sz w:val="32"/>
          <w:szCs w:val="32"/>
        </w:rPr>
        <w:t>。</w:t>
      </w:r>
    </w:p>
    <w:p w14:paraId="5DE5C60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r>
        <w:rPr>
          <w:rStyle w:val="30"/>
          <w:rFonts w:hint="default" w:ascii="楷体" w:hAnsi="楷体" w:eastAsia="楷体" w:cs="楷体"/>
          <w:b w:val="0"/>
          <w:bCs/>
        </w:rPr>
        <w:t>6.2 供应年限</w:t>
      </w:r>
    </w:p>
    <w:p w14:paraId="7C8ACBB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国有建设用地使用权</w:t>
      </w:r>
      <w:r>
        <w:rPr>
          <w:rFonts w:hint="eastAsia" w:ascii="Times New Roman" w:hAnsi="Times New Roman" w:eastAsia="仿宋_GB2312" w:cs="Times New Roman"/>
          <w:sz w:val="32"/>
          <w:szCs w:val="32"/>
          <w:lang w:val="en-US" w:eastAsia="zh-CN"/>
        </w:rPr>
        <w:t>为50年</w:t>
      </w:r>
      <w:r>
        <w:rPr>
          <w:rFonts w:hint="default" w:ascii="Times New Roman" w:hAnsi="Times New Roman" w:eastAsia="仿宋_GB2312" w:cs="Times New Roman"/>
          <w:sz w:val="32"/>
          <w:szCs w:val="32"/>
          <w:lang w:val="en-US" w:eastAsia="zh-CN"/>
        </w:rPr>
        <w:t>、国有农用地</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使用权</w:t>
      </w:r>
      <w:r>
        <w:rPr>
          <w:rFonts w:hint="eastAsia" w:ascii="Times New Roman" w:hAnsi="Times New Roman" w:eastAsia="仿宋_GB2312" w:cs="Times New Roman"/>
          <w:sz w:val="32"/>
          <w:szCs w:val="32"/>
          <w:lang w:val="en-US" w:eastAsia="zh-CN"/>
        </w:rPr>
        <w:t>为20年</w:t>
      </w:r>
      <w:r>
        <w:rPr>
          <w:rFonts w:hint="default" w:ascii="Times New Roman" w:hAnsi="Times New Roman" w:eastAsia="仿宋_GB2312" w:cs="Times New Roman"/>
          <w:sz w:val="32"/>
          <w:szCs w:val="32"/>
          <w:lang w:val="en-US" w:eastAsia="zh-CN"/>
        </w:rPr>
        <w:t>、码头特许经营权年限为</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起始日期以《资产配置合同》约定为准。</w:t>
      </w:r>
    </w:p>
    <w:p w14:paraId="32F4F48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r>
        <w:rPr>
          <w:rStyle w:val="30"/>
          <w:rFonts w:hint="default" w:ascii="楷体" w:hAnsi="楷体" w:eastAsia="楷体" w:cs="楷体"/>
          <w:b w:val="0"/>
          <w:bCs/>
        </w:rPr>
        <w:t>6.3 供应起始价、增价幅度及溢价分配</w:t>
      </w:r>
    </w:p>
    <w:p w14:paraId="0444D64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供应起始价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人民币</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49228</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元（大写：</w:t>
      </w:r>
      <w:r>
        <w:rPr>
          <w:rFonts w:hint="eastAsia" w:ascii="Times New Roman" w:hAnsi="Times New Roman" w:eastAsia="仿宋_GB2312" w:cs="Times New Roman"/>
          <w:sz w:val="32"/>
          <w:szCs w:val="32"/>
          <w:lang w:val="en-US" w:eastAsia="zh-CN"/>
        </w:rPr>
        <w:t>肆</w:t>
      </w:r>
      <w:r>
        <w:rPr>
          <w:rFonts w:hint="default" w:ascii="Times New Roman" w:hAnsi="Times New Roman" w:eastAsia="仿宋_GB2312" w:cs="Times New Roman"/>
          <w:sz w:val="32"/>
          <w:szCs w:val="32"/>
        </w:rPr>
        <w:t>亿</w:t>
      </w:r>
      <w:r>
        <w:rPr>
          <w:rFonts w:hint="eastAsia" w:ascii="Times New Roman" w:hAnsi="Times New Roman" w:eastAsia="仿宋_GB2312" w:cs="Times New Roman"/>
          <w:sz w:val="32"/>
          <w:szCs w:val="32"/>
          <w:lang w:val="en-US" w:eastAsia="zh-CN"/>
        </w:rPr>
        <w:t>玖</w:t>
      </w:r>
      <w:r>
        <w:rPr>
          <w:rFonts w:hint="default" w:ascii="Times New Roman" w:hAnsi="Times New Roman" w:eastAsia="仿宋_GB2312" w:cs="Times New Roman"/>
          <w:sz w:val="32"/>
          <w:szCs w:val="32"/>
        </w:rPr>
        <w:t>仟贰佰贰拾捌万元整）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增价幅度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100万元或其整数倍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溢价分配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最终成交价高于起始价的溢价部分，按照成交时各类资产评估价值占起始总价的比例进行分配。</w:t>
      </w:r>
    </w:p>
    <w:p w14:paraId="743A58C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r>
        <w:rPr>
          <w:rStyle w:val="30"/>
          <w:rFonts w:hint="default" w:ascii="楷体" w:hAnsi="楷体" w:eastAsia="楷体" w:cs="楷体"/>
          <w:b w:val="0"/>
          <w:bCs/>
        </w:rPr>
        <w:t>6.4 供应收益缴纳方式及缴纳期限</w:t>
      </w:r>
    </w:p>
    <w:p w14:paraId="7697896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竞买保证金：人民币</w:t>
      </w:r>
      <w:r>
        <w:rPr>
          <w:rFonts w:hint="eastAsia" w:ascii="Times New Roman" w:hAnsi="Times New Roman" w:eastAsia="仿宋_GB2312" w:cs="Times New Roman"/>
          <w:sz w:val="32"/>
          <w:szCs w:val="32"/>
          <w:lang w:val="en-US" w:eastAsia="zh-CN"/>
        </w:rPr>
        <w:t>2700</w:t>
      </w:r>
      <w:r>
        <w:rPr>
          <w:rFonts w:hint="default" w:ascii="Times New Roman" w:hAnsi="Times New Roman" w:eastAsia="仿宋_GB2312" w:cs="Times New Roman"/>
          <w:sz w:val="32"/>
          <w:szCs w:val="32"/>
        </w:rPr>
        <w:t>万元。</w:t>
      </w:r>
    </w:p>
    <w:p w14:paraId="01A1338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rPr>
        <w:t>价款缴纳：</w:t>
      </w:r>
      <w:r>
        <w:rPr>
          <w:rFonts w:hint="eastAsia" w:ascii="仿宋_GB2312" w:hAnsi="仿宋_GB2312" w:eastAsia="仿宋_GB2312" w:cs="仿宋_GB2312"/>
          <w:sz w:val="32"/>
          <w:szCs w:val="32"/>
        </w:rPr>
        <w:t>国有建设用地地块，自竞得之日起</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个月内必须缴纳对应价款的</w:t>
      </w:r>
      <w:r>
        <w:rPr>
          <w:rFonts w:hint="eastAsia" w:ascii="Times New Roman" w:hAnsi="Times New Roman" w:eastAsia="仿宋_GB2312" w:cs="Times New Roman"/>
          <w:sz w:val="32"/>
          <w:szCs w:val="32"/>
        </w:rPr>
        <w:t>50</w:t>
      </w:r>
      <w:r>
        <w:rPr>
          <w:rFonts w:hint="eastAsia" w:ascii="仿宋_GB2312" w:hAnsi="仿宋_GB2312" w:eastAsia="仿宋_GB2312" w:cs="仿宋_GB2312"/>
          <w:sz w:val="32"/>
          <w:szCs w:val="32"/>
        </w:rPr>
        <w:t>%，竞得人在合同签订后</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年内必须付清全部价款，否则出让人可单方解除出让合同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具体缴款流程和方式详见出让合同。</w:t>
      </w:r>
    </w:p>
    <w:p w14:paraId="550FCDED">
      <w:pPr>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国有农用地地块，自竞得之日起</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个月内必须缴纳对应价款的</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%，竞得人在合同签订后</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年内必须付清全部价款，否则出让人可单方解除出让合同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具体缴款流程和方式详见出让合同。</w:t>
      </w:r>
    </w:p>
    <w:p w14:paraId="1819001D">
      <w:pPr>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码头特许经营权参照国有农用地付款方式执行，</w:t>
      </w:r>
      <w:r>
        <w:rPr>
          <w:rFonts w:hint="eastAsia" w:ascii="仿宋_GB2312" w:hAnsi="仿宋_GB2312" w:eastAsia="仿宋_GB2312" w:cs="仿宋_GB2312"/>
          <w:sz w:val="32"/>
          <w:szCs w:val="32"/>
        </w:rPr>
        <w:t>具体缴款流程和方式详见出让合同。</w:t>
      </w:r>
    </w:p>
    <w:p w14:paraId="0BFE43B3">
      <w:pPr>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成交价外另缴各项税收和交易服务费，交易服务费根据《湖南省发展和改革委员会关于我省公共资源交易服务收费的通知》（湘发改价费规</w:t>
      </w:r>
      <w:r>
        <w:rPr>
          <w:rFonts w:hint="default" w:ascii="仿宋_GB2312" w:hAnsi="仿宋_GB2312" w:eastAsia="仿宋_GB2312" w:cs="仿宋_GB2312"/>
          <w:sz w:val="32"/>
          <w:szCs w:val="32"/>
          <w:lang w:val="en" w:eastAsia="zh-CN"/>
        </w:rPr>
        <w:t>[2024]</w:t>
      </w:r>
      <w:r>
        <w:rPr>
          <w:rFonts w:hint="eastAsia" w:ascii="仿宋_GB2312" w:hAnsi="仿宋_GB2312" w:eastAsia="仿宋_GB2312" w:cs="仿宋_GB2312"/>
          <w:sz w:val="32"/>
          <w:szCs w:val="32"/>
          <w:lang w:val="en-US" w:eastAsia="zh-CN"/>
        </w:rPr>
        <w:t>292号）文件中的产权交易收费标准收费。</w:t>
      </w:r>
    </w:p>
    <w:p w14:paraId="2183DBF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r>
        <w:rPr>
          <w:rStyle w:val="30"/>
          <w:rFonts w:hint="default" w:ascii="楷体" w:hAnsi="楷体" w:eastAsia="楷体" w:cs="楷体"/>
          <w:b w:val="0"/>
          <w:bCs/>
        </w:rPr>
        <w:t>6.5 竞买资格及条件</w:t>
      </w:r>
    </w:p>
    <w:p w14:paraId="4F5DBAD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中华人民共和国境内符合网上出让公告和出让须知中明确的资格条件的法人或自然人、公司、企业和其他组织均可参加竞买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列入失信名单的，禁止参加此次竞买。</w:t>
      </w:r>
    </w:p>
    <w:p w14:paraId="0EC8007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r>
        <w:rPr>
          <w:rStyle w:val="30"/>
          <w:rFonts w:hint="default" w:ascii="楷体" w:hAnsi="楷体" w:eastAsia="楷体" w:cs="楷体"/>
          <w:b w:val="0"/>
          <w:bCs/>
        </w:rPr>
        <w:t>6.6供应合同签订</w:t>
      </w:r>
    </w:p>
    <w:p w14:paraId="7481A4F2">
      <w:pPr>
        <w:pStyle w:val="2"/>
        <w:keepNext w:val="0"/>
        <w:keepLines w:val="0"/>
        <w:pageBreakBefore w:val="0"/>
        <w:kinsoku/>
        <w:wordWrap/>
        <w:topLinePunct w:val="0"/>
        <w:autoSpaceDE/>
        <w:autoSpaceDN/>
        <w:bidi w:val="0"/>
        <w:adjustRightInd w:val="0"/>
        <w:snapToGrid w:val="0"/>
        <w:spacing w:line="600" w:lineRule="exact"/>
        <w:ind w:left="0" w:leftChars="0" w:firstLine="640" w:firstLineChars="200"/>
        <w:rPr>
          <w:rFonts w:hint="default"/>
        </w:rPr>
      </w:pPr>
      <w:r>
        <w:rPr>
          <w:rFonts w:hint="default" w:ascii="Times New Roman" w:hAnsi="Times New Roman" w:eastAsia="仿宋_GB2312" w:cs="Times New Roman"/>
          <w:sz w:val="32"/>
          <w:szCs w:val="32"/>
        </w:rPr>
        <w:t>竞得人须在挂牌成交后 7个工作日内，与出让人签订《成交确认书》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并在签订《成交确认书》后 30</w:t>
      </w:r>
      <w:r>
        <w:rPr>
          <w:rFonts w:hint="eastAsia"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内，与出让人签订《沅江市自然资源资产组合供应项目资产配置合同》，并同时分别与相关权利主体签订《国有建设用地使用权出让合同》、《国有农用地</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使用权出让合同》、《</w:t>
      </w:r>
      <w:r>
        <w:rPr>
          <w:rFonts w:hint="eastAsia" w:ascii="Times New Roman" w:hAnsi="Times New Roman" w:eastAsia="仿宋_GB2312" w:cs="Times New Roman"/>
          <w:sz w:val="32"/>
          <w:szCs w:val="32"/>
          <w:lang w:val="en-US" w:eastAsia="zh-CN"/>
        </w:rPr>
        <w:t>码头特许经营权</w:t>
      </w:r>
      <w:r>
        <w:rPr>
          <w:rFonts w:hint="default" w:ascii="Times New Roman" w:hAnsi="Times New Roman" w:eastAsia="仿宋_GB2312" w:cs="Times New Roman"/>
          <w:sz w:val="32"/>
          <w:szCs w:val="32"/>
        </w:rPr>
        <w:t>流转合同》及《自然资源资产监管协议》。</w:t>
      </w:r>
    </w:p>
    <w:p w14:paraId="797B2AE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r>
        <w:rPr>
          <w:rStyle w:val="30"/>
          <w:rFonts w:hint="default" w:ascii="楷体" w:hAnsi="楷体" w:eastAsia="楷体" w:cs="楷体"/>
          <w:b w:val="0"/>
          <w:bCs/>
        </w:rPr>
        <w:t>6.7 标的交付要求及期限</w:t>
      </w:r>
    </w:p>
    <w:p w14:paraId="43C9CCD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交付标准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国有建设用地按“红线外五通、场地现状”交付；国有农用地（湿地）按现状交付，提供明确的界址点坐标和范围图。</w:t>
      </w:r>
    </w:p>
    <w:p w14:paraId="1C67D7A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交付期限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在《资产配置合同》约定的期限内，由出让人向竞得人交付土地及资产。</w:t>
      </w:r>
    </w:p>
    <w:p w14:paraId="7E11359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r>
        <w:rPr>
          <w:rStyle w:val="30"/>
          <w:rFonts w:hint="default" w:ascii="楷体" w:hAnsi="楷体" w:eastAsia="楷体" w:cs="楷体"/>
          <w:b w:val="0"/>
          <w:bCs/>
        </w:rPr>
        <w:t>6.8 纳税要求</w:t>
      </w:r>
    </w:p>
    <w:p w14:paraId="673E6A5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竞得人须按照国家税收法律法规及沅江市税务机关规定，申报并缴纳本次交易所产生的契税等相关税费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未按规定缴纳的，相关法律责任由竞得人自行承担。</w:t>
      </w:r>
    </w:p>
    <w:p w14:paraId="3994796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18" w:name="_Toc20070"/>
      <w:r>
        <w:rPr>
          <w:rStyle w:val="30"/>
          <w:rFonts w:hint="default" w:ascii="楷体" w:hAnsi="楷体" w:eastAsia="楷体" w:cs="楷体"/>
          <w:b w:val="0"/>
          <w:bCs/>
        </w:rPr>
        <w:t>6.9 相关违约责任</w:t>
      </w:r>
    </w:p>
    <w:bookmarkEnd w:id="18"/>
    <w:p w14:paraId="2D505E15">
      <w:pPr>
        <w:pStyle w:val="2"/>
        <w:keepNext w:val="0"/>
        <w:keepLines w:val="0"/>
        <w:pageBreakBefore w:val="0"/>
        <w:numPr>
          <w:ilvl w:val="0"/>
          <w:numId w:val="0"/>
        </w:numPr>
        <w:kinsoku/>
        <w:wordWrap/>
        <w:topLinePunct w:val="0"/>
        <w:autoSpaceDE/>
        <w:autoSpaceDN/>
        <w:bidi w:val="0"/>
        <w:adjustRightInd w:val="0"/>
        <w:snapToGrid w:val="0"/>
        <w:spacing w:line="600" w:lineRule="exact"/>
        <w:ind w:left="0" w:leftChars="0"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kern w:val="2"/>
          <w:sz w:val="32"/>
          <w:szCs w:val="32"/>
          <w:lang w:val="en-US" w:eastAsia="zh-CN" w:bidi="ar-SA"/>
        </w:rPr>
        <w:t>竞得人保证按付款方式的要求按时付清资产标的全部成交价款和相关税费。如不按期签订成交确认书或出让合同，在规定的时间内不能付清全部成交价款和相关税费，均视为违约。逾期未足额缴纳资产标的出让价款的，按日加收欠缴金额的1‰的滞纳金（分期缴纳出让价款的，第一期缴纳期限到期后，约定分期缴纳的资产标的价款按银行同期贷款利率收取利息）；不按期签订成交确认书或出让合同的，出让人可取消竞得人的竞得资格，没收竞买保证金，并向竞得人收取成交价20%的违约金。另行出让的价格低于本次成交价的，由竞得人按实际差额支付赔偿金。</w:t>
      </w:r>
    </w:p>
    <w:p w14:paraId="2705F75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因竞得人自身原因导致项目在出让年限内无法继续投资开发的，出让人有权无偿收回国有建设用地使用权和国有农用地</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使用权，地上建筑物及附着物不予补偿。</w:t>
      </w:r>
    </w:p>
    <w:p w14:paraId="74F73EC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因政府征收征用等社会公共利益需要，导致资产无法继续开发利用的，出让人将根据剩余出让年限，按“剩余年限×（总出让金÷出让年限）”计算残值，依法依规对竞得人予以补偿。</w:t>
      </w:r>
    </w:p>
    <w:p w14:paraId="607DAD9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19" w:name="_Toc26158"/>
      <w:r>
        <w:rPr>
          <w:rStyle w:val="30"/>
          <w:rFonts w:hint="default" w:ascii="楷体" w:hAnsi="楷体" w:eastAsia="楷体" w:cs="楷体"/>
          <w:b w:val="0"/>
          <w:bCs/>
        </w:rPr>
        <w:t>6.10 其他需要说明的事项</w:t>
      </w:r>
    </w:p>
    <w:bookmarkEnd w:id="19"/>
    <w:p w14:paraId="6BA509F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项目出让期限届满前 一年内，</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须配合出让人做好资产交付的相关准备工作。</w:t>
      </w:r>
    </w:p>
    <w:p w14:paraId="60B3407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29"/>
          <w:rFonts w:hint="default" w:ascii="黑体" w:hAnsi="黑体" w:eastAsia="黑体" w:cs="黑体"/>
          <w:b w:val="0"/>
          <w:bCs/>
          <w:sz w:val="32"/>
          <w:szCs w:val="32"/>
          <w:lang w:val="en-US" w:eastAsia="zh-CN"/>
        </w:rPr>
      </w:pPr>
      <w:bookmarkStart w:id="20" w:name="_Toc3268"/>
      <w:r>
        <w:rPr>
          <w:rStyle w:val="29"/>
          <w:rFonts w:hint="default" w:ascii="黑体" w:hAnsi="黑体" w:eastAsia="黑体" w:cs="黑体"/>
          <w:b w:val="0"/>
          <w:bCs/>
          <w:sz w:val="32"/>
          <w:szCs w:val="32"/>
          <w:lang w:val="en-US" w:eastAsia="zh-CN"/>
        </w:rPr>
        <w:t>7成本补偿要求及收益分配方案</w:t>
      </w:r>
    </w:p>
    <w:bookmarkEnd w:id="20"/>
    <w:p w14:paraId="1A040C0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bookmarkStart w:id="21" w:name="_Toc26597"/>
      <w:r>
        <w:rPr>
          <w:rStyle w:val="30"/>
          <w:rFonts w:hint="default" w:ascii="楷体" w:hAnsi="楷体" w:eastAsia="楷体" w:cs="楷体"/>
          <w:b w:val="0"/>
          <w:bCs/>
        </w:rPr>
        <w:t>7.1 成本补偿要求</w:t>
      </w:r>
      <w:bookmarkEnd w:id="21"/>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次出让的自然资源资产权属清晰，均为国家所有，由沅江市人民政府统一管理，不涉及对农村集体经济组织或农户的征收补偿。项目前期开展的确权登记、资源清查、资产评估、方案编制等费用已由市财政安排专项工作经费列支。</w:t>
      </w:r>
    </w:p>
    <w:p w14:paraId="05318A9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bookmarkStart w:id="22" w:name="_Toc24516"/>
      <w:r>
        <w:rPr>
          <w:rStyle w:val="30"/>
          <w:rFonts w:hint="default" w:ascii="楷体" w:hAnsi="楷体" w:eastAsia="楷体" w:cs="楷体"/>
          <w:b w:val="0"/>
          <w:bCs/>
        </w:rPr>
        <w:t>7.2 收益分配方案</w:t>
      </w:r>
      <w:bookmarkEnd w:id="22"/>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本次自然资源资产组合供应出让收益为国有资产（资源）有偿使用收入，属政府非税收入。</w:t>
      </w:r>
    </w:p>
    <w:p w14:paraId="1DE953C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收入归属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出让成交总价款（含溢价部分）全额上缴沅江市地方财政，纳入预算管理。</w:t>
      </w:r>
    </w:p>
    <w:p w14:paraId="36BF46A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支出安排：按照“收支两条线”原则，由市财政统筹安排，优先用于南洞庭湖区域的生态保护修复、自然资源管理、基础设施建设等支出，保障所有者权益，支持区域绿色高质量发展。</w:t>
      </w:r>
    </w:p>
    <w:p w14:paraId="251465C0">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仿宋_GB2312" w:cs="Times New Roman"/>
          <w:sz w:val="32"/>
          <w:szCs w:val="32"/>
        </w:rPr>
      </w:pPr>
      <w:bookmarkStart w:id="23" w:name="_Toc14994"/>
      <w:r>
        <w:rPr>
          <w:rStyle w:val="29"/>
          <w:rFonts w:hint="default" w:ascii="黑体" w:hAnsi="黑体" w:eastAsia="黑体" w:cs="黑体"/>
          <w:b w:val="0"/>
          <w:bCs/>
          <w:sz w:val="32"/>
          <w:szCs w:val="32"/>
          <w:lang w:val="en-US" w:eastAsia="zh-CN"/>
        </w:rPr>
        <w:t>8监管要求</w:t>
      </w:r>
      <w:bookmarkEnd w:id="23"/>
      <w:r>
        <w:rPr>
          <w:rFonts w:hint="default" w:ascii="Times New Roman" w:hAnsi="Times New Roman" w:eastAsia="仿宋_GB2312" w:cs="Times New Roman"/>
          <w:sz w:val="32"/>
          <w:szCs w:val="32"/>
        </w:rPr>
        <w:br w:type="textWrapping"/>
      </w:r>
      <w:r>
        <w:rPr>
          <w:rStyle w:val="30"/>
          <w:rFonts w:hint="default" w:ascii="楷体" w:hAnsi="楷体" w:eastAsia="楷体" w:cs="楷体"/>
          <w:b w:val="0"/>
          <w:bCs/>
        </w:rPr>
        <w:t>8.1 权属与用途管制监管</w:t>
      </w:r>
    </w:p>
    <w:p w14:paraId="600F525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按期完成相关不动产权利登记。</w:t>
      </w:r>
    </w:p>
    <w:p w14:paraId="7D3533E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擅自改变已批准的资产用途、位置、范围和规模。</w:t>
      </w:r>
    </w:p>
    <w:p w14:paraId="64C3100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严格监管资产转包、分包行为，防范资质挂靠与资源炒卖，确保运营主体合规、责任可溯。</w:t>
      </w:r>
    </w:p>
    <w:p w14:paraId="64FC1FC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24" w:name="_Toc2137"/>
      <w:r>
        <w:rPr>
          <w:rStyle w:val="30"/>
          <w:rFonts w:hint="default" w:ascii="楷体" w:hAnsi="楷体" w:eastAsia="楷体" w:cs="楷体"/>
          <w:b w:val="0"/>
          <w:bCs/>
        </w:rPr>
        <w:t>8.2 生态保护与修复监管</w:t>
      </w:r>
    </w:p>
    <w:bookmarkEnd w:id="24"/>
    <w:p w14:paraId="0AECDBB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严格执行生态保护红线、自然保护区和国际重要湿地的管控要求，确保开发活动不突破生态环境底线。</w:t>
      </w:r>
    </w:p>
    <w:p w14:paraId="2B9838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落实</w:t>
      </w:r>
      <w:r>
        <w:rPr>
          <w:rFonts w:hint="eastAsia" w:ascii="Times New Roman" w:hAnsi="Times New Roman" w:eastAsia="仿宋_GB2312" w:cs="Times New Roman"/>
          <w:sz w:val="32"/>
          <w:szCs w:val="32"/>
          <w:lang w:val="en-US" w:eastAsia="zh-CN"/>
        </w:rPr>
        <w:t>生态影响评价、鸟类栖息地影响评价</w:t>
      </w:r>
      <w:r>
        <w:rPr>
          <w:rFonts w:hint="default" w:ascii="Times New Roman" w:hAnsi="Times New Roman" w:eastAsia="仿宋_GB2312" w:cs="Times New Roman"/>
          <w:sz w:val="32"/>
          <w:szCs w:val="32"/>
        </w:rPr>
        <w:t>、芦苇生态收割方案及各项污染防治措施。</w:t>
      </w:r>
    </w:p>
    <w:p w14:paraId="33305A0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对生态旅游活动实行容量管理，防止对湿地生态系统和野生动物造成过度干扰。</w:t>
      </w:r>
    </w:p>
    <w:p w14:paraId="5CFA91D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制定并实施必要的生态修复计划，并接受相关主管部门监督。</w:t>
      </w:r>
    </w:p>
    <w:p w14:paraId="62305F6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25" w:name="_Toc21538"/>
      <w:r>
        <w:rPr>
          <w:rStyle w:val="30"/>
          <w:rFonts w:hint="default" w:ascii="楷体" w:hAnsi="楷体" w:eastAsia="楷体" w:cs="楷体"/>
          <w:b w:val="0"/>
          <w:bCs/>
        </w:rPr>
        <w:t>8.3 合理开发与可持续运营监管</w:t>
      </w:r>
    </w:p>
    <w:bookmarkEnd w:id="25"/>
    <w:p w14:paraId="70CB607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严格依据本方案及规划条件确定的“正负面清单”进行产业准入和活动监管。</w:t>
      </w:r>
    </w:p>
    <w:p w14:paraId="0CEF350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对芦苇年收割量、码头年吞吐量等资源利用强度指标实施刚性约束与监测。</w:t>
      </w:r>
    </w:p>
    <w:p w14:paraId="35C66C2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监督建立健全安全生产、环境保护、应急处置管理体系，相关预案需报主管部门备案并定期演练。</w:t>
      </w:r>
    </w:p>
    <w:p w14:paraId="601BE2D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定期向监管部门报送资源状况、环境质量、安全生产及经营数据。</w:t>
      </w:r>
    </w:p>
    <w:p w14:paraId="73DE600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26" w:name="_Toc8792"/>
      <w:r>
        <w:rPr>
          <w:rStyle w:val="30"/>
          <w:rFonts w:hint="default" w:ascii="楷体" w:hAnsi="楷体" w:eastAsia="楷体" w:cs="楷体"/>
          <w:b w:val="0"/>
          <w:bCs/>
        </w:rPr>
        <w:t>8.4 资产收益与社会责任监管</w:t>
      </w:r>
    </w:p>
    <w:bookmarkEnd w:id="26"/>
    <w:p w14:paraId="7B8A758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按照合同约定，按时足额缴纳</w:t>
      </w:r>
      <w:r>
        <w:rPr>
          <w:rFonts w:hint="eastAsia" w:ascii="Times New Roman" w:hAnsi="Times New Roman" w:eastAsia="仿宋_GB2312" w:cs="Times New Roman"/>
          <w:sz w:val="32"/>
          <w:szCs w:val="32"/>
          <w:lang w:val="en-US" w:eastAsia="zh-CN"/>
        </w:rPr>
        <w:t>出让价款</w:t>
      </w:r>
      <w:r>
        <w:rPr>
          <w:rFonts w:hint="default" w:ascii="Times New Roman" w:hAnsi="Times New Roman" w:eastAsia="仿宋_GB2312" w:cs="Times New Roman"/>
          <w:sz w:val="32"/>
          <w:szCs w:val="32"/>
        </w:rPr>
        <w:t>及各项法定税费。</w:t>
      </w:r>
    </w:p>
    <w:p w14:paraId="1FA2FE4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建立与当地社区、芦苇原经营者的利益共享机制，优先雇佣本地劳动力，履行企业社会责任。</w:t>
      </w:r>
    </w:p>
    <w:p w14:paraId="3B68558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定期披露环境与社会责任履行情况，接受社会监督。</w:t>
      </w:r>
    </w:p>
    <w:p w14:paraId="7374560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30"/>
          <w:rFonts w:hint="default" w:ascii="楷体" w:hAnsi="楷体" w:eastAsia="楷体" w:cs="楷体"/>
          <w:b w:val="0"/>
          <w:bCs/>
        </w:rPr>
      </w:pPr>
      <w:bookmarkStart w:id="27" w:name="_Toc28722"/>
      <w:r>
        <w:rPr>
          <w:rStyle w:val="30"/>
          <w:rFonts w:hint="default" w:ascii="楷体" w:hAnsi="楷体" w:eastAsia="楷体" w:cs="楷体"/>
          <w:b w:val="0"/>
          <w:bCs/>
        </w:rPr>
        <w:t>8.5 动态监测与联合执法监管</w:t>
      </w:r>
    </w:p>
    <w:bookmarkEnd w:id="27"/>
    <w:p w14:paraId="79C82B6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综合运用卫星遥感、无人机巡查、视频监控、现场检查等手段，构建“空天地”一体化动态监测网络。</w:t>
      </w:r>
    </w:p>
    <w:p w14:paraId="7AD79CC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建立由自然资源、林业、生态环境、水利、交通运输（港航）、湿地保护等部门组成的联合执法监管机制，实施“双随机、一公开”检查。</w:t>
      </w:r>
    </w:p>
    <w:p w14:paraId="313992F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对监测和检查中发现的违法违规行为，依法依规采取警示约谈、限期整改、罚款、暂停作业直至收回资产等处置措施。</w:t>
      </w:r>
    </w:p>
    <w:p w14:paraId="5EAC066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29"/>
          <w:rFonts w:hint="default" w:ascii="黑体" w:hAnsi="黑体" w:eastAsia="黑体" w:cs="黑体"/>
          <w:b w:val="0"/>
          <w:bCs/>
          <w:sz w:val="32"/>
          <w:szCs w:val="32"/>
          <w:lang w:val="en-US" w:eastAsia="zh-CN"/>
        </w:rPr>
      </w:pPr>
      <w:bookmarkStart w:id="28" w:name="_Toc13730"/>
      <w:r>
        <w:rPr>
          <w:rStyle w:val="29"/>
          <w:rFonts w:hint="default" w:ascii="黑体" w:hAnsi="黑体" w:eastAsia="黑体" w:cs="黑体"/>
          <w:b w:val="0"/>
          <w:bCs/>
          <w:sz w:val="32"/>
          <w:szCs w:val="32"/>
          <w:lang w:val="en-US" w:eastAsia="zh-CN"/>
        </w:rPr>
        <w:t>9保障措施</w:t>
      </w:r>
    </w:p>
    <w:bookmarkEnd w:id="28"/>
    <w:p w14:paraId="46D1F13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协同与公众参与保障：坚持政府主导，成立由市领导牵头，自然资源部门具体负责，发改、财政、生态环境、林业、水利、交通、文旅等部门协同的工作专班。方案编制与实施过程中，通过公示、听证等方式保障公众知情权与参与权。</w:t>
      </w:r>
    </w:p>
    <w:p w14:paraId="24D4520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权赋能与规划引领保障：严格遵循“物权法定”原则，以清晰的权属调查和登记为基础，依法科学设定各项用益物权和特许经营权。以国土空间规划及“三区三线”为刚性约束，确保所有活动在规划允许范围内开展。</w:t>
      </w:r>
    </w:p>
    <w:p w14:paraId="3462E96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经济论证与市场对接保障：严格按照技术规范开展资产整体评估与备案，确保定价科学。加强项目宣传推介，精准对接潜在战略投资者和社会资本，确保交易成功。</w:t>
      </w:r>
    </w:p>
    <w:p w14:paraId="5681591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过程联动监管与风险管控保障：将风险评估与防控贯穿项目全生命周期。供应前完成全面风险评估；供应后依据合同与监管协议，实施跨部门、全链条的协同监管，形成“风险识别-预警-处置-反馈”的管理闭环。</w:t>
      </w:r>
    </w:p>
    <w:p w14:paraId="310509B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Style w:val="29"/>
          <w:rFonts w:hint="default" w:ascii="黑体" w:hAnsi="黑体" w:eastAsia="黑体" w:cs="黑体"/>
          <w:b w:val="0"/>
          <w:bCs/>
          <w:sz w:val="32"/>
          <w:szCs w:val="32"/>
          <w:lang w:val="en-US" w:eastAsia="zh-CN"/>
        </w:rPr>
      </w:pPr>
      <w:r>
        <w:rPr>
          <w:rFonts w:hint="default" w:ascii="Times New Roman" w:hAnsi="Times New Roman" w:eastAsia="仿宋_GB2312" w:cs="Times New Roman"/>
          <w:sz w:val="32"/>
          <w:szCs w:val="32"/>
        </w:rPr>
        <w:t>权益维护与法治保障：在合同协议中清晰界定各方权利义务、收益分配与风险分担机制，依法保障国家所有者权益、监管者职权和</w:t>
      </w:r>
      <w:r>
        <w:rPr>
          <w:rFonts w:hint="eastAsia" w:ascii="Times New Roman" w:hAnsi="Times New Roman" w:eastAsia="仿宋_GB2312" w:cs="Times New Roman"/>
          <w:sz w:val="32"/>
          <w:szCs w:val="32"/>
          <w:lang w:eastAsia="zh-CN"/>
        </w:rPr>
        <w:t>竞得方</w:t>
      </w:r>
      <w:r>
        <w:rPr>
          <w:rFonts w:hint="default" w:ascii="Times New Roman" w:hAnsi="Times New Roman" w:eastAsia="仿宋_GB2312" w:cs="Times New Roman"/>
          <w:sz w:val="32"/>
          <w:szCs w:val="32"/>
        </w:rPr>
        <w:t>合法经营权。营造法治化、市场化、可持续的项目运营环境。</w:t>
      </w:r>
    </w:p>
    <w:p w14:paraId="081BC17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p>
    <w:sectPr>
      <w:pgSz w:w="11906" w:h="16838"/>
      <w:pgMar w:top="1701" w:right="1474" w:bottom="1701"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8A66E">
    <w:pPr>
      <w:pStyle w:val="13"/>
    </w:pPr>
  </w:p>
  <w:p w14:paraId="15E6EB1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A5B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7153">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63F27153">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0337">
    <w:pPr>
      <w:pStyle w:val="14"/>
    </w:pPr>
  </w:p>
  <w:p w14:paraId="682AD1FD">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ODIwOGU0NzMyZjhjN2IzMzk0ZGIyNDgxMDQ3NjkifQ=="/>
  </w:docVars>
  <w:rsids>
    <w:rsidRoot w:val="00832BAD"/>
    <w:rsid w:val="00015507"/>
    <w:rsid w:val="000223C2"/>
    <w:rsid w:val="00035E9F"/>
    <w:rsid w:val="00063686"/>
    <w:rsid w:val="00114197"/>
    <w:rsid w:val="0014458F"/>
    <w:rsid w:val="00150C0D"/>
    <w:rsid w:val="001A045A"/>
    <w:rsid w:val="001B3C57"/>
    <w:rsid w:val="001E5C6E"/>
    <w:rsid w:val="001F06BD"/>
    <w:rsid w:val="001F3B1F"/>
    <w:rsid w:val="002260A3"/>
    <w:rsid w:val="00257977"/>
    <w:rsid w:val="002736CA"/>
    <w:rsid w:val="002A680B"/>
    <w:rsid w:val="002B5658"/>
    <w:rsid w:val="002D123B"/>
    <w:rsid w:val="002F0A12"/>
    <w:rsid w:val="00353EEA"/>
    <w:rsid w:val="00391D40"/>
    <w:rsid w:val="003A04D4"/>
    <w:rsid w:val="003B65B9"/>
    <w:rsid w:val="003C1292"/>
    <w:rsid w:val="0041533C"/>
    <w:rsid w:val="00444C85"/>
    <w:rsid w:val="004571D5"/>
    <w:rsid w:val="00466720"/>
    <w:rsid w:val="004A5DC2"/>
    <w:rsid w:val="004B74AB"/>
    <w:rsid w:val="004D311E"/>
    <w:rsid w:val="004F15A5"/>
    <w:rsid w:val="004F2794"/>
    <w:rsid w:val="00510BBE"/>
    <w:rsid w:val="005241FC"/>
    <w:rsid w:val="00542075"/>
    <w:rsid w:val="0057659D"/>
    <w:rsid w:val="005956EF"/>
    <w:rsid w:val="005C4532"/>
    <w:rsid w:val="005E3D4F"/>
    <w:rsid w:val="005E57AA"/>
    <w:rsid w:val="005E7FBE"/>
    <w:rsid w:val="005F48BB"/>
    <w:rsid w:val="00602D63"/>
    <w:rsid w:val="00625B7E"/>
    <w:rsid w:val="006268C0"/>
    <w:rsid w:val="00656859"/>
    <w:rsid w:val="00665AC4"/>
    <w:rsid w:val="006B0394"/>
    <w:rsid w:val="00727260"/>
    <w:rsid w:val="00733D69"/>
    <w:rsid w:val="00743865"/>
    <w:rsid w:val="00751D33"/>
    <w:rsid w:val="00777EA0"/>
    <w:rsid w:val="00780D50"/>
    <w:rsid w:val="00780EB1"/>
    <w:rsid w:val="00790729"/>
    <w:rsid w:val="00797C19"/>
    <w:rsid w:val="007A4412"/>
    <w:rsid w:val="007C6C1E"/>
    <w:rsid w:val="007E5002"/>
    <w:rsid w:val="007F0D85"/>
    <w:rsid w:val="00801515"/>
    <w:rsid w:val="008057C8"/>
    <w:rsid w:val="00832BAD"/>
    <w:rsid w:val="00845D8A"/>
    <w:rsid w:val="008664D9"/>
    <w:rsid w:val="00895031"/>
    <w:rsid w:val="008D1D2A"/>
    <w:rsid w:val="008D4502"/>
    <w:rsid w:val="008E1027"/>
    <w:rsid w:val="008E6488"/>
    <w:rsid w:val="008F2DCD"/>
    <w:rsid w:val="008F3427"/>
    <w:rsid w:val="0093440D"/>
    <w:rsid w:val="00977911"/>
    <w:rsid w:val="00991B8F"/>
    <w:rsid w:val="00A201B3"/>
    <w:rsid w:val="00A201BC"/>
    <w:rsid w:val="00A8487F"/>
    <w:rsid w:val="00AC1EB3"/>
    <w:rsid w:val="00AC7664"/>
    <w:rsid w:val="00AD4E0C"/>
    <w:rsid w:val="00B13D5F"/>
    <w:rsid w:val="00B14E7E"/>
    <w:rsid w:val="00B61836"/>
    <w:rsid w:val="00B833A6"/>
    <w:rsid w:val="00B95004"/>
    <w:rsid w:val="00BA1062"/>
    <w:rsid w:val="00BE7862"/>
    <w:rsid w:val="00C07F92"/>
    <w:rsid w:val="00C21DAC"/>
    <w:rsid w:val="00C32DCC"/>
    <w:rsid w:val="00C37659"/>
    <w:rsid w:val="00C61861"/>
    <w:rsid w:val="00C94CDA"/>
    <w:rsid w:val="00CA1561"/>
    <w:rsid w:val="00CC6E1C"/>
    <w:rsid w:val="00CF2210"/>
    <w:rsid w:val="00D07653"/>
    <w:rsid w:val="00D12543"/>
    <w:rsid w:val="00D156AA"/>
    <w:rsid w:val="00D3568D"/>
    <w:rsid w:val="00D66787"/>
    <w:rsid w:val="00DA3313"/>
    <w:rsid w:val="00DC57C8"/>
    <w:rsid w:val="00E01364"/>
    <w:rsid w:val="00E6662A"/>
    <w:rsid w:val="00E77FB4"/>
    <w:rsid w:val="00EB7703"/>
    <w:rsid w:val="00EF0739"/>
    <w:rsid w:val="00F2793E"/>
    <w:rsid w:val="00F5483D"/>
    <w:rsid w:val="00FA265D"/>
    <w:rsid w:val="00FA4175"/>
    <w:rsid w:val="00FC6AD5"/>
    <w:rsid w:val="00FD51DC"/>
    <w:rsid w:val="014B08FF"/>
    <w:rsid w:val="06F47713"/>
    <w:rsid w:val="0A253C65"/>
    <w:rsid w:val="0A363F58"/>
    <w:rsid w:val="0AB74AFF"/>
    <w:rsid w:val="0AF45C5A"/>
    <w:rsid w:val="0CE007C7"/>
    <w:rsid w:val="0E301273"/>
    <w:rsid w:val="10651AC5"/>
    <w:rsid w:val="15113F9B"/>
    <w:rsid w:val="1CC730D8"/>
    <w:rsid w:val="21AC4184"/>
    <w:rsid w:val="2261702C"/>
    <w:rsid w:val="2373701C"/>
    <w:rsid w:val="2C335A3F"/>
    <w:rsid w:val="2CF77A09"/>
    <w:rsid w:val="2DC86CB0"/>
    <w:rsid w:val="2DCC4DC8"/>
    <w:rsid w:val="2E8F62E5"/>
    <w:rsid w:val="31D67BED"/>
    <w:rsid w:val="324A4137"/>
    <w:rsid w:val="36873BAC"/>
    <w:rsid w:val="37614F05"/>
    <w:rsid w:val="38877211"/>
    <w:rsid w:val="38B6348E"/>
    <w:rsid w:val="39A54D45"/>
    <w:rsid w:val="39DC5310"/>
    <w:rsid w:val="3CBC5ACD"/>
    <w:rsid w:val="3F46165F"/>
    <w:rsid w:val="44003746"/>
    <w:rsid w:val="454B728B"/>
    <w:rsid w:val="4AC17B1A"/>
    <w:rsid w:val="4C4F7DBC"/>
    <w:rsid w:val="4E835590"/>
    <w:rsid w:val="4E8B3BD6"/>
    <w:rsid w:val="53A31E4E"/>
    <w:rsid w:val="59E41916"/>
    <w:rsid w:val="5A7B4428"/>
    <w:rsid w:val="5DA81EFE"/>
    <w:rsid w:val="5E1779CA"/>
    <w:rsid w:val="63323E11"/>
    <w:rsid w:val="638E5E7A"/>
    <w:rsid w:val="63CE5BCA"/>
    <w:rsid w:val="6BE26625"/>
    <w:rsid w:val="70F13156"/>
    <w:rsid w:val="710E5E8B"/>
    <w:rsid w:val="73371CF2"/>
    <w:rsid w:val="783A69A1"/>
    <w:rsid w:val="7D9019D7"/>
    <w:rsid w:val="7EC438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9"/>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30"/>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spacing w:line="600" w:lineRule="exact"/>
      <w:ind w:firstLine="420" w:firstLineChars="200"/>
      <w:textAlignment w:val="baseline"/>
    </w:pPr>
    <w:rPr>
      <w:rFonts w:ascii="方正仿宋简体" w:hAnsi="Calibri Light" w:eastAsia="方正仿宋简体" w:cs="Times New Roman"/>
      <w:kern w:val="2"/>
      <w:sz w:val="30"/>
      <w:lang w:val="en-US" w:eastAsia="zh-CN" w:bidi="ar-SA"/>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8">
    <w:name w:val="annotation text"/>
    <w:basedOn w:val="1"/>
    <w:unhideWhenUsed/>
    <w:qFormat/>
    <w:uiPriority w:val="99"/>
    <w:pPr>
      <w:jc w:val="left"/>
    </w:pPr>
  </w:style>
  <w:style w:type="paragraph" w:styleId="9">
    <w:name w:val="Body Text"/>
    <w:basedOn w:val="1"/>
    <w:qFormat/>
    <w:uiPriority w:val="0"/>
    <w:pPr>
      <w:spacing w:after="120"/>
    </w:pPr>
    <w:rPr>
      <w:sz w:val="24"/>
    </w:rPr>
  </w:style>
  <w:style w:type="paragraph" w:styleId="10">
    <w:name w:val="Body Text Indent"/>
    <w:basedOn w:val="1"/>
    <w:next w:val="11"/>
    <w:qFormat/>
    <w:uiPriority w:val="0"/>
    <w:pPr>
      <w:spacing w:after="120"/>
      <w:ind w:left="420" w:leftChars="200"/>
    </w:pPr>
    <w:rPr>
      <w:rFonts w:ascii="Times New Roman" w:hAnsi="Times New Roman" w:eastAsia="宋体" w:cs="Times New Roman"/>
    </w:rPr>
  </w:style>
  <w:style w:type="paragraph" w:styleId="11">
    <w:name w:val="annotation subject"/>
    <w:basedOn w:val="8"/>
    <w:next w:val="1"/>
    <w:unhideWhenUsed/>
    <w:qFormat/>
    <w:uiPriority w:val="99"/>
    <w:rPr>
      <w:b/>
      <w:bCs/>
    </w:rPr>
  </w:style>
  <w:style w:type="paragraph" w:styleId="12">
    <w:name w:val="Balloon Text"/>
    <w:basedOn w:val="1"/>
    <w:link w:val="22"/>
    <w:semiHidden/>
    <w:qFormat/>
    <w:uiPriority w:val="99"/>
    <w:rPr>
      <w:sz w:val="18"/>
      <w:szCs w:val="18"/>
    </w:rPr>
  </w:style>
  <w:style w:type="paragraph" w:styleId="13">
    <w:name w:val="footer"/>
    <w:basedOn w:val="1"/>
    <w:link w:val="23"/>
    <w:qFormat/>
    <w:uiPriority w:val="99"/>
    <w:pPr>
      <w:tabs>
        <w:tab w:val="center" w:pos="4153"/>
        <w:tab w:val="right" w:pos="8306"/>
      </w:tabs>
      <w:snapToGrid w:val="0"/>
      <w:jc w:val="left"/>
    </w:pPr>
    <w:rPr>
      <w:sz w:val="18"/>
      <w:szCs w:val="18"/>
    </w:rPr>
  </w:style>
  <w:style w:type="paragraph" w:styleId="14">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locked/>
    <w:uiPriority w:val="0"/>
  </w:style>
  <w:style w:type="paragraph" w:styleId="16">
    <w:name w:val="footnote text"/>
    <w:basedOn w:val="1"/>
    <w:qFormat/>
    <w:uiPriority w:val="0"/>
    <w:pPr>
      <w:widowControl w:val="0"/>
      <w:snapToGrid w:val="0"/>
      <w:jc w:val="left"/>
    </w:pPr>
    <w:rPr>
      <w:rFonts w:hint="eastAsia" w:ascii="Calibri" w:hAnsi="Calibri" w:eastAsia="宋体" w:cs="宋体"/>
      <w:kern w:val="2"/>
      <w:sz w:val="18"/>
      <w:szCs w:val="24"/>
      <w:lang w:val="en-US" w:eastAsia="zh-CN" w:bidi="ar-SA"/>
    </w:rPr>
  </w:style>
  <w:style w:type="paragraph" w:styleId="17">
    <w:name w:val="toc 2"/>
    <w:basedOn w:val="1"/>
    <w:next w:val="1"/>
    <w:qFormat/>
    <w:locked/>
    <w:uiPriority w:val="0"/>
    <w:pPr>
      <w:ind w:left="420" w:leftChars="200"/>
    </w:pPr>
  </w:style>
  <w:style w:type="paragraph" w:styleId="18">
    <w:name w:val="Normal (Web)"/>
    <w:basedOn w:val="1"/>
    <w:qFormat/>
    <w:uiPriority w:val="99"/>
    <w:pPr>
      <w:jc w:val="left"/>
    </w:pPr>
    <w:rPr>
      <w:rFonts w:ascii="Times New Roman" w:hAnsi="Times New Roman" w:eastAsia="仿宋" w:cs="Times New Roman"/>
      <w:kern w:val="0"/>
      <w:sz w:val="24"/>
      <w:szCs w:val="24"/>
    </w:rPr>
  </w:style>
  <w:style w:type="paragraph" w:styleId="19">
    <w:name w:val="Body Text First Indent 2"/>
    <w:basedOn w:val="10"/>
    <w:next w:val="6"/>
    <w:qFormat/>
    <w:uiPriority w:val="0"/>
    <w:pPr>
      <w:ind w:firstLine="420" w:firstLineChars="200"/>
    </w:pPr>
    <w:rPr>
      <w:rFonts w:ascii="Times New Roman" w:hAnsi="Times New Roman" w:eastAsia="宋体" w:cs="Times New Roman"/>
    </w:rPr>
  </w:style>
  <w:style w:type="character" w:customStyle="1" w:styleId="22">
    <w:name w:val="Balloon Text Char"/>
    <w:basedOn w:val="21"/>
    <w:link w:val="12"/>
    <w:semiHidden/>
    <w:qFormat/>
    <w:locked/>
    <w:uiPriority w:val="99"/>
    <w:rPr>
      <w:sz w:val="18"/>
      <w:szCs w:val="18"/>
    </w:rPr>
  </w:style>
  <w:style w:type="character" w:customStyle="1" w:styleId="23">
    <w:name w:val="Footer Char"/>
    <w:basedOn w:val="21"/>
    <w:link w:val="13"/>
    <w:qFormat/>
    <w:locked/>
    <w:uiPriority w:val="99"/>
    <w:rPr>
      <w:sz w:val="18"/>
      <w:szCs w:val="18"/>
    </w:rPr>
  </w:style>
  <w:style w:type="character" w:customStyle="1" w:styleId="24">
    <w:name w:val="Header Char"/>
    <w:basedOn w:val="21"/>
    <w:link w:val="14"/>
    <w:qFormat/>
    <w:locked/>
    <w:uiPriority w:val="99"/>
    <w:rPr>
      <w:sz w:val="18"/>
      <w:szCs w:val="18"/>
    </w:rPr>
  </w:style>
  <w:style w:type="paragraph" w:styleId="25">
    <w:name w:val="List Paragraph"/>
    <w:basedOn w:val="1"/>
    <w:qFormat/>
    <w:uiPriority w:val="99"/>
    <w:pPr>
      <w:ind w:firstLine="420" w:firstLineChars="200"/>
    </w:pPr>
  </w:style>
  <w:style w:type="paragraph" w:customStyle="1" w:styleId="26">
    <w:name w:val="Table Text"/>
    <w:basedOn w:val="1"/>
    <w:semiHidden/>
    <w:qFormat/>
    <w:uiPriority w:val="0"/>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样式 正文缩进正文（首行缩进两字）首行缩进两字 + 首行缩进:  2 字符1"/>
    <w:qFormat/>
    <w:uiPriority w:val="0"/>
    <w:pPr>
      <w:widowControl w:val="0"/>
      <w:spacing w:beforeLines="50" w:afterLines="50" w:line="500" w:lineRule="exact"/>
      <w:ind w:firstLine="200"/>
      <w:jc w:val="both"/>
    </w:pPr>
    <w:rPr>
      <w:rFonts w:ascii="Times New Roman" w:hAnsi="Times New Roman" w:eastAsia="宋体" w:cs="Times New Roman"/>
      <w:color w:val="000000"/>
      <w:kern w:val="2"/>
      <w:sz w:val="28"/>
      <w:lang w:val="en-US" w:eastAsia="zh-CN" w:bidi="ar-SA"/>
    </w:rPr>
  </w:style>
  <w:style w:type="character" w:customStyle="1" w:styleId="29">
    <w:name w:val="标题 1 Char"/>
    <w:link w:val="3"/>
    <w:uiPriority w:val="0"/>
    <w:rPr>
      <w:b/>
      <w:kern w:val="44"/>
      <w:sz w:val="44"/>
    </w:rPr>
  </w:style>
  <w:style w:type="character" w:customStyle="1" w:styleId="30">
    <w:name w:val="标题 2 Char"/>
    <w:link w:val="4"/>
    <w:uiPriority w:val="0"/>
    <w:rPr>
      <w:rFonts w:ascii="Arial" w:hAnsi="Arial" w:eastAsia="黑体"/>
      <w:b/>
      <w:sz w:val="32"/>
    </w:rPr>
  </w:style>
  <w:style w:type="character" w:customStyle="1" w:styleId="31">
    <w:name w:val="标题 3 Char"/>
    <w:link w:val="5"/>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28</Pages>
  <Words>11779</Words>
  <Characters>12479</Characters>
  <Lines>0</Lines>
  <Paragraphs>0</Paragraphs>
  <TotalTime>31</TotalTime>
  <ScaleCrop>false</ScaleCrop>
  <LinksUpToDate>false</LinksUpToDate>
  <CharactersWithSpaces>12713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2024-08-27T17:48:00Z</dcterms:created>
  <dc:creator>Windows User</dc:creator>
  <cp:lastModifiedBy>那么！！！！</cp:lastModifiedBy>
  <cp:lastPrinted>2024-10-10T09:29:00Z</cp:lastPrinted>
  <dcterms:modified xsi:type="dcterms:W3CDTF">2026-02-09T00:41:32Z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EF7B3CA2C4E9499094F1D4B06436989D_13</vt:lpwstr>
  </property>
  <property fmtid="{D5CDD505-2E9C-101B-9397-08002B2CF9AE}" pid="4" name="KSOTemplateDocerSaveRecord">
    <vt:lpwstr>eyJoZGlkIjoiMjgwY2YyMTM3MDEwMmQ2NzRiNjc2NDZlOWU4NzU2YWMiLCJ1c2VySWQiOiI4Mjk4MDk0NTkifQ==</vt:lpwstr>
  </property>
</Properties>
</file>