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FC3" w:rsidRDefault="00CB0FC3">
      <w:pPr>
        <w:ind w:firstLine="1044"/>
        <w:jc w:val="center"/>
        <w:rPr>
          <w:rFonts w:eastAsia="仿宋" w:cs="Times New Roman"/>
          <w:b/>
          <w:kern w:val="0"/>
          <w:sz w:val="52"/>
          <w:szCs w:val="52"/>
        </w:rPr>
      </w:pPr>
    </w:p>
    <w:p w:rsidR="00CB0FC3" w:rsidRDefault="00CB0FC3">
      <w:pPr>
        <w:ind w:firstLine="1044"/>
        <w:jc w:val="center"/>
        <w:rPr>
          <w:rFonts w:eastAsia="仿宋" w:cs="Times New Roman"/>
          <w:b/>
          <w:kern w:val="0"/>
          <w:sz w:val="52"/>
          <w:szCs w:val="52"/>
        </w:rPr>
      </w:pPr>
    </w:p>
    <w:p w:rsidR="00CB0FC3" w:rsidRDefault="008A49AD">
      <w:pPr>
        <w:ind w:firstLineChars="0" w:firstLine="0"/>
        <w:jc w:val="center"/>
        <w:rPr>
          <w:rFonts w:ascii="楷体" w:eastAsia="楷体" w:hAnsi="楷体" w:cs="楷体"/>
          <w:bCs/>
          <w:kern w:val="0"/>
          <w:sz w:val="52"/>
          <w:szCs w:val="52"/>
        </w:rPr>
      </w:pPr>
      <w:r>
        <w:rPr>
          <w:rFonts w:ascii="楷体" w:eastAsia="楷体" w:hAnsi="楷体" w:cs="楷体" w:hint="eastAsia"/>
          <w:bCs/>
          <w:kern w:val="0"/>
          <w:sz w:val="52"/>
          <w:szCs w:val="52"/>
        </w:rPr>
        <w:t>湖南省益阳市沅江市</w:t>
      </w:r>
    </w:p>
    <w:p w:rsidR="00CB0FC3" w:rsidRDefault="008A49AD">
      <w:pPr>
        <w:ind w:firstLineChars="0" w:firstLine="0"/>
        <w:jc w:val="center"/>
        <w:rPr>
          <w:rFonts w:ascii="楷体" w:eastAsia="楷体" w:hAnsi="楷体" w:cs="楷体"/>
          <w:bCs/>
          <w:kern w:val="0"/>
          <w:sz w:val="52"/>
          <w:szCs w:val="52"/>
        </w:rPr>
      </w:pPr>
      <w:r>
        <w:rPr>
          <w:rFonts w:ascii="楷体" w:eastAsia="楷体" w:hAnsi="楷体" w:cs="楷体" w:hint="eastAsia"/>
          <w:bCs/>
          <w:kern w:val="0"/>
          <w:sz w:val="52"/>
          <w:szCs w:val="52"/>
        </w:rPr>
        <w:t>“十五五”生态环境保护规划</w:t>
      </w:r>
    </w:p>
    <w:p w:rsidR="00CB0FC3" w:rsidRDefault="008A49AD">
      <w:pPr>
        <w:ind w:firstLineChars="0" w:firstLine="0"/>
        <w:jc w:val="center"/>
        <w:rPr>
          <w:rFonts w:ascii="楷体" w:eastAsia="楷体" w:hAnsi="楷体" w:cs="楷体"/>
          <w:bCs/>
          <w:kern w:val="0"/>
          <w:sz w:val="36"/>
          <w:szCs w:val="36"/>
        </w:rPr>
      </w:pPr>
      <w:r>
        <w:rPr>
          <w:rFonts w:ascii="楷体" w:eastAsia="楷体" w:hAnsi="楷体" w:cs="楷体" w:hint="eastAsia"/>
          <w:bCs/>
          <w:kern w:val="0"/>
          <w:sz w:val="36"/>
          <w:szCs w:val="36"/>
        </w:rPr>
        <w:t>（</w:t>
      </w:r>
      <w:r>
        <w:rPr>
          <w:rFonts w:ascii="楷体" w:eastAsia="楷体" w:hAnsi="楷体" w:cs="楷体" w:hint="eastAsia"/>
          <w:bCs/>
          <w:kern w:val="0"/>
          <w:sz w:val="36"/>
          <w:szCs w:val="36"/>
        </w:rPr>
        <w:t>简</w:t>
      </w:r>
      <w:r>
        <w:rPr>
          <w:rFonts w:ascii="楷体" w:eastAsia="楷体" w:hAnsi="楷体" w:cs="楷体" w:hint="eastAsia"/>
          <w:bCs/>
          <w:kern w:val="0"/>
          <w:sz w:val="36"/>
          <w:szCs w:val="36"/>
        </w:rPr>
        <w:t xml:space="preserve"> </w:t>
      </w:r>
      <w:r>
        <w:rPr>
          <w:rFonts w:ascii="楷体" w:eastAsia="楷体" w:hAnsi="楷体" w:cs="楷体" w:hint="eastAsia"/>
          <w:bCs/>
          <w:kern w:val="0"/>
          <w:sz w:val="36"/>
          <w:szCs w:val="36"/>
        </w:rPr>
        <w:t>本</w:t>
      </w:r>
      <w:r>
        <w:rPr>
          <w:rFonts w:ascii="楷体" w:eastAsia="楷体" w:hAnsi="楷体" w:cs="楷体" w:hint="eastAsia"/>
          <w:bCs/>
          <w:kern w:val="0"/>
          <w:sz w:val="36"/>
          <w:szCs w:val="36"/>
        </w:rPr>
        <w:t>）</w:t>
      </w:r>
    </w:p>
    <w:p w:rsidR="00CB0FC3" w:rsidRDefault="00CB0FC3">
      <w:pPr>
        <w:ind w:firstLine="562"/>
        <w:rPr>
          <w:rFonts w:eastAsia="仿宋" w:cs="Times New Roman"/>
          <w:b/>
          <w:kern w:val="0"/>
          <w:szCs w:val="28"/>
        </w:rPr>
      </w:pPr>
    </w:p>
    <w:p w:rsidR="00CB0FC3" w:rsidRDefault="00CB0FC3">
      <w:pPr>
        <w:ind w:firstLine="1044"/>
        <w:jc w:val="center"/>
        <w:rPr>
          <w:rFonts w:eastAsia="仿宋" w:cs="Times New Roman"/>
          <w:b/>
          <w:kern w:val="0"/>
          <w:sz w:val="52"/>
          <w:szCs w:val="52"/>
        </w:rPr>
      </w:pPr>
    </w:p>
    <w:p w:rsidR="00CB0FC3" w:rsidRDefault="00CB0FC3">
      <w:pPr>
        <w:ind w:firstLine="1044"/>
        <w:jc w:val="center"/>
        <w:rPr>
          <w:rFonts w:eastAsia="仿宋" w:cs="Times New Roman"/>
          <w:b/>
          <w:kern w:val="0"/>
          <w:sz w:val="52"/>
          <w:szCs w:val="52"/>
        </w:rPr>
      </w:pPr>
    </w:p>
    <w:p w:rsidR="00CB0FC3" w:rsidRDefault="00CB0FC3">
      <w:pPr>
        <w:ind w:firstLine="1044"/>
        <w:jc w:val="center"/>
        <w:rPr>
          <w:rFonts w:eastAsia="仿宋" w:cs="Times New Roman"/>
          <w:b/>
          <w:kern w:val="0"/>
          <w:sz w:val="52"/>
          <w:szCs w:val="52"/>
        </w:rPr>
      </w:pPr>
    </w:p>
    <w:p w:rsidR="00CB0FC3" w:rsidRDefault="00CB0FC3">
      <w:pPr>
        <w:ind w:firstLine="1044"/>
        <w:jc w:val="center"/>
        <w:rPr>
          <w:rFonts w:eastAsia="仿宋" w:cs="Times New Roman"/>
          <w:b/>
          <w:kern w:val="0"/>
          <w:sz w:val="52"/>
          <w:szCs w:val="52"/>
        </w:rPr>
      </w:pPr>
    </w:p>
    <w:p w:rsidR="00CB0FC3" w:rsidRDefault="00CB0FC3">
      <w:pPr>
        <w:ind w:firstLine="1044"/>
        <w:jc w:val="center"/>
        <w:rPr>
          <w:rFonts w:eastAsia="仿宋" w:cs="Times New Roman"/>
          <w:b/>
          <w:kern w:val="0"/>
          <w:sz w:val="52"/>
          <w:szCs w:val="52"/>
        </w:rPr>
      </w:pPr>
    </w:p>
    <w:p w:rsidR="00CB0FC3" w:rsidRDefault="00CB0FC3">
      <w:pPr>
        <w:ind w:firstLine="1044"/>
        <w:jc w:val="center"/>
        <w:rPr>
          <w:rFonts w:eastAsia="仿宋" w:cs="Times New Roman"/>
          <w:b/>
          <w:kern w:val="0"/>
          <w:sz w:val="52"/>
          <w:szCs w:val="52"/>
        </w:rPr>
      </w:pPr>
    </w:p>
    <w:p w:rsidR="00CB0FC3" w:rsidRDefault="00CB0FC3">
      <w:pPr>
        <w:ind w:firstLine="1044"/>
        <w:jc w:val="center"/>
        <w:rPr>
          <w:rFonts w:eastAsia="仿宋" w:cs="Times New Roman"/>
          <w:b/>
          <w:kern w:val="0"/>
          <w:sz w:val="52"/>
          <w:szCs w:val="52"/>
        </w:rPr>
      </w:pPr>
    </w:p>
    <w:p w:rsidR="00CB0FC3" w:rsidRDefault="00CB0FC3">
      <w:pPr>
        <w:ind w:firstLine="1044"/>
        <w:jc w:val="center"/>
        <w:rPr>
          <w:rFonts w:eastAsia="仿宋" w:cs="Times New Roman"/>
          <w:b/>
          <w:kern w:val="0"/>
          <w:sz w:val="52"/>
          <w:szCs w:val="52"/>
        </w:rPr>
      </w:pPr>
    </w:p>
    <w:p w:rsidR="00CB0FC3" w:rsidRDefault="00CB0FC3">
      <w:pPr>
        <w:pStyle w:val="1"/>
        <w:ind w:firstLine="960"/>
      </w:pPr>
    </w:p>
    <w:p w:rsidR="00CB0FC3" w:rsidRDefault="00CB0FC3">
      <w:pPr>
        <w:ind w:firstLine="1044"/>
        <w:jc w:val="center"/>
        <w:rPr>
          <w:rFonts w:eastAsia="仿宋" w:cs="Times New Roman"/>
          <w:b/>
          <w:kern w:val="0"/>
          <w:sz w:val="52"/>
          <w:szCs w:val="52"/>
        </w:rPr>
      </w:pPr>
    </w:p>
    <w:p w:rsidR="00CB0FC3" w:rsidRDefault="00CB0FC3">
      <w:pPr>
        <w:ind w:firstLine="602"/>
        <w:jc w:val="center"/>
        <w:rPr>
          <w:rFonts w:eastAsia="仿宋" w:cs="Times New Roman"/>
          <w:b/>
          <w:kern w:val="0"/>
          <w:sz w:val="30"/>
          <w:szCs w:val="30"/>
        </w:rPr>
      </w:pPr>
    </w:p>
    <w:p w:rsidR="00CB0FC3" w:rsidRDefault="008A49AD">
      <w:pPr>
        <w:spacing w:line="700" w:lineRule="exact"/>
        <w:ind w:firstLineChars="0" w:firstLine="0"/>
        <w:jc w:val="center"/>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益阳市生态环境局沅江分局</w:t>
      </w:r>
    </w:p>
    <w:p w:rsidR="00CB0FC3" w:rsidRDefault="008A49AD">
      <w:pPr>
        <w:ind w:firstLineChars="0" w:firstLine="0"/>
        <w:jc w:val="center"/>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二</w:t>
      </w:r>
      <w:r>
        <w:rPr>
          <w:rFonts w:ascii="楷体_GB2312" w:eastAsia="楷体_GB2312" w:hAnsi="楷体_GB2312" w:cs="楷体_GB2312" w:hint="eastAsia"/>
          <w:bCs/>
          <w:kern w:val="0"/>
          <w:sz w:val="32"/>
          <w:szCs w:val="32"/>
        </w:rPr>
        <w:t>O</w:t>
      </w:r>
      <w:r>
        <w:rPr>
          <w:rFonts w:ascii="楷体_GB2312" w:eastAsia="楷体_GB2312" w:hAnsi="楷体_GB2312" w:cs="楷体_GB2312" w:hint="eastAsia"/>
          <w:bCs/>
          <w:kern w:val="0"/>
          <w:sz w:val="32"/>
          <w:szCs w:val="32"/>
        </w:rPr>
        <w:t>二五年</w:t>
      </w:r>
      <w:r>
        <w:rPr>
          <w:rFonts w:ascii="楷体_GB2312" w:eastAsia="楷体_GB2312" w:hAnsi="楷体_GB2312" w:cs="楷体_GB2312" w:hint="eastAsia"/>
          <w:bCs/>
          <w:kern w:val="0"/>
          <w:sz w:val="32"/>
          <w:szCs w:val="32"/>
        </w:rPr>
        <w:t>十</w:t>
      </w:r>
      <w:r>
        <w:rPr>
          <w:rFonts w:ascii="楷体_GB2312" w:eastAsia="楷体_GB2312" w:hAnsi="楷体_GB2312" w:cs="楷体_GB2312" w:hint="eastAsia"/>
          <w:bCs/>
          <w:kern w:val="0"/>
          <w:sz w:val="32"/>
          <w:szCs w:val="32"/>
        </w:rPr>
        <w:t>月</w:t>
      </w:r>
    </w:p>
    <w:p w:rsidR="00CB0FC3" w:rsidRDefault="00CB0FC3">
      <w:pPr>
        <w:ind w:firstLineChars="0" w:firstLine="0"/>
        <w:jc w:val="center"/>
        <w:rPr>
          <w:rFonts w:eastAsia="仿宋" w:cs="Times New Roman"/>
          <w:b/>
          <w:bCs/>
          <w:sz w:val="36"/>
          <w:szCs w:val="36"/>
        </w:rPr>
        <w:sectPr w:rsidR="00CB0FC3">
          <w:headerReference w:type="default" r:id="rId9"/>
          <w:footerReference w:type="default" r:id="rId10"/>
          <w:pgSz w:w="11906" w:h="16838"/>
          <w:pgMar w:top="1440" w:right="1800" w:bottom="1440" w:left="1800" w:header="851" w:footer="992" w:gutter="0"/>
          <w:pgNumType w:start="1"/>
          <w:cols w:space="425"/>
          <w:docGrid w:type="lines" w:linePitch="312"/>
        </w:sectPr>
      </w:pPr>
    </w:p>
    <w:p w:rsidR="00CB0FC3" w:rsidRDefault="008A49AD">
      <w:pPr>
        <w:ind w:firstLineChars="0" w:firstLine="0"/>
        <w:jc w:val="center"/>
        <w:rPr>
          <w:rFonts w:eastAsia="仿宋" w:cs="Times New Roman"/>
          <w:b/>
          <w:bCs/>
          <w:sz w:val="36"/>
          <w:szCs w:val="36"/>
        </w:rPr>
      </w:pPr>
      <w:r>
        <w:rPr>
          <w:rFonts w:eastAsia="仿宋" w:cs="Times New Roman"/>
          <w:b/>
          <w:bCs/>
          <w:sz w:val="36"/>
          <w:szCs w:val="36"/>
        </w:rPr>
        <w:lastRenderedPageBreak/>
        <w:t>目</w:t>
      </w:r>
      <w:r>
        <w:rPr>
          <w:rFonts w:eastAsia="仿宋" w:cs="Times New Roman"/>
          <w:b/>
          <w:bCs/>
          <w:sz w:val="36"/>
          <w:szCs w:val="36"/>
        </w:rPr>
        <w:t xml:space="preserve"> </w:t>
      </w:r>
      <w:r>
        <w:rPr>
          <w:rFonts w:eastAsia="仿宋" w:cs="Times New Roman" w:hint="eastAsia"/>
          <w:b/>
          <w:bCs/>
          <w:sz w:val="36"/>
          <w:szCs w:val="36"/>
        </w:rPr>
        <w:t xml:space="preserve">  </w:t>
      </w:r>
      <w:r>
        <w:rPr>
          <w:rFonts w:eastAsia="仿宋" w:cs="Times New Roman" w:hint="eastAsia"/>
          <w:b/>
          <w:bCs/>
          <w:sz w:val="36"/>
          <w:szCs w:val="36"/>
        </w:rPr>
        <w:t xml:space="preserve"> </w:t>
      </w:r>
      <w:r>
        <w:rPr>
          <w:rFonts w:eastAsia="仿宋" w:cs="Times New Roman"/>
          <w:b/>
          <w:bCs/>
          <w:sz w:val="36"/>
          <w:szCs w:val="36"/>
        </w:rPr>
        <w:t>录</w:t>
      </w:r>
    </w:p>
    <w:p w:rsidR="00CB0FC3" w:rsidRDefault="00CB0FC3" w:rsidP="00553E4E">
      <w:pPr>
        <w:pStyle w:val="10"/>
        <w:tabs>
          <w:tab w:val="right" w:leader="dot" w:pos="8306"/>
        </w:tabs>
        <w:ind w:firstLine="560"/>
        <w:rPr>
          <w:rFonts w:eastAsia="仿宋" w:cs="Times New Roman"/>
          <w:szCs w:val="28"/>
        </w:rPr>
      </w:pPr>
    </w:p>
    <w:p w:rsidR="00CB0FC3" w:rsidRDefault="00CB0FC3">
      <w:pPr>
        <w:pStyle w:val="10"/>
        <w:tabs>
          <w:tab w:val="right" w:leader="dot" w:pos="8306"/>
        </w:tabs>
        <w:ind w:firstLineChars="0" w:firstLine="0"/>
      </w:pPr>
      <w:r>
        <w:rPr>
          <w:rFonts w:eastAsia="仿宋" w:cs="Times New Roman"/>
          <w:szCs w:val="28"/>
        </w:rPr>
        <w:fldChar w:fldCharType="begin"/>
      </w:r>
      <w:r w:rsidR="008A49AD">
        <w:rPr>
          <w:rFonts w:eastAsia="仿宋" w:cs="Times New Roman"/>
          <w:szCs w:val="28"/>
        </w:rPr>
        <w:instrText xml:space="preserve">TOC \o "1-2" \h \u </w:instrText>
      </w:r>
      <w:r>
        <w:rPr>
          <w:rFonts w:eastAsia="仿宋" w:cs="Times New Roman"/>
          <w:szCs w:val="28"/>
        </w:rPr>
        <w:fldChar w:fldCharType="separate"/>
      </w:r>
      <w:hyperlink w:anchor="_Toc1264" w:history="1">
        <w:r w:rsidR="008A49AD">
          <w:rPr>
            <w:rFonts w:eastAsia="仿宋" w:cs="Times New Roman"/>
            <w:bCs/>
            <w:szCs w:val="36"/>
          </w:rPr>
          <w:t>第一章</w:t>
        </w:r>
        <w:r w:rsidR="008A49AD">
          <w:rPr>
            <w:rFonts w:eastAsia="仿宋" w:cs="Times New Roman"/>
            <w:bCs/>
            <w:szCs w:val="36"/>
          </w:rPr>
          <w:t xml:space="preserve"> </w:t>
        </w:r>
        <w:r w:rsidR="008A49AD">
          <w:rPr>
            <w:rFonts w:eastAsia="仿宋" w:cs="Times New Roman" w:hint="eastAsia"/>
            <w:bCs/>
            <w:szCs w:val="36"/>
          </w:rPr>
          <w:t>“</w:t>
        </w:r>
        <w:r w:rsidR="008A49AD">
          <w:rPr>
            <w:rFonts w:eastAsia="仿宋" w:cs="Times New Roman" w:hint="eastAsia"/>
            <w:bCs/>
            <w:szCs w:val="36"/>
          </w:rPr>
          <w:t>十四五</w:t>
        </w:r>
        <w:r w:rsidR="008A49AD">
          <w:rPr>
            <w:rFonts w:eastAsia="仿宋" w:cs="Times New Roman" w:hint="eastAsia"/>
            <w:bCs/>
            <w:szCs w:val="36"/>
          </w:rPr>
          <w:t>”</w:t>
        </w:r>
        <w:r w:rsidR="008A49AD">
          <w:rPr>
            <w:rFonts w:eastAsia="仿宋" w:cs="Times New Roman" w:hint="eastAsia"/>
            <w:bCs/>
            <w:szCs w:val="36"/>
          </w:rPr>
          <w:t>生态环境保护现状</w:t>
        </w:r>
        <w:r w:rsidR="008A49AD">
          <w:tab/>
        </w:r>
        <w:r>
          <w:fldChar w:fldCharType="begin"/>
        </w:r>
        <w:r w:rsidR="008A49AD">
          <w:instrText xml:space="preserve"> PAGEREF _Toc1264 \h </w:instrText>
        </w:r>
        <w:r>
          <w:fldChar w:fldCharType="separate"/>
        </w:r>
        <w:r w:rsidR="008A49AD">
          <w:t>1</w:t>
        </w:r>
        <w:r>
          <w:fldChar w:fldCharType="end"/>
        </w:r>
      </w:hyperlink>
    </w:p>
    <w:p w:rsidR="00CB0FC3" w:rsidRDefault="00CB0FC3" w:rsidP="00553E4E">
      <w:pPr>
        <w:pStyle w:val="20"/>
        <w:tabs>
          <w:tab w:val="right" w:leader="dot" w:pos="8306"/>
        </w:tabs>
        <w:ind w:left="560" w:firstLine="560"/>
      </w:pPr>
      <w:hyperlink w:anchor="_Toc20134" w:history="1">
        <w:r w:rsidR="008A49AD">
          <w:rPr>
            <w:rFonts w:eastAsia="仿宋" w:cs="Times New Roman"/>
            <w:bCs/>
            <w:kern w:val="0"/>
            <w:szCs w:val="32"/>
          </w:rPr>
          <w:t>1.</w:t>
        </w:r>
        <w:r w:rsidR="008A49AD">
          <w:rPr>
            <w:rFonts w:eastAsia="仿宋" w:cs="Times New Roman" w:hint="eastAsia"/>
            <w:bCs/>
            <w:kern w:val="0"/>
            <w:szCs w:val="32"/>
          </w:rPr>
          <w:t>1</w:t>
        </w:r>
        <w:r w:rsidR="008A49AD">
          <w:rPr>
            <w:rFonts w:eastAsia="仿宋" w:cs="Times New Roman" w:hint="eastAsia"/>
            <w:bCs/>
            <w:kern w:val="0"/>
            <w:szCs w:val="32"/>
          </w:rPr>
          <w:t xml:space="preserve"> </w:t>
        </w:r>
        <w:r w:rsidR="008A49AD">
          <w:rPr>
            <w:rFonts w:eastAsia="仿宋" w:cs="Times New Roman"/>
            <w:bCs/>
            <w:kern w:val="0"/>
            <w:szCs w:val="32"/>
          </w:rPr>
          <w:t xml:space="preserve"> “</w:t>
        </w:r>
        <w:r w:rsidR="008A49AD">
          <w:rPr>
            <w:rFonts w:eastAsia="仿宋" w:cs="Times New Roman"/>
            <w:bCs/>
            <w:kern w:val="0"/>
            <w:szCs w:val="32"/>
          </w:rPr>
          <w:t>十</w:t>
        </w:r>
        <w:r w:rsidR="008A49AD">
          <w:rPr>
            <w:rFonts w:eastAsia="仿宋" w:cs="Times New Roman" w:hint="eastAsia"/>
            <w:bCs/>
            <w:kern w:val="0"/>
            <w:szCs w:val="32"/>
          </w:rPr>
          <w:t>四</w:t>
        </w:r>
        <w:r w:rsidR="008A49AD">
          <w:rPr>
            <w:rFonts w:eastAsia="仿宋" w:cs="Times New Roman"/>
            <w:bCs/>
            <w:kern w:val="0"/>
            <w:szCs w:val="32"/>
          </w:rPr>
          <w:t>五</w:t>
        </w:r>
        <w:r w:rsidR="008A49AD">
          <w:rPr>
            <w:rFonts w:eastAsia="仿宋" w:cs="Times New Roman"/>
            <w:bCs/>
            <w:kern w:val="0"/>
            <w:szCs w:val="32"/>
          </w:rPr>
          <w:t>”</w:t>
        </w:r>
        <w:r w:rsidR="008A49AD">
          <w:rPr>
            <w:rFonts w:eastAsia="仿宋" w:cs="Times New Roman"/>
            <w:bCs/>
            <w:kern w:val="0"/>
            <w:szCs w:val="32"/>
          </w:rPr>
          <w:t>规划</w:t>
        </w:r>
        <w:r w:rsidR="008A49AD">
          <w:rPr>
            <w:rFonts w:eastAsia="仿宋" w:cs="Times New Roman" w:hint="eastAsia"/>
            <w:bCs/>
            <w:kern w:val="0"/>
            <w:szCs w:val="32"/>
          </w:rPr>
          <w:t>指标落实</w:t>
        </w:r>
        <w:r w:rsidR="008A49AD">
          <w:rPr>
            <w:rFonts w:eastAsia="仿宋" w:cs="Times New Roman"/>
            <w:bCs/>
            <w:kern w:val="0"/>
            <w:szCs w:val="32"/>
          </w:rPr>
          <w:t>情况</w:t>
        </w:r>
        <w:r w:rsidR="008A49AD">
          <w:tab/>
        </w:r>
        <w:r>
          <w:fldChar w:fldCharType="begin"/>
        </w:r>
        <w:r w:rsidR="008A49AD">
          <w:instrText xml:space="preserve"> PAGEREF _Toc20134 \h </w:instrText>
        </w:r>
        <w:r>
          <w:fldChar w:fldCharType="separate"/>
        </w:r>
        <w:r w:rsidR="008A49AD">
          <w:t>1</w:t>
        </w:r>
        <w:r>
          <w:fldChar w:fldCharType="end"/>
        </w:r>
      </w:hyperlink>
    </w:p>
    <w:p w:rsidR="00CB0FC3" w:rsidRDefault="00CB0FC3" w:rsidP="00553E4E">
      <w:pPr>
        <w:pStyle w:val="20"/>
        <w:tabs>
          <w:tab w:val="right" w:leader="dot" w:pos="8306"/>
        </w:tabs>
        <w:ind w:left="560" w:firstLine="560"/>
      </w:pPr>
      <w:hyperlink w:anchor="_Toc11861" w:history="1">
        <w:r w:rsidR="008A49AD">
          <w:rPr>
            <w:rFonts w:eastAsia="仿宋" w:cs="Times New Roman" w:hint="eastAsia"/>
            <w:bCs/>
            <w:kern w:val="0"/>
            <w:szCs w:val="32"/>
          </w:rPr>
          <w:t xml:space="preserve">1.2 </w:t>
        </w:r>
        <w:r w:rsidR="008A49AD">
          <w:rPr>
            <w:rFonts w:eastAsia="仿宋" w:cs="Times New Roman"/>
            <w:bCs/>
            <w:kern w:val="0"/>
            <w:szCs w:val="32"/>
          </w:rPr>
          <w:t xml:space="preserve"> “</w:t>
        </w:r>
        <w:r w:rsidR="008A49AD">
          <w:rPr>
            <w:rFonts w:eastAsia="仿宋" w:cs="Times New Roman"/>
            <w:bCs/>
            <w:kern w:val="0"/>
            <w:szCs w:val="32"/>
          </w:rPr>
          <w:t>十</w:t>
        </w:r>
        <w:r w:rsidR="008A49AD">
          <w:rPr>
            <w:rFonts w:eastAsia="仿宋" w:cs="Times New Roman" w:hint="eastAsia"/>
            <w:bCs/>
            <w:kern w:val="0"/>
            <w:szCs w:val="32"/>
          </w:rPr>
          <w:t>四</w:t>
        </w:r>
        <w:r w:rsidR="008A49AD">
          <w:rPr>
            <w:rFonts w:eastAsia="仿宋" w:cs="Times New Roman"/>
            <w:bCs/>
            <w:kern w:val="0"/>
            <w:szCs w:val="32"/>
          </w:rPr>
          <w:t>五</w:t>
        </w:r>
        <w:r w:rsidR="008A49AD">
          <w:rPr>
            <w:rFonts w:eastAsia="仿宋" w:cs="Times New Roman"/>
            <w:bCs/>
            <w:kern w:val="0"/>
            <w:szCs w:val="32"/>
          </w:rPr>
          <w:t>”</w:t>
        </w:r>
        <w:r w:rsidR="008A49AD">
          <w:rPr>
            <w:rFonts w:eastAsia="仿宋" w:cs="Times New Roman" w:hint="eastAsia"/>
            <w:bCs/>
            <w:kern w:val="0"/>
            <w:szCs w:val="32"/>
          </w:rPr>
          <w:t>期间主要工作成效</w:t>
        </w:r>
        <w:r w:rsidR="008A49AD">
          <w:tab/>
        </w:r>
        <w:r>
          <w:fldChar w:fldCharType="begin"/>
        </w:r>
        <w:r w:rsidR="008A49AD">
          <w:instrText xml:space="preserve"> PAGEREF _Toc11861 \h </w:instrText>
        </w:r>
        <w:r>
          <w:fldChar w:fldCharType="separate"/>
        </w:r>
        <w:r w:rsidR="008A49AD">
          <w:t>3</w:t>
        </w:r>
        <w:r>
          <w:fldChar w:fldCharType="end"/>
        </w:r>
      </w:hyperlink>
    </w:p>
    <w:p w:rsidR="00CB0FC3" w:rsidRDefault="00CB0FC3" w:rsidP="00553E4E">
      <w:pPr>
        <w:pStyle w:val="20"/>
        <w:tabs>
          <w:tab w:val="right" w:leader="dot" w:pos="8306"/>
        </w:tabs>
        <w:ind w:left="560" w:firstLine="560"/>
      </w:pPr>
      <w:hyperlink w:anchor="_Toc29824" w:history="1">
        <w:r w:rsidR="008A49AD">
          <w:rPr>
            <w:rFonts w:eastAsia="仿宋" w:cs="Times New Roman" w:hint="eastAsia"/>
            <w:bCs/>
            <w:kern w:val="0"/>
            <w:szCs w:val="32"/>
          </w:rPr>
          <w:t xml:space="preserve">1.3 </w:t>
        </w:r>
        <w:r w:rsidR="008A49AD">
          <w:rPr>
            <w:rFonts w:eastAsia="仿宋" w:cs="Times New Roman"/>
            <w:bCs/>
            <w:kern w:val="0"/>
            <w:szCs w:val="32"/>
          </w:rPr>
          <w:t>面临的突出问题</w:t>
        </w:r>
        <w:r w:rsidR="008A49AD">
          <w:tab/>
        </w:r>
        <w:r>
          <w:fldChar w:fldCharType="begin"/>
        </w:r>
        <w:r w:rsidR="008A49AD">
          <w:instrText xml:space="preserve"> PAGEREF _Toc29824 \h </w:instrText>
        </w:r>
        <w:r>
          <w:fldChar w:fldCharType="separate"/>
        </w:r>
        <w:r w:rsidR="008A49AD">
          <w:t>6</w:t>
        </w:r>
        <w:r>
          <w:fldChar w:fldCharType="end"/>
        </w:r>
      </w:hyperlink>
    </w:p>
    <w:p w:rsidR="00CB0FC3" w:rsidRDefault="00CB0FC3">
      <w:pPr>
        <w:pStyle w:val="10"/>
        <w:tabs>
          <w:tab w:val="right" w:leader="dot" w:pos="8306"/>
        </w:tabs>
        <w:ind w:firstLineChars="0" w:firstLine="0"/>
      </w:pPr>
      <w:hyperlink w:anchor="_Toc24396" w:history="1">
        <w:r w:rsidR="008A49AD">
          <w:rPr>
            <w:rFonts w:eastAsia="仿宋" w:cs="Times New Roman" w:hint="eastAsia"/>
            <w:bCs/>
            <w:szCs w:val="36"/>
          </w:rPr>
          <w:t>第二章</w:t>
        </w:r>
        <w:r w:rsidR="008A49AD">
          <w:rPr>
            <w:rFonts w:eastAsia="仿宋" w:cs="Times New Roman" w:hint="eastAsia"/>
            <w:bCs/>
            <w:szCs w:val="36"/>
          </w:rPr>
          <w:t xml:space="preserve"> </w:t>
        </w:r>
        <w:r w:rsidR="008A49AD">
          <w:rPr>
            <w:rFonts w:eastAsia="仿宋" w:cs="Times New Roman"/>
            <w:bCs/>
            <w:szCs w:val="36"/>
          </w:rPr>
          <w:t>“</w:t>
        </w:r>
        <w:r w:rsidR="008A49AD">
          <w:rPr>
            <w:rFonts w:eastAsia="仿宋" w:cs="Times New Roman"/>
            <w:bCs/>
            <w:szCs w:val="36"/>
          </w:rPr>
          <w:t>十五五</w:t>
        </w:r>
        <w:r w:rsidR="008A49AD">
          <w:rPr>
            <w:rFonts w:eastAsia="仿宋" w:cs="Times New Roman"/>
            <w:bCs/>
            <w:szCs w:val="36"/>
          </w:rPr>
          <w:t>”</w:t>
        </w:r>
        <w:r w:rsidR="008A49AD">
          <w:rPr>
            <w:rFonts w:eastAsia="仿宋" w:cs="Times New Roman" w:hint="eastAsia"/>
            <w:bCs/>
            <w:szCs w:val="36"/>
          </w:rPr>
          <w:t>生态环保工作</w:t>
        </w:r>
        <w:r w:rsidR="008A49AD">
          <w:rPr>
            <w:rFonts w:eastAsia="仿宋" w:cs="Times New Roman"/>
            <w:bCs/>
            <w:szCs w:val="36"/>
          </w:rPr>
          <w:t>发展趋势</w:t>
        </w:r>
        <w:r w:rsidR="008A49AD">
          <w:tab/>
        </w:r>
        <w:r>
          <w:fldChar w:fldCharType="begin"/>
        </w:r>
        <w:r w:rsidR="008A49AD">
          <w:instrText xml:space="preserve"> PAGEREF _Toc24396 \h </w:instrText>
        </w:r>
        <w:r>
          <w:fldChar w:fldCharType="separate"/>
        </w:r>
        <w:r w:rsidR="008A49AD">
          <w:t>8</w:t>
        </w:r>
        <w:r>
          <w:fldChar w:fldCharType="end"/>
        </w:r>
      </w:hyperlink>
    </w:p>
    <w:p w:rsidR="00CB0FC3" w:rsidRDefault="00CB0FC3" w:rsidP="00553E4E">
      <w:pPr>
        <w:pStyle w:val="20"/>
        <w:tabs>
          <w:tab w:val="right" w:leader="dot" w:pos="8306"/>
        </w:tabs>
        <w:ind w:left="560" w:firstLine="560"/>
      </w:pPr>
      <w:hyperlink w:anchor="_Toc24627" w:history="1">
        <w:r w:rsidR="008A49AD">
          <w:rPr>
            <w:rFonts w:eastAsia="仿宋" w:cs="Times New Roman"/>
            <w:bCs/>
            <w:kern w:val="0"/>
            <w:szCs w:val="32"/>
          </w:rPr>
          <w:t>2.1</w:t>
        </w:r>
        <w:r w:rsidR="008A49AD">
          <w:rPr>
            <w:rFonts w:eastAsia="仿宋" w:cs="Times New Roman" w:hint="eastAsia"/>
            <w:bCs/>
            <w:kern w:val="0"/>
            <w:szCs w:val="32"/>
          </w:rPr>
          <w:t xml:space="preserve">  </w:t>
        </w:r>
        <w:r w:rsidR="008A49AD">
          <w:rPr>
            <w:rFonts w:eastAsia="仿宋" w:cs="Times New Roman"/>
            <w:bCs/>
            <w:kern w:val="0"/>
            <w:szCs w:val="32"/>
          </w:rPr>
          <w:t>机遇与挑战</w:t>
        </w:r>
        <w:r w:rsidR="008A49AD">
          <w:tab/>
        </w:r>
        <w:r>
          <w:fldChar w:fldCharType="begin"/>
        </w:r>
        <w:r w:rsidR="008A49AD">
          <w:instrText xml:space="preserve"> PAGEREF _Toc24627 \h </w:instrText>
        </w:r>
        <w:r>
          <w:fldChar w:fldCharType="separate"/>
        </w:r>
        <w:r w:rsidR="008A49AD">
          <w:t>8</w:t>
        </w:r>
        <w:r>
          <w:fldChar w:fldCharType="end"/>
        </w:r>
      </w:hyperlink>
    </w:p>
    <w:p w:rsidR="00CB0FC3" w:rsidRDefault="00CB0FC3" w:rsidP="00553E4E">
      <w:pPr>
        <w:pStyle w:val="20"/>
        <w:tabs>
          <w:tab w:val="right" w:leader="dot" w:pos="8306"/>
        </w:tabs>
        <w:ind w:left="560" w:firstLine="560"/>
      </w:pPr>
      <w:hyperlink w:anchor="_Toc28174" w:history="1">
        <w:r w:rsidR="008A49AD">
          <w:rPr>
            <w:rFonts w:eastAsia="仿宋" w:cs="Times New Roman"/>
            <w:bCs/>
            <w:kern w:val="0"/>
            <w:szCs w:val="32"/>
          </w:rPr>
          <w:t>2.</w:t>
        </w:r>
        <w:r w:rsidR="008A49AD">
          <w:rPr>
            <w:rFonts w:eastAsia="仿宋" w:cs="Times New Roman" w:hint="eastAsia"/>
            <w:bCs/>
            <w:kern w:val="0"/>
            <w:szCs w:val="32"/>
          </w:rPr>
          <w:t xml:space="preserve">2  </w:t>
        </w:r>
        <w:r w:rsidR="008A49AD">
          <w:rPr>
            <w:rFonts w:eastAsia="仿宋" w:cs="Times New Roman" w:hint="eastAsia"/>
            <w:bCs/>
            <w:kern w:val="0"/>
            <w:szCs w:val="32"/>
          </w:rPr>
          <w:t>优势与劣势</w:t>
        </w:r>
        <w:r w:rsidR="008A49AD">
          <w:tab/>
        </w:r>
        <w:r>
          <w:fldChar w:fldCharType="begin"/>
        </w:r>
        <w:r w:rsidR="008A49AD">
          <w:instrText xml:space="preserve"> PAGEREF _Toc28174 \h </w:instrText>
        </w:r>
        <w:r>
          <w:fldChar w:fldCharType="separate"/>
        </w:r>
        <w:r w:rsidR="008A49AD">
          <w:t>10</w:t>
        </w:r>
        <w:r>
          <w:fldChar w:fldCharType="end"/>
        </w:r>
      </w:hyperlink>
    </w:p>
    <w:p w:rsidR="00CB0FC3" w:rsidRDefault="00CB0FC3" w:rsidP="00553E4E">
      <w:pPr>
        <w:pStyle w:val="20"/>
        <w:tabs>
          <w:tab w:val="right" w:leader="dot" w:pos="8306"/>
        </w:tabs>
        <w:ind w:left="560" w:firstLine="560"/>
      </w:pPr>
      <w:hyperlink w:anchor="_Toc21881" w:history="1">
        <w:r w:rsidR="008A49AD">
          <w:rPr>
            <w:rFonts w:eastAsia="仿宋" w:cs="Times New Roman" w:hint="eastAsia"/>
            <w:bCs/>
            <w:kern w:val="0"/>
            <w:szCs w:val="32"/>
          </w:rPr>
          <w:t xml:space="preserve">2.3  </w:t>
        </w:r>
        <w:r w:rsidR="008A49AD">
          <w:rPr>
            <w:rFonts w:eastAsia="仿宋" w:cs="Times New Roman"/>
            <w:bCs/>
            <w:kern w:val="0"/>
            <w:szCs w:val="32"/>
          </w:rPr>
          <w:t>“</w:t>
        </w:r>
        <w:r w:rsidR="008A49AD">
          <w:rPr>
            <w:rFonts w:eastAsia="仿宋" w:cs="Times New Roman"/>
            <w:bCs/>
            <w:kern w:val="0"/>
            <w:szCs w:val="32"/>
          </w:rPr>
          <w:t>十五五</w:t>
        </w:r>
        <w:r w:rsidR="008A49AD">
          <w:rPr>
            <w:rFonts w:eastAsia="仿宋" w:cs="Times New Roman"/>
            <w:bCs/>
            <w:kern w:val="0"/>
            <w:szCs w:val="32"/>
          </w:rPr>
          <w:t>”</w:t>
        </w:r>
        <w:r w:rsidR="008A49AD">
          <w:rPr>
            <w:rFonts w:eastAsia="仿宋" w:cs="Times New Roman"/>
            <w:bCs/>
            <w:kern w:val="0"/>
            <w:szCs w:val="32"/>
          </w:rPr>
          <w:t>发展前景展望</w:t>
        </w:r>
        <w:r w:rsidR="008A49AD">
          <w:tab/>
        </w:r>
        <w:r>
          <w:fldChar w:fldCharType="begin"/>
        </w:r>
        <w:r w:rsidR="008A49AD">
          <w:instrText xml:space="preserve"> PAGEREF _Toc21881 \h </w:instrText>
        </w:r>
        <w:r>
          <w:fldChar w:fldCharType="separate"/>
        </w:r>
        <w:r w:rsidR="008A49AD">
          <w:t>12</w:t>
        </w:r>
        <w:r>
          <w:fldChar w:fldCharType="end"/>
        </w:r>
      </w:hyperlink>
    </w:p>
    <w:p w:rsidR="00CB0FC3" w:rsidRDefault="00CB0FC3">
      <w:pPr>
        <w:pStyle w:val="10"/>
        <w:tabs>
          <w:tab w:val="right" w:leader="dot" w:pos="8306"/>
        </w:tabs>
        <w:ind w:firstLineChars="0" w:firstLine="0"/>
      </w:pPr>
      <w:hyperlink w:anchor="_Toc25648" w:history="1">
        <w:r w:rsidR="008A49AD">
          <w:rPr>
            <w:rFonts w:eastAsia="仿宋" w:cs="Times New Roman"/>
            <w:bCs/>
            <w:szCs w:val="36"/>
          </w:rPr>
          <w:t>第</w:t>
        </w:r>
        <w:r w:rsidR="008A49AD">
          <w:rPr>
            <w:rFonts w:eastAsia="仿宋" w:cs="Times New Roman" w:hint="eastAsia"/>
            <w:bCs/>
            <w:szCs w:val="36"/>
          </w:rPr>
          <w:t>三</w:t>
        </w:r>
        <w:r w:rsidR="008A49AD">
          <w:rPr>
            <w:rFonts w:eastAsia="仿宋" w:cs="Times New Roman"/>
            <w:bCs/>
            <w:szCs w:val="36"/>
          </w:rPr>
          <w:t>章</w:t>
        </w:r>
        <w:r w:rsidR="008A49AD">
          <w:rPr>
            <w:rFonts w:eastAsia="仿宋" w:cs="Times New Roman"/>
            <w:bCs/>
            <w:szCs w:val="36"/>
          </w:rPr>
          <w:t xml:space="preserve"> </w:t>
        </w:r>
        <w:r w:rsidR="008A49AD">
          <w:rPr>
            <w:rFonts w:eastAsia="仿宋" w:cs="Times New Roman" w:hint="eastAsia"/>
            <w:bCs/>
            <w:szCs w:val="36"/>
          </w:rPr>
          <w:t>“</w:t>
        </w:r>
        <w:r w:rsidR="008A49AD">
          <w:rPr>
            <w:rFonts w:eastAsia="仿宋" w:cs="Times New Roman" w:hint="eastAsia"/>
            <w:bCs/>
            <w:szCs w:val="36"/>
          </w:rPr>
          <w:t>十五五</w:t>
        </w:r>
        <w:r w:rsidR="008A49AD">
          <w:rPr>
            <w:rFonts w:eastAsia="仿宋" w:cs="Times New Roman" w:hint="eastAsia"/>
            <w:bCs/>
            <w:szCs w:val="36"/>
          </w:rPr>
          <w:t>”</w:t>
        </w:r>
        <w:r w:rsidR="008A49AD">
          <w:rPr>
            <w:rFonts w:eastAsia="仿宋" w:cs="Times New Roman" w:hint="eastAsia"/>
            <w:bCs/>
            <w:szCs w:val="36"/>
          </w:rPr>
          <w:t>生态环保工作发展思路</w:t>
        </w:r>
        <w:r w:rsidR="008A49AD">
          <w:tab/>
        </w:r>
        <w:r>
          <w:fldChar w:fldCharType="begin"/>
        </w:r>
        <w:r w:rsidR="008A49AD">
          <w:instrText xml:space="preserve"> PAGEREF _Toc25648 \h </w:instrText>
        </w:r>
        <w:r>
          <w:fldChar w:fldCharType="separate"/>
        </w:r>
        <w:r w:rsidR="008A49AD">
          <w:t>14</w:t>
        </w:r>
        <w:r>
          <w:fldChar w:fldCharType="end"/>
        </w:r>
      </w:hyperlink>
    </w:p>
    <w:p w:rsidR="00CB0FC3" w:rsidRDefault="00CB0FC3" w:rsidP="00553E4E">
      <w:pPr>
        <w:pStyle w:val="20"/>
        <w:tabs>
          <w:tab w:val="right" w:leader="dot" w:pos="8306"/>
        </w:tabs>
        <w:ind w:left="560" w:firstLine="560"/>
      </w:pPr>
      <w:hyperlink w:anchor="_Toc16724" w:history="1">
        <w:r w:rsidR="008A49AD">
          <w:rPr>
            <w:rFonts w:eastAsia="仿宋" w:cs="Times New Roman" w:hint="eastAsia"/>
            <w:bCs/>
            <w:kern w:val="0"/>
            <w:szCs w:val="32"/>
          </w:rPr>
          <w:t>3</w:t>
        </w:r>
        <w:r w:rsidR="008A49AD">
          <w:rPr>
            <w:rFonts w:eastAsia="仿宋" w:cs="Times New Roman"/>
            <w:bCs/>
            <w:kern w:val="0"/>
            <w:szCs w:val="32"/>
          </w:rPr>
          <w:t>.1</w:t>
        </w:r>
        <w:r w:rsidR="008A49AD">
          <w:rPr>
            <w:rFonts w:eastAsia="仿宋" w:cs="Times New Roman"/>
            <w:bCs/>
            <w:kern w:val="0"/>
            <w:szCs w:val="32"/>
          </w:rPr>
          <w:t>指导思想</w:t>
        </w:r>
        <w:r w:rsidR="008A49AD">
          <w:tab/>
        </w:r>
        <w:r>
          <w:fldChar w:fldCharType="begin"/>
        </w:r>
        <w:r w:rsidR="008A49AD">
          <w:instrText xml:space="preserve"> PAGEREF _Toc16724 \h </w:instrText>
        </w:r>
        <w:r>
          <w:fldChar w:fldCharType="separate"/>
        </w:r>
        <w:r w:rsidR="008A49AD">
          <w:t>14</w:t>
        </w:r>
        <w:r>
          <w:fldChar w:fldCharType="end"/>
        </w:r>
      </w:hyperlink>
    </w:p>
    <w:p w:rsidR="00CB0FC3" w:rsidRDefault="00CB0FC3" w:rsidP="00553E4E">
      <w:pPr>
        <w:pStyle w:val="20"/>
        <w:tabs>
          <w:tab w:val="right" w:leader="dot" w:pos="8306"/>
        </w:tabs>
        <w:ind w:left="560" w:firstLine="560"/>
      </w:pPr>
      <w:hyperlink w:anchor="_Toc17792" w:history="1">
        <w:r w:rsidR="008A49AD">
          <w:rPr>
            <w:rFonts w:eastAsia="仿宋" w:cs="Times New Roman" w:hint="eastAsia"/>
            <w:bCs/>
            <w:kern w:val="0"/>
            <w:szCs w:val="32"/>
          </w:rPr>
          <w:t>3</w:t>
        </w:r>
        <w:r w:rsidR="008A49AD">
          <w:rPr>
            <w:rFonts w:eastAsia="仿宋" w:cs="Times New Roman"/>
            <w:bCs/>
            <w:kern w:val="0"/>
            <w:szCs w:val="32"/>
          </w:rPr>
          <w:t>.2</w:t>
        </w:r>
        <w:r w:rsidR="008A49AD">
          <w:rPr>
            <w:rFonts w:eastAsia="仿宋" w:cs="Times New Roman"/>
            <w:bCs/>
            <w:kern w:val="0"/>
            <w:szCs w:val="32"/>
          </w:rPr>
          <w:t>规划原则</w:t>
        </w:r>
        <w:r w:rsidR="008A49AD">
          <w:tab/>
        </w:r>
        <w:r>
          <w:fldChar w:fldCharType="begin"/>
        </w:r>
        <w:r w:rsidR="008A49AD">
          <w:instrText xml:space="preserve"> PAGEREF</w:instrText>
        </w:r>
        <w:r w:rsidR="008A49AD">
          <w:instrText xml:space="preserve"> _Toc17792 \h </w:instrText>
        </w:r>
        <w:r>
          <w:fldChar w:fldCharType="separate"/>
        </w:r>
        <w:r w:rsidR="008A49AD">
          <w:t>14</w:t>
        </w:r>
        <w:r>
          <w:fldChar w:fldCharType="end"/>
        </w:r>
      </w:hyperlink>
    </w:p>
    <w:p w:rsidR="00CB0FC3" w:rsidRDefault="00CB0FC3" w:rsidP="00553E4E">
      <w:pPr>
        <w:pStyle w:val="20"/>
        <w:tabs>
          <w:tab w:val="right" w:leader="dot" w:pos="8306"/>
        </w:tabs>
        <w:ind w:left="560" w:firstLine="560"/>
      </w:pPr>
      <w:hyperlink w:anchor="_Toc32733" w:history="1">
        <w:r w:rsidR="008A49AD">
          <w:rPr>
            <w:rFonts w:eastAsia="仿宋" w:cs="Times New Roman" w:hint="eastAsia"/>
            <w:bCs/>
            <w:kern w:val="0"/>
            <w:szCs w:val="32"/>
          </w:rPr>
          <w:t>3</w:t>
        </w:r>
        <w:r w:rsidR="008A49AD">
          <w:rPr>
            <w:rFonts w:eastAsia="仿宋" w:cs="Times New Roman"/>
            <w:bCs/>
            <w:kern w:val="0"/>
            <w:szCs w:val="32"/>
          </w:rPr>
          <w:t>.</w:t>
        </w:r>
        <w:r w:rsidR="008A49AD">
          <w:rPr>
            <w:rFonts w:eastAsia="仿宋" w:cs="Times New Roman" w:hint="eastAsia"/>
            <w:bCs/>
            <w:kern w:val="0"/>
            <w:szCs w:val="32"/>
          </w:rPr>
          <w:t>3</w:t>
        </w:r>
        <w:r w:rsidR="008A49AD">
          <w:rPr>
            <w:rFonts w:eastAsia="仿宋" w:cs="Times New Roman"/>
            <w:bCs/>
            <w:kern w:val="0"/>
            <w:szCs w:val="32"/>
          </w:rPr>
          <w:t>规划目标</w:t>
        </w:r>
        <w:r w:rsidR="008A49AD">
          <w:rPr>
            <w:rFonts w:eastAsia="仿宋" w:cs="Times New Roman" w:hint="eastAsia"/>
            <w:bCs/>
            <w:kern w:val="0"/>
            <w:szCs w:val="32"/>
          </w:rPr>
          <w:t>与指标</w:t>
        </w:r>
        <w:r w:rsidR="008A49AD">
          <w:tab/>
        </w:r>
        <w:r>
          <w:fldChar w:fldCharType="begin"/>
        </w:r>
        <w:r w:rsidR="008A49AD">
          <w:instrText xml:space="preserve"> PAGEREF _Toc32733 \h </w:instrText>
        </w:r>
        <w:r>
          <w:fldChar w:fldCharType="separate"/>
        </w:r>
        <w:r w:rsidR="008A49AD">
          <w:t>15</w:t>
        </w:r>
        <w:r>
          <w:fldChar w:fldCharType="end"/>
        </w:r>
      </w:hyperlink>
    </w:p>
    <w:p w:rsidR="00CB0FC3" w:rsidRDefault="00CB0FC3" w:rsidP="00553E4E">
      <w:pPr>
        <w:pStyle w:val="20"/>
        <w:tabs>
          <w:tab w:val="right" w:leader="dot" w:pos="8306"/>
        </w:tabs>
        <w:ind w:left="560" w:firstLine="560"/>
      </w:pPr>
      <w:hyperlink w:anchor="_Toc28440" w:history="1">
        <w:r w:rsidR="008A49AD">
          <w:rPr>
            <w:rFonts w:eastAsia="仿宋" w:cs="Times New Roman" w:hint="eastAsia"/>
            <w:bCs/>
            <w:kern w:val="0"/>
            <w:szCs w:val="32"/>
          </w:rPr>
          <w:t xml:space="preserve">3.3.1 </w:t>
        </w:r>
        <w:r w:rsidR="008A49AD">
          <w:rPr>
            <w:rFonts w:eastAsia="仿宋" w:cs="Times New Roman" w:hint="eastAsia"/>
            <w:bCs/>
            <w:kern w:val="0"/>
            <w:szCs w:val="32"/>
          </w:rPr>
          <w:t>规划目标</w:t>
        </w:r>
        <w:r w:rsidR="008A49AD">
          <w:tab/>
        </w:r>
        <w:r>
          <w:fldChar w:fldCharType="begin"/>
        </w:r>
        <w:r w:rsidR="008A49AD">
          <w:instrText xml:space="preserve"> PAGEREF _Toc28440 \h </w:instrText>
        </w:r>
        <w:r>
          <w:fldChar w:fldCharType="separate"/>
        </w:r>
        <w:r w:rsidR="008A49AD">
          <w:t>15</w:t>
        </w:r>
        <w:r>
          <w:fldChar w:fldCharType="end"/>
        </w:r>
      </w:hyperlink>
    </w:p>
    <w:p w:rsidR="00CB0FC3" w:rsidRDefault="00CB0FC3" w:rsidP="00553E4E">
      <w:pPr>
        <w:pStyle w:val="20"/>
        <w:tabs>
          <w:tab w:val="right" w:leader="dot" w:pos="8306"/>
        </w:tabs>
        <w:ind w:left="560" w:firstLine="560"/>
      </w:pPr>
      <w:hyperlink w:anchor="_Toc11687" w:history="1">
        <w:r w:rsidR="008A49AD">
          <w:rPr>
            <w:rFonts w:eastAsia="仿宋" w:cs="Times New Roman" w:hint="eastAsia"/>
            <w:bCs/>
            <w:kern w:val="0"/>
            <w:szCs w:val="32"/>
          </w:rPr>
          <w:t>3.3.2</w:t>
        </w:r>
        <w:r w:rsidR="008A49AD">
          <w:rPr>
            <w:rFonts w:eastAsia="仿宋" w:cs="Times New Roman" w:hint="eastAsia"/>
            <w:bCs/>
            <w:kern w:val="0"/>
            <w:szCs w:val="32"/>
          </w:rPr>
          <w:t>规划指标</w:t>
        </w:r>
        <w:r w:rsidR="008A49AD">
          <w:tab/>
        </w:r>
        <w:r>
          <w:fldChar w:fldCharType="begin"/>
        </w:r>
        <w:r w:rsidR="008A49AD">
          <w:instrText xml:space="preserve"> PAGEREF _Toc11687 \h </w:instrText>
        </w:r>
        <w:r>
          <w:fldChar w:fldCharType="separate"/>
        </w:r>
        <w:r w:rsidR="008A49AD">
          <w:t>15</w:t>
        </w:r>
        <w:r>
          <w:fldChar w:fldCharType="end"/>
        </w:r>
      </w:hyperlink>
    </w:p>
    <w:p w:rsidR="00CB0FC3" w:rsidRDefault="00CB0FC3" w:rsidP="00553E4E">
      <w:pPr>
        <w:pStyle w:val="20"/>
        <w:tabs>
          <w:tab w:val="right" w:leader="dot" w:pos="8306"/>
        </w:tabs>
        <w:ind w:left="560" w:firstLine="560"/>
      </w:pPr>
      <w:hyperlink w:anchor="_Toc22442" w:history="1">
        <w:r w:rsidR="008A49AD">
          <w:rPr>
            <w:rFonts w:eastAsia="仿宋" w:cs="Times New Roman" w:hint="eastAsia"/>
            <w:bCs/>
            <w:kern w:val="0"/>
            <w:szCs w:val="32"/>
          </w:rPr>
          <w:t>3.4</w:t>
        </w:r>
        <w:r w:rsidR="008A49AD">
          <w:rPr>
            <w:rFonts w:eastAsia="仿宋" w:cs="Times New Roman" w:hint="eastAsia"/>
            <w:bCs/>
            <w:kern w:val="0"/>
            <w:szCs w:val="32"/>
          </w:rPr>
          <w:t>主要任务</w:t>
        </w:r>
        <w:r w:rsidR="008A49AD">
          <w:tab/>
        </w:r>
        <w:r>
          <w:fldChar w:fldCharType="begin"/>
        </w:r>
        <w:r w:rsidR="008A49AD">
          <w:instrText xml:space="preserve"> PAGER</w:instrText>
        </w:r>
        <w:r w:rsidR="008A49AD">
          <w:instrText xml:space="preserve">EF _Toc22442 \h </w:instrText>
        </w:r>
        <w:r>
          <w:fldChar w:fldCharType="separate"/>
        </w:r>
        <w:r w:rsidR="008A49AD">
          <w:t>16</w:t>
        </w:r>
        <w:r>
          <w:fldChar w:fldCharType="end"/>
        </w:r>
      </w:hyperlink>
    </w:p>
    <w:p w:rsidR="00CB0FC3" w:rsidRDefault="00CB0FC3">
      <w:pPr>
        <w:pStyle w:val="10"/>
        <w:tabs>
          <w:tab w:val="right" w:leader="dot" w:pos="8306"/>
        </w:tabs>
        <w:ind w:firstLineChars="0" w:firstLine="0"/>
      </w:pPr>
      <w:hyperlink w:anchor="_Toc13082" w:history="1">
        <w:r w:rsidR="008A49AD">
          <w:rPr>
            <w:rFonts w:eastAsia="仿宋" w:cs="Times New Roman"/>
            <w:bCs/>
            <w:szCs w:val="36"/>
          </w:rPr>
          <w:t>第</w:t>
        </w:r>
        <w:r w:rsidR="008A49AD">
          <w:rPr>
            <w:rFonts w:eastAsia="仿宋" w:cs="Times New Roman" w:hint="eastAsia"/>
            <w:bCs/>
            <w:szCs w:val="36"/>
          </w:rPr>
          <w:t>四</w:t>
        </w:r>
        <w:r w:rsidR="008A49AD">
          <w:rPr>
            <w:rFonts w:eastAsia="仿宋" w:cs="Times New Roman"/>
            <w:bCs/>
            <w:szCs w:val="36"/>
          </w:rPr>
          <w:t>章</w:t>
        </w:r>
        <w:r w:rsidR="008A49AD">
          <w:rPr>
            <w:rFonts w:eastAsia="仿宋" w:cs="Times New Roman"/>
            <w:bCs/>
            <w:szCs w:val="36"/>
          </w:rPr>
          <w:t xml:space="preserve">  </w:t>
        </w:r>
        <w:r w:rsidR="008A49AD">
          <w:rPr>
            <w:rFonts w:eastAsia="仿宋" w:cs="Times New Roman"/>
            <w:bCs/>
            <w:szCs w:val="36"/>
          </w:rPr>
          <w:t>规划实施保障</w:t>
        </w:r>
        <w:r w:rsidR="008A49AD">
          <w:tab/>
        </w:r>
        <w:r>
          <w:fldChar w:fldCharType="begin"/>
        </w:r>
        <w:r w:rsidR="008A49AD">
          <w:instrText xml:space="preserve"> PAGEREF _Toc13082 \h </w:instrText>
        </w:r>
        <w:r>
          <w:fldChar w:fldCharType="separate"/>
        </w:r>
        <w:r w:rsidR="008A49AD">
          <w:t>26</w:t>
        </w:r>
        <w:r>
          <w:fldChar w:fldCharType="end"/>
        </w:r>
      </w:hyperlink>
    </w:p>
    <w:p w:rsidR="00CB0FC3" w:rsidRDefault="00CB0FC3">
      <w:pPr>
        <w:ind w:firstLine="560"/>
        <w:jc w:val="center"/>
        <w:rPr>
          <w:rFonts w:eastAsia="仿宋" w:cs="Times New Roman"/>
          <w:b/>
          <w:bCs/>
          <w:szCs w:val="28"/>
        </w:rPr>
      </w:pPr>
      <w:r>
        <w:rPr>
          <w:rFonts w:eastAsia="仿宋" w:cs="Times New Roman"/>
          <w:szCs w:val="28"/>
        </w:rPr>
        <w:fldChar w:fldCharType="end"/>
      </w:r>
    </w:p>
    <w:p w:rsidR="00CB0FC3" w:rsidRDefault="00CB0FC3" w:rsidP="00553E4E">
      <w:pPr>
        <w:spacing w:afterLines="50" w:line="600" w:lineRule="exact"/>
        <w:ind w:firstLineChars="0" w:firstLine="0"/>
        <w:jc w:val="center"/>
        <w:outlineLvl w:val="0"/>
        <w:rPr>
          <w:rFonts w:eastAsia="仿宋" w:cs="Times New Roman"/>
          <w:b/>
          <w:bCs/>
          <w:sz w:val="36"/>
          <w:szCs w:val="36"/>
        </w:rPr>
        <w:sectPr w:rsidR="00CB0FC3">
          <w:footerReference w:type="default" r:id="rId11"/>
          <w:pgSz w:w="11906" w:h="16838"/>
          <w:pgMar w:top="1440" w:right="1800" w:bottom="1440" w:left="1800" w:header="851" w:footer="992" w:gutter="0"/>
          <w:pgNumType w:start="1"/>
          <w:cols w:space="425"/>
          <w:docGrid w:type="lines" w:linePitch="312"/>
        </w:sectPr>
      </w:pPr>
      <w:bookmarkStart w:id="0" w:name="_Toc54207197"/>
      <w:bookmarkStart w:id="1" w:name="_Toc1264"/>
    </w:p>
    <w:p w:rsidR="00CB0FC3" w:rsidRDefault="008A49AD" w:rsidP="00553E4E">
      <w:pPr>
        <w:spacing w:afterLines="50" w:line="600" w:lineRule="exact"/>
        <w:ind w:firstLineChars="0" w:firstLine="0"/>
        <w:jc w:val="center"/>
        <w:outlineLvl w:val="0"/>
        <w:rPr>
          <w:rFonts w:eastAsia="仿宋" w:cs="Times New Roman"/>
          <w:b/>
          <w:bCs/>
          <w:sz w:val="36"/>
          <w:szCs w:val="36"/>
        </w:rPr>
      </w:pPr>
      <w:r>
        <w:rPr>
          <w:rFonts w:eastAsia="仿宋" w:cs="Times New Roman"/>
          <w:b/>
          <w:bCs/>
          <w:sz w:val="36"/>
          <w:szCs w:val="36"/>
        </w:rPr>
        <w:lastRenderedPageBreak/>
        <w:t>第一章</w:t>
      </w:r>
      <w:r>
        <w:rPr>
          <w:rFonts w:eastAsia="仿宋" w:cs="Times New Roman"/>
          <w:b/>
          <w:bCs/>
          <w:sz w:val="36"/>
          <w:szCs w:val="36"/>
        </w:rPr>
        <w:t xml:space="preserve"> </w:t>
      </w:r>
      <w:bookmarkEnd w:id="0"/>
      <w:r>
        <w:rPr>
          <w:rFonts w:eastAsia="仿宋" w:cs="Times New Roman" w:hint="eastAsia"/>
          <w:b/>
          <w:bCs/>
          <w:sz w:val="36"/>
          <w:szCs w:val="36"/>
        </w:rPr>
        <w:t>“</w:t>
      </w:r>
      <w:r>
        <w:rPr>
          <w:rFonts w:eastAsia="仿宋" w:cs="Times New Roman" w:hint="eastAsia"/>
          <w:b/>
          <w:bCs/>
          <w:sz w:val="36"/>
          <w:szCs w:val="36"/>
        </w:rPr>
        <w:t>十四五</w:t>
      </w:r>
      <w:r>
        <w:rPr>
          <w:rFonts w:eastAsia="仿宋" w:cs="Times New Roman" w:hint="eastAsia"/>
          <w:b/>
          <w:bCs/>
          <w:sz w:val="36"/>
          <w:szCs w:val="36"/>
        </w:rPr>
        <w:t>”</w:t>
      </w:r>
      <w:r>
        <w:rPr>
          <w:rFonts w:eastAsia="仿宋" w:cs="Times New Roman" w:hint="eastAsia"/>
          <w:b/>
          <w:bCs/>
          <w:sz w:val="36"/>
          <w:szCs w:val="36"/>
        </w:rPr>
        <w:t>生态环境保护现状</w:t>
      </w:r>
      <w:bookmarkEnd w:id="1"/>
    </w:p>
    <w:p w:rsidR="00CB0FC3" w:rsidRDefault="008A49AD">
      <w:pPr>
        <w:spacing w:line="600" w:lineRule="exact"/>
        <w:ind w:firstLineChars="0" w:firstLine="0"/>
        <w:jc w:val="left"/>
        <w:outlineLvl w:val="1"/>
        <w:rPr>
          <w:rFonts w:eastAsia="仿宋" w:cs="Times New Roman"/>
          <w:b/>
          <w:bCs/>
          <w:kern w:val="0"/>
          <w:sz w:val="32"/>
          <w:szCs w:val="32"/>
        </w:rPr>
      </w:pPr>
      <w:bookmarkStart w:id="2" w:name="_Toc20134"/>
      <w:bookmarkStart w:id="3" w:name="_Toc432935708"/>
      <w:bookmarkStart w:id="4" w:name="_Toc54207206"/>
      <w:r>
        <w:rPr>
          <w:rFonts w:eastAsia="仿宋" w:cs="Times New Roman"/>
          <w:b/>
          <w:bCs/>
          <w:kern w:val="0"/>
          <w:sz w:val="32"/>
          <w:szCs w:val="32"/>
        </w:rPr>
        <w:t>1.</w:t>
      </w:r>
      <w:r>
        <w:rPr>
          <w:rFonts w:eastAsia="仿宋" w:cs="Times New Roman" w:hint="eastAsia"/>
          <w:b/>
          <w:bCs/>
          <w:kern w:val="0"/>
          <w:sz w:val="32"/>
          <w:szCs w:val="32"/>
        </w:rPr>
        <w:t>1</w:t>
      </w:r>
      <w:r>
        <w:rPr>
          <w:rFonts w:eastAsia="仿宋" w:cs="Times New Roman" w:hint="eastAsia"/>
          <w:b/>
          <w:bCs/>
          <w:kern w:val="0"/>
          <w:sz w:val="32"/>
          <w:szCs w:val="32"/>
        </w:rPr>
        <w:t xml:space="preserve"> </w:t>
      </w:r>
      <w:r>
        <w:rPr>
          <w:rFonts w:eastAsia="仿宋" w:cs="Times New Roman"/>
          <w:b/>
          <w:bCs/>
          <w:kern w:val="0"/>
          <w:sz w:val="32"/>
          <w:szCs w:val="32"/>
        </w:rPr>
        <w:t xml:space="preserve"> “</w:t>
      </w:r>
      <w:r>
        <w:rPr>
          <w:rFonts w:eastAsia="仿宋" w:cs="Times New Roman"/>
          <w:b/>
          <w:bCs/>
          <w:kern w:val="0"/>
          <w:sz w:val="32"/>
          <w:szCs w:val="32"/>
        </w:rPr>
        <w:t>十</w:t>
      </w:r>
      <w:r>
        <w:rPr>
          <w:rFonts w:eastAsia="仿宋" w:cs="Times New Roman" w:hint="eastAsia"/>
          <w:b/>
          <w:bCs/>
          <w:kern w:val="0"/>
          <w:sz w:val="32"/>
          <w:szCs w:val="32"/>
        </w:rPr>
        <w:t>四</w:t>
      </w:r>
      <w:r>
        <w:rPr>
          <w:rFonts w:eastAsia="仿宋" w:cs="Times New Roman"/>
          <w:b/>
          <w:bCs/>
          <w:kern w:val="0"/>
          <w:sz w:val="32"/>
          <w:szCs w:val="32"/>
        </w:rPr>
        <w:t>五</w:t>
      </w:r>
      <w:r>
        <w:rPr>
          <w:rFonts w:eastAsia="仿宋" w:cs="Times New Roman"/>
          <w:b/>
          <w:bCs/>
          <w:kern w:val="0"/>
          <w:sz w:val="32"/>
          <w:szCs w:val="32"/>
        </w:rPr>
        <w:t>”</w:t>
      </w:r>
      <w:r>
        <w:rPr>
          <w:rFonts w:eastAsia="仿宋" w:cs="Times New Roman"/>
          <w:b/>
          <w:bCs/>
          <w:kern w:val="0"/>
          <w:sz w:val="32"/>
          <w:szCs w:val="32"/>
        </w:rPr>
        <w:t>规划</w:t>
      </w:r>
      <w:r>
        <w:rPr>
          <w:rFonts w:eastAsia="仿宋" w:cs="Times New Roman" w:hint="eastAsia"/>
          <w:b/>
          <w:bCs/>
          <w:kern w:val="0"/>
          <w:sz w:val="32"/>
          <w:szCs w:val="32"/>
        </w:rPr>
        <w:t>指标落实</w:t>
      </w:r>
      <w:r>
        <w:rPr>
          <w:rFonts w:eastAsia="仿宋" w:cs="Times New Roman"/>
          <w:b/>
          <w:bCs/>
          <w:kern w:val="0"/>
          <w:sz w:val="32"/>
          <w:szCs w:val="32"/>
        </w:rPr>
        <w:t>情况</w:t>
      </w:r>
      <w:bookmarkEnd w:id="2"/>
      <w:bookmarkEnd w:id="3"/>
      <w:bookmarkEnd w:id="4"/>
    </w:p>
    <w:p w:rsidR="00CB0FC3" w:rsidRDefault="008A49AD">
      <w:pPr>
        <w:ind w:firstLine="560"/>
      </w:pPr>
      <w:bookmarkStart w:id="5" w:name="_Toc54207208"/>
      <w:r>
        <w:rPr>
          <w:rFonts w:hint="eastAsia"/>
        </w:rPr>
        <w:t>《沅江市“十四五”生态环境保护规划》</w:t>
      </w:r>
      <w:r>
        <w:t>主要包括</w:t>
      </w:r>
      <w:r>
        <w:rPr>
          <w:rFonts w:hint="eastAsia"/>
        </w:rPr>
        <w:t>主要污染物总量控制指标</w:t>
      </w:r>
      <w:r>
        <w:t>、</w:t>
      </w:r>
      <w:r>
        <w:rPr>
          <w:rFonts w:hint="eastAsia"/>
        </w:rPr>
        <w:t>环境质量指标</w:t>
      </w:r>
      <w:r>
        <w:t>、</w:t>
      </w:r>
      <w:r>
        <w:rPr>
          <w:rFonts w:hint="eastAsia"/>
        </w:rPr>
        <w:t>污染控制指标</w:t>
      </w:r>
      <w:r>
        <w:t>、</w:t>
      </w:r>
      <w:r>
        <w:rPr>
          <w:rFonts w:hint="eastAsia"/>
        </w:rPr>
        <w:t>农村环境保护指标、生态名市建设指标、生态环境保护指标、监管能力建设指标</w:t>
      </w:r>
      <w:r>
        <w:t>等</w:t>
      </w:r>
      <w:r>
        <w:rPr>
          <w:rFonts w:hint="eastAsia"/>
        </w:rPr>
        <w:t>七</w:t>
      </w:r>
      <w:r>
        <w:t>大类</w:t>
      </w:r>
      <w:r>
        <w:rPr>
          <w:rFonts w:hint="eastAsia"/>
        </w:rPr>
        <w:t>，</w:t>
      </w:r>
      <w:r>
        <w:t>共</w:t>
      </w:r>
      <w:r>
        <w:rPr>
          <w:rFonts w:hint="eastAsia"/>
        </w:rPr>
        <w:t>38</w:t>
      </w:r>
      <w:r>
        <w:t>项具体指标</w:t>
      </w:r>
      <w:r>
        <w:rPr>
          <w:rFonts w:hint="eastAsia"/>
        </w:rPr>
        <w:t>，</w:t>
      </w:r>
      <w:r>
        <w:t>其中</w:t>
      </w:r>
      <w:r>
        <w:rPr>
          <w:rFonts w:hint="eastAsia"/>
        </w:rPr>
        <w:t>：</w:t>
      </w:r>
      <w:r>
        <w:t>达标指标</w:t>
      </w:r>
      <w:r>
        <w:rPr>
          <w:rFonts w:hint="eastAsia"/>
        </w:rPr>
        <w:t>36</w:t>
      </w:r>
      <w:r>
        <w:t>项，未达指标</w:t>
      </w:r>
      <w:r>
        <w:rPr>
          <w:rFonts w:hint="eastAsia"/>
        </w:rPr>
        <w:t>2</w:t>
      </w:r>
      <w:r>
        <w:t>项。</w:t>
      </w:r>
      <w:r>
        <w:rPr>
          <w:rFonts w:hint="eastAsia"/>
        </w:rPr>
        <w:t>具体见表</w:t>
      </w:r>
      <w:r>
        <w:rPr>
          <w:rFonts w:hint="eastAsia"/>
        </w:rPr>
        <w:t>1-1</w:t>
      </w:r>
      <w:r>
        <w:rPr>
          <w:rFonts w:hint="eastAsia"/>
        </w:rPr>
        <w:t>。</w:t>
      </w:r>
    </w:p>
    <w:p w:rsidR="00CB0FC3" w:rsidRDefault="008A49AD">
      <w:pPr>
        <w:spacing w:line="240" w:lineRule="atLeast"/>
        <w:ind w:firstLineChars="0" w:firstLine="0"/>
        <w:jc w:val="center"/>
        <w:rPr>
          <w:rFonts w:cs="Times New Roman"/>
          <w:b/>
          <w:bCs/>
        </w:rPr>
      </w:pPr>
      <w:r>
        <w:rPr>
          <w:rFonts w:cs="Times New Roman"/>
          <w:b/>
          <w:bCs/>
        </w:rPr>
        <w:t>表</w:t>
      </w:r>
      <w:r>
        <w:rPr>
          <w:rFonts w:cs="Times New Roman"/>
          <w:b/>
          <w:bCs/>
        </w:rPr>
        <w:t xml:space="preserve">1-1 </w:t>
      </w:r>
      <w:r>
        <w:rPr>
          <w:rFonts w:cs="Times New Roman"/>
          <w:b/>
          <w:bCs/>
        </w:rPr>
        <w:t>沅江市</w:t>
      </w:r>
      <w:r>
        <w:rPr>
          <w:rFonts w:cs="Times New Roman"/>
          <w:b/>
          <w:bCs/>
        </w:rPr>
        <w:t>“</w:t>
      </w:r>
      <w:r>
        <w:rPr>
          <w:rFonts w:cs="Times New Roman"/>
          <w:b/>
          <w:bCs/>
        </w:rPr>
        <w:t>十四五</w:t>
      </w:r>
      <w:r>
        <w:rPr>
          <w:rFonts w:cs="Times New Roman"/>
          <w:b/>
          <w:bCs/>
        </w:rPr>
        <w:t>”</w:t>
      </w:r>
      <w:r>
        <w:rPr>
          <w:rFonts w:cs="Times New Roman"/>
          <w:b/>
          <w:bCs/>
        </w:rPr>
        <w:t>生态环境保护规划指标完成情况一览表</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tblPr>
      <w:tblGrid>
        <w:gridCol w:w="667"/>
        <w:gridCol w:w="2310"/>
        <w:gridCol w:w="930"/>
        <w:gridCol w:w="1427"/>
        <w:gridCol w:w="1395"/>
        <w:gridCol w:w="975"/>
        <w:gridCol w:w="1005"/>
      </w:tblGrid>
      <w:tr w:rsidR="00CB0FC3">
        <w:trPr>
          <w:tblHeader/>
          <w:jc w:val="center"/>
        </w:trPr>
        <w:tc>
          <w:tcPr>
            <w:tcW w:w="667" w:type="dxa"/>
            <w:vAlign w:val="center"/>
          </w:tcPr>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序号</w:t>
            </w:r>
          </w:p>
        </w:tc>
        <w:tc>
          <w:tcPr>
            <w:tcW w:w="2310" w:type="dxa"/>
            <w:vAlign w:val="center"/>
          </w:tcPr>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主要指标</w:t>
            </w:r>
          </w:p>
        </w:tc>
        <w:tc>
          <w:tcPr>
            <w:tcW w:w="930" w:type="dxa"/>
            <w:vAlign w:val="center"/>
          </w:tcPr>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2020</w:t>
            </w:r>
            <w:r>
              <w:rPr>
                <w:rFonts w:eastAsia="仿宋" w:cs="Times New Roman"/>
                <w:b/>
                <w:sz w:val="24"/>
                <w:szCs w:val="24"/>
              </w:rPr>
              <w:t>年值</w:t>
            </w:r>
          </w:p>
        </w:tc>
        <w:tc>
          <w:tcPr>
            <w:tcW w:w="1427" w:type="dxa"/>
            <w:vAlign w:val="center"/>
          </w:tcPr>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2025</w:t>
            </w:r>
            <w:r>
              <w:rPr>
                <w:rFonts w:eastAsia="仿宋" w:cs="Times New Roman"/>
                <w:b/>
                <w:sz w:val="24"/>
                <w:szCs w:val="24"/>
              </w:rPr>
              <w:t>年</w:t>
            </w:r>
          </w:p>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预估值</w:t>
            </w:r>
          </w:p>
        </w:tc>
        <w:tc>
          <w:tcPr>
            <w:tcW w:w="1395" w:type="dxa"/>
            <w:vAlign w:val="center"/>
          </w:tcPr>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目标值</w:t>
            </w:r>
          </w:p>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w:t>
            </w:r>
            <w:r>
              <w:rPr>
                <w:rFonts w:eastAsia="仿宋" w:cs="Times New Roman"/>
                <w:b/>
                <w:sz w:val="24"/>
                <w:szCs w:val="24"/>
              </w:rPr>
              <w:t>2025</w:t>
            </w:r>
            <w:r>
              <w:rPr>
                <w:rFonts w:eastAsia="仿宋" w:cs="Times New Roman"/>
                <w:b/>
                <w:sz w:val="24"/>
                <w:szCs w:val="24"/>
              </w:rPr>
              <w:t>年）</w:t>
            </w:r>
          </w:p>
        </w:tc>
        <w:tc>
          <w:tcPr>
            <w:tcW w:w="975" w:type="dxa"/>
            <w:vAlign w:val="center"/>
          </w:tcPr>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达标</w:t>
            </w:r>
          </w:p>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情况</w:t>
            </w:r>
          </w:p>
        </w:tc>
        <w:tc>
          <w:tcPr>
            <w:tcW w:w="1005" w:type="dxa"/>
            <w:vAlign w:val="center"/>
          </w:tcPr>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指标</w:t>
            </w:r>
          </w:p>
          <w:p w:rsidR="00CB0FC3" w:rsidRDefault="008A49AD">
            <w:pPr>
              <w:snapToGrid w:val="0"/>
              <w:spacing w:line="400" w:lineRule="exact"/>
              <w:ind w:firstLineChars="0" w:firstLine="0"/>
              <w:jc w:val="center"/>
              <w:textAlignment w:val="baseline"/>
              <w:rPr>
                <w:rFonts w:eastAsia="仿宋" w:cs="Times New Roman"/>
                <w:b/>
                <w:sz w:val="24"/>
                <w:szCs w:val="24"/>
              </w:rPr>
            </w:pPr>
            <w:r>
              <w:rPr>
                <w:rFonts w:eastAsia="仿宋" w:cs="Times New Roman"/>
                <w:b/>
                <w:sz w:val="24"/>
                <w:szCs w:val="24"/>
              </w:rPr>
              <w:t>属性</w:t>
            </w:r>
          </w:p>
        </w:tc>
      </w:tr>
      <w:tr w:rsidR="00CB0FC3">
        <w:trPr>
          <w:jc w:val="center"/>
        </w:trPr>
        <w:tc>
          <w:tcPr>
            <w:tcW w:w="667" w:type="dxa"/>
            <w:vAlign w:val="center"/>
          </w:tcPr>
          <w:p w:rsidR="00CB0FC3" w:rsidRDefault="00CB0FC3">
            <w:pPr>
              <w:snapToGrid w:val="0"/>
              <w:ind w:firstLineChars="0" w:firstLine="0"/>
              <w:jc w:val="center"/>
              <w:textAlignment w:val="baseline"/>
              <w:rPr>
                <w:rFonts w:eastAsia="仿宋" w:cs="Times New Roman"/>
                <w:b/>
                <w:bCs/>
                <w:sz w:val="21"/>
                <w:szCs w:val="21"/>
              </w:rPr>
            </w:pPr>
          </w:p>
        </w:tc>
        <w:tc>
          <w:tcPr>
            <w:tcW w:w="8042" w:type="dxa"/>
            <w:gridSpan w:val="6"/>
            <w:vAlign w:val="center"/>
          </w:tcPr>
          <w:p w:rsidR="00CB0FC3" w:rsidRDefault="008A49AD">
            <w:pPr>
              <w:snapToGrid w:val="0"/>
              <w:ind w:firstLineChars="0" w:firstLine="0"/>
              <w:jc w:val="center"/>
              <w:textAlignment w:val="baseline"/>
              <w:rPr>
                <w:rFonts w:eastAsia="仿宋" w:cs="Times New Roman"/>
                <w:sz w:val="24"/>
                <w:szCs w:val="24"/>
              </w:rPr>
            </w:pPr>
            <w:r>
              <w:rPr>
                <w:rFonts w:eastAsia="仿宋" w:cs="Times New Roman"/>
                <w:b/>
                <w:bCs/>
                <w:sz w:val="21"/>
                <w:szCs w:val="21"/>
              </w:rPr>
              <w:t>一、排污总量控制指标</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bookmarkStart w:id="6" w:name="_Hlk203463630"/>
            <w:r>
              <w:rPr>
                <w:rFonts w:eastAsia="仿宋" w:cs="Times New Roman"/>
                <w:sz w:val="21"/>
                <w:szCs w:val="21"/>
              </w:rPr>
              <w:t>1</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COD</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20153</w:t>
            </w:r>
            <w:r>
              <w:rPr>
                <w:rFonts w:eastAsia="仿宋" w:cs="Times New Roman"/>
                <w:sz w:val="21"/>
                <w:szCs w:val="21"/>
              </w:rPr>
              <w:t>吨</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17734</w:t>
            </w:r>
            <w:r>
              <w:rPr>
                <w:rFonts w:eastAsia="仿宋" w:cs="Times New Roman"/>
                <w:sz w:val="21"/>
                <w:szCs w:val="21"/>
              </w:rPr>
              <w:t>吨</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18541</w:t>
            </w:r>
            <w:r>
              <w:rPr>
                <w:rFonts w:eastAsia="仿宋" w:cs="Times New Roman"/>
                <w:sz w:val="21"/>
                <w:szCs w:val="21"/>
              </w:rPr>
              <w:t>吨</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氨氮</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1842</w:t>
            </w:r>
            <w:r>
              <w:rPr>
                <w:rFonts w:eastAsia="仿宋" w:cs="Times New Roman"/>
                <w:sz w:val="21"/>
                <w:szCs w:val="21"/>
              </w:rPr>
              <w:t>吨</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1620</w:t>
            </w:r>
            <w:r>
              <w:rPr>
                <w:rFonts w:eastAsia="仿宋" w:cs="Times New Roman"/>
                <w:sz w:val="21"/>
                <w:szCs w:val="21"/>
              </w:rPr>
              <w:t>吨</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1695</w:t>
            </w:r>
            <w:r>
              <w:rPr>
                <w:rFonts w:eastAsia="仿宋" w:cs="Times New Roman"/>
                <w:sz w:val="21"/>
                <w:szCs w:val="21"/>
              </w:rPr>
              <w:t>吨</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二氧化硫</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12634</w:t>
            </w:r>
            <w:r>
              <w:rPr>
                <w:rFonts w:eastAsia="仿宋" w:cs="Times New Roman"/>
                <w:sz w:val="21"/>
                <w:szCs w:val="21"/>
              </w:rPr>
              <w:t>吨</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10837</w:t>
            </w:r>
            <w:r>
              <w:rPr>
                <w:rFonts w:eastAsia="仿宋" w:cs="Times New Roman"/>
                <w:sz w:val="21"/>
                <w:szCs w:val="21"/>
              </w:rPr>
              <w:t>吨</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11623</w:t>
            </w:r>
            <w:r>
              <w:rPr>
                <w:rFonts w:eastAsia="仿宋" w:cs="Times New Roman"/>
                <w:sz w:val="21"/>
                <w:szCs w:val="21"/>
              </w:rPr>
              <w:t>吨</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hint="eastAsia"/>
                <w:sz w:val="21"/>
                <w:szCs w:val="21"/>
              </w:rPr>
              <w:t>4</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氮氧化物</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3350</w:t>
            </w:r>
            <w:r>
              <w:rPr>
                <w:rFonts w:eastAsia="仿宋" w:cs="Times New Roman"/>
                <w:sz w:val="21"/>
                <w:szCs w:val="21"/>
              </w:rPr>
              <w:t>吨</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2975</w:t>
            </w:r>
            <w:r>
              <w:rPr>
                <w:rFonts w:eastAsia="仿宋" w:cs="Times New Roman"/>
                <w:sz w:val="21"/>
                <w:szCs w:val="21"/>
              </w:rPr>
              <w:t>吨</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3082</w:t>
            </w:r>
            <w:r>
              <w:rPr>
                <w:rFonts w:eastAsia="仿宋" w:cs="Times New Roman"/>
                <w:sz w:val="21"/>
                <w:szCs w:val="21"/>
              </w:rPr>
              <w:t>吨</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hint="eastAsia"/>
                <w:sz w:val="21"/>
                <w:szCs w:val="21"/>
              </w:rPr>
              <w:t>5</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VOCS</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80</w:t>
            </w:r>
            <w:r>
              <w:rPr>
                <w:rFonts w:eastAsia="仿宋" w:cs="Times New Roman"/>
                <w:sz w:val="21"/>
                <w:szCs w:val="21"/>
              </w:rPr>
              <w:t>吨</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62</w:t>
            </w:r>
            <w:r>
              <w:rPr>
                <w:rFonts w:eastAsia="仿宋" w:cs="Times New Roman"/>
                <w:sz w:val="21"/>
                <w:szCs w:val="21"/>
              </w:rPr>
              <w:t>吨</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72</w:t>
            </w:r>
            <w:r>
              <w:rPr>
                <w:rFonts w:eastAsia="仿宋" w:cs="Times New Roman"/>
                <w:sz w:val="21"/>
                <w:szCs w:val="21"/>
              </w:rPr>
              <w:t>吨</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（环统）</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hint="eastAsia"/>
                <w:sz w:val="21"/>
                <w:szCs w:val="21"/>
              </w:rPr>
              <w:t>6</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单位</w:t>
            </w:r>
            <w:r>
              <w:rPr>
                <w:rFonts w:eastAsia="仿宋" w:cs="Times New Roman"/>
                <w:sz w:val="21"/>
                <w:szCs w:val="21"/>
              </w:rPr>
              <w:t>CDP</w:t>
            </w:r>
            <w:r>
              <w:rPr>
                <w:rFonts w:eastAsia="仿宋" w:cs="Times New Roman"/>
                <w:sz w:val="21"/>
                <w:szCs w:val="21"/>
              </w:rPr>
              <w:t>二氧化碳</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完成省定目标</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完成省定目标</w:t>
            </w:r>
          </w:p>
        </w:tc>
        <w:tc>
          <w:tcPr>
            <w:tcW w:w="975" w:type="dxa"/>
            <w:vAlign w:val="center"/>
          </w:tcPr>
          <w:p w:rsidR="00CB0FC3" w:rsidRDefault="00CB0FC3">
            <w:pPr>
              <w:snapToGrid w:val="0"/>
              <w:spacing w:line="240" w:lineRule="auto"/>
              <w:ind w:firstLineChars="0" w:firstLine="0"/>
              <w:jc w:val="center"/>
              <w:rPr>
                <w:rFonts w:eastAsia="仿宋" w:cs="Times New Roman"/>
                <w:sz w:val="21"/>
                <w:szCs w:val="21"/>
              </w:rPr>
            </w:pP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bookmarkEnd w:id="6"/>
      <w:tr w:rsidR="00CB0FC3">
        <w:trPr>
          <w:jc w:val="center"/>
        </w:trPr>
        <w:tc>
          <w:tcPr>
            <w:tcW w:w="667" w:type="dxa"/>
            <w:vAlign w:val="center"/>
          </w:tcPr>
          <w:p w:rsidR="00CB0FC3" w:rsidRDefault="00CB0FC3">
            <w:pPr>
              <w:snapToGrid w:val="0"/>
              <w:ind w:firstLineChars="0" w:firstLine="0"/>
              <w:jc w:val="center"/>
              <w:textAlignment w:val="baseline"/>
              <w:rPr>
                <w:rFonts w:eastAsia="仿宋" w:cs="Times New Roman"/>
                <w:b/>
                <w:bCs/>
                <w:sz w:val="21"/>
                <w:szCs w:val="21"/>
              </w:rPr>
            </w:pPr>
          </w:p>
        </w:tc>
        <w:tc>
          <w:tcPr>
            <w:tcW w:w="8042" w:type="dxa"/>
            <w:gridSpan w:val="6"/>
            <w:vAlign w:val="center"/>
          </w:tcPr>
          <w:p w:rsidR="00CB0FC3" w:rsidRDefault="008A49AD">
            <w:pPr>
              <w:snapToGrid w:val="0"/>
              <w:ind w:firstLineChars="0" w:firstLine="0"/>
              <w:jc w:val="center"/>
              <w:textAlignment w:val="baseline"/>
              <w:rPr>
                <w:rFonts w:eastAsia="仿宋" w:cs="Times New Roman"/>
                <w:sz w:val="24"/>
                <w:szCs w:val="24"/>
              </w:rPr>
            </w:pPr>
            <w:r>
              <w:rPr>
                <w:rFonts w:eastAsia="仿宋" w:cs="Times New Roman"/>
                <w:b/>
                <w:bCs/>
                <w:sz w:val="21"/>
                <w:szCs w:val="21"/>
              </w:rPr>
              <w:t>二、水环境质量指标</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hint="eastAsia"/>
                <w:sz w:val="21"/>
                <w:szCs w:val="21"/>
              </w:rPr>
              <w:t>7</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城市集中式饮用水源地水质达标率（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ind w:firstLineChars="0" w:firstLine="0"/>
              <w:jc w:val="center"/>
              <w:textAlignment w:val="baseline"/>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360" w:lineRule="exact"/>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hint="eastAsia"/>
                <w:sz w:val="21"/>
                <w:szCs w:val="21"/>
              </w:rPr>
              <w:t>8</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市域内水域功能区水质不低于目前水质标准</w:t>
            </w:r>
            <w:r>
              <w:rPr>
                <w:rFonts w:eastAsia="仿宋" w:cs="Times New Roman"/>
                <w:sz w:val="21"/>
                <w:szCs w:val="21"/>
              </w:rPr>
              <w:t xml:space="preserve"> </w:t>
            </w:r>
            <w:r>
              <w:rPr>
                <w:rFonts w:eastAsia="仿宋" w:cs="Times New Roman"/>
                <w:sz w:val="21"/>
                <w:szCs w:val="21"/>
              </w:rPr>
              <w:t>并持续改善（</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hint="eastAsia"/>
                <w:sz w:val="21"/>
                <w:szCs w:val="21"/>
              </w:rPr>
              <w:t>9</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外河水质，过境河流中，确保我市出境断面水质控制指标比入境断面水质控制指标不恶化（</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CB0FC3">
            <w:pPr>
              <w:snapToGrid w:val="0"/>
              <w:ind w:firstLineChars="0" w:firstLine="0"/>
              <w:jc w:val="center"/>
              <w:textAlignment w:val="baseline"/>
              <w:rPr>
                <w:rFonts w:eastAsia="仿宋" w:cs="Times New Roman"/>
                <w:b/>
                <w:bCs/>
                <w:sz w:val="21"/>
                <w:szCs w:val="21"/>
              </w:rPr>
            </w:pPr>
          </w:p>
        </w:tc>
        <w:tc>
          <w:tcPr>
            <w:tcW w:w="8042" w:type="dxa"/>
            <w:gridSpan w:val="6"/>
            <w:vAlign w:val="center"/>
          </w:tcPr>
          <w:p w:rsidR="00CB0FC3" w:rsidRDefault="008A49AD">
            <w:pPr>
              <w:snapToGrid w:val="0"/>
              <w:ind w:firstLineChars="0" w:firstLine="0"/>
              <w:jc w:val="center"/>
              <w:textAlignment w:val="baseline"/>
              <w:rPr>
                <w:rFonts w:eastAsia="仿宋" w:cs="Times New Roman"/>
                <w:sz w:val="24"/>
                <w:szCs w:val="24"/>
              </w:rPr>
            </w:pPr>
            <w:r>
              <w:rPr>
                <w:rFonts w:eastAsia="仿宋" w:cs="Times New Roman"/>
                <w:b/>
                <w:bCs/>
                <w:sz w:val="21"/>
                <w:szCs w:val="21"/>
              </w:rPr>
              <w:t>三、环境空气与声环境质量指标</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Pm2.5</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33.6</w:t>
            </w:r>
          </w:p>
        </w:tc>
        <w:tc>
          <w:tcPr>
            <w:tcW w:w="1427" w:type="dxa"/>
            <w:vAlign w:val="center"/>
          </w:tcPr>
          <w:p w:rsidR="00CB0FC3" w:rsidRDefault="008A49AD">
            <w:pPr>
              <w:snapToGrid w:val="0"/>
              <w:spacing w:line="240" w:lineRule="auto"/>
              <w:ind w:firstLineChars="0" w:firstLine="0"/>
              <w:jc w:val="center"/>
              <w:rPr>
                <w:rFonts w:eastAsia="仿宋" w:cs="Times New Roman"/>
                <w:b/>
                <w:sz w:val="21"/>
                <w:szCs w:val="21"/>
              </w:rPr>
            </w:pPr>
            <w:r>
              <w:rPr>
                <w:rFonts w:eastAsia="仿宋" w:cs="Times New Roman"/>
                <w:sz w:val="21"/>
                <w:szCs w:val="21"/>
              </w:rPr>
              <w:t>32</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w:t>
            </w:r>
            <w:r>
              <w:rPr>
                <w:rFonts w:eastAsia="仿宋" w:cs="Times New Roman"/>
                <w:sz w:val="21"/>
                <w:szCs w:val="21"/>
              </w:rPr>
              <w:t>35</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360" w:lineRule="exact"/>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11</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市城区优良天数大于</w:t>
            </w:r>
            <w:r>
              <w:rPr>
                <w:rFonts w:eastAsia="仿宋" w:cs="Times New Roman"/>
                <w:sz w:val="21"/>
                <w:szCs w:val="21"/>
              </w:rPr>
              <w:t>330</w:t>
            </w:r>
            <w:r>
              <w:rPr>
                <w:rFonts w:eastAsia="仿宋" w:cs="Times New Roman"/>
                <w:sz w:val="21"/>
                <w:szCs w:val="21"/>
              </w:rPr>
              <w:t>天</w:t>
            </w:r>
            <w:r>
              <w:rPr>
                <w:rFonts w:eastAsia="仿宋" w:cs="Times New Roman"/>
                <w:sz w:val="21"/>
                <w:szCs w:val="21"/>
              </w:rPr>
              <w:t>/</w:t>
            </w:r>
            <w:r>
              <w:rPr>
                <w:rFonts w:eastAsia="仿宋" w:cs="Times New Roman"/>
                <w:sz w:val="21"/>
                <w:szCs w:val="21"/>
              </w:rPr>
              <w:t>年的比例（</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lastRenderedPageBreak/>
              <w:t>12</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降水：全年降水酸雨</w:t>
            </w:r>
            <w:r>
              <w:rPr>
                <w:rFonts w:eastAsia="仿宋" w:cs="Times New Roman"/>
                <w:sz w:val="21"/>
                <w:szCs w:val="21"/>
              </w:rPr>
              <w:t>PH</w:t>
            </w:r>
            <w:r>
              <w:rPr>
                <w:rFonts w:eastAsia="仿宋" w:cs="Times New Roman"/>
                <w:sz w:val="21"/>
                <w:szCs w:val="21"/>
              </w:rPr>
              <w:t>均值控制大于</w:t>
            </w:r>
            <w:r>
              <w:rPr>
                <w:rFonts w:eastAsia="仿宋" w:cs="Times New Roman"/>
                <w:sz w:val="21"/>
                <w:szCs w:val="21"/>
              </w:rPr>
              <w:t>5.00;</w:t>
            </w:r>
            <w:r>
              <w:rPr>
                <w:rFonts w:eastAsia="仿宋" w:cs="Times New Roman"/>
                <w:sz w:val="21"/>
                <w:szCs w:val="21"/>
              </w:rPr>
              <w:t>酸雨频率小于</w:t>
            </w:r>
            <w:r>
              <w:rPr>
                <w:rFonts w:eastAsia="仿宋" w:cs="Times New Roman"/>
                <w:sz w:val="21"/>
                <w:szCs w:val="21"/>
              </w:rPr>
              <w:t xml:space="preserve">70% </w:t>
            </w:r>
            <w:r>
              <w:rPr>
                <w:rFonts w:eastAsia="仿宋" w:cs="Times New Roman"/>
                <w:sz w:val="21"/>
                <w:szCs w:val="21"/>
              </w:rPr>
              <w:t>（</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13</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市中心城区区域环境噪声与道路交通噪声达标率（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84</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CB0FC3">
            <w:pPr>
              <w:snapToGrid w:val="0"/>
              <w:ind w:firstLineChars="0" w:firstLine="0"/>
              <w:jc w:val="center"/>
              <w:textAlignment w:val="baseline"/>
              <w:rPr>
                <w:rFonts w:eastAsia="仿宋" w:cs="Times New Roman"/>
                <w:b/>
                <w:bCs/>
                <w:sz w:val="21"/>
                <w:szCs w:val="21"/>
              </w:rPr>
            </w:pPr>
          </w:p>
        </w:tc>
        <w:tc>
          <w:tcPr>
            <w:tcW w:w="8042" w:type="dxa"/>
            <w:gridSpan w:val="6"/>
            <w:vAlign w:val="center"/>
          </w:tcPr>
          <w:p w:rsidR="00CB0FC3" w:rsidRDefault="008A49AD">
            <w:pPr>
              <w:snapToGrid w:val="0"/>
              <w:ind w:firstLineChars="0" w:firstLine="0"/>
              <w:jc w:val="center"/>
              <w:textAlignment w:val="baseline"/>
              <w:rPr>
                <w:rFonts w:eastAsia="仿宋" w:cs="Times New Roman"/>
                <w:sz w:val="24"/>
                <w:szCs w:val="24"/>
              </w:rPr>
            </w:pPr>
            <w:r>
              <w:rPr>
                <w:rFonts w:eastAsia="仿宋" w:cs="Times New Roman"/>
                <w:b/>
                <w:bCs/>
                <w:sz w:val="21"/>
                <w:szCs w:val="21"/>
              </w:rPr>
              <w:t>四、污染控制指标</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14</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工业企业污染物排放稳定达标率</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≥95</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15</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工业固体废物综合利用率（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16</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工业重复用水率（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52.5</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60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≥55</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17</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危险废物、医疗废物、放射性废物安全处置率（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18</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废放射源收贮率（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19</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市城区污水处理率（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≥97</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20</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市城区生活垃圾无害化处理率（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21</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已建污水处理厂运行率（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≥95</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22</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机动车尾气达标率（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97</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23</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城市清洁能源使用率（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88</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≥88</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≥85</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24</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重点污染源排污许可证发放率（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25</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辐射工作单位安全许可证发放率（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26</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危险废物经营单位许可证发放率（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CB0FC3">
            <w:pPr>
              <w:snapToGrid w:val="0"/>
              <w:spacing w:line="240" w:lineRule="auto"/>
              <w:ind w:firstLineChars="0" w:firstLine="0"/>
              <w:jc w:val="center"/>
              <w:rPr>
                <w:rFonts w:eastAsia="仿宋" w:cs="Times New Roman"/>
                <w:b/>
                <w:bCs/>
                <w:sz w:val="21"/>
                <w:szCs w:val="21"/>
              </w:rPr>
            </w:pPr>
          </w:p>
        </w:tc>
        <w:tc>
          <w:tcPr>
            <w:tcW w:w="8042" w:type="dxa"/>
            <w:gridSpan w:val="6"/>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b/>
                <w:bCs/>
                <w:sz w:val="21"/>
                <w:szCs w:val="21"/>
              </w:rPr>
              <w:t>五、农村环境保护指标</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bookmarkStart w:id="7" w:name="_Hlk203386355"/>
            <w:r>
              <w:rPr>
                <w:rFonts w:eastAsia="仿宋" w:cs="Times New Roman"/>
                <w:sz w:val="21"/>
                <w:szCs w:val="21"/>
              </w:rPr>
              <w:t>27</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农村万人</w:t>
            </w:r>
            <w:r>
              <w:rPr>
                <w:rFonts w:eastAsia="仿宋" w:cs="Times New Roman"/>
                <w:sz w:val="21"/>
                <w:szCs w:val="21"/>
              </w:rPr>
              <w:t>/</w:t>
            </w:r>
            <w:r>
              <w:rPr>
                <w:rFonts w:eastAsia="仿宋" w:cs="Times New Roman"/>
                <w:sz w:val="21"/>
                <w:szCs w:val="21"/>
              </w:rPr>
              <w:t>千吨饮用水源合格率南部地区（</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28</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农村万人</w:t>
            </w:r>
            <w:r>
              <w:rPr>
                <w:rFonts w:eastAsia="仿宋" w:cs="Times New Roman"/>
                <w:sz w:val="21"/>
                <w:szCs w:val="21"/>
              </w:rPr>
              <w:t>/</w:t>
            </w:r>
            <w:r>
              <w:rPr>
                <w:rFonts w:eastAsia="仿宋" w:cs="Times New Roman"/>
                <w:sz w:val="21"/>
                <w:szCs w:val="21"/>
              </w:rPr>
              <w:t>千吨饮用水源合格率北部地区（</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≥25%</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不达标（地质因素）</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29</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农村生活垃圾无害化处理率（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bookmarkStart w:id="8" w:name="_Hlk203386437"/>
            <w:bookmarkEnd w:id="7"/>
            <w:r>
              <w:rPr>
                <w:rFonts w:eastAsia="仿宋" w:cs="Times New Roman"/>
                <w:sz w:val="21"/>
                <w:szCs w:val="21"/>
              </w:rPr>
              <w:lastRenderedPageBreak/>
              <w:t>30</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农村生活污水处理率（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28</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77.6</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bookmarkStart w:id="9" w:name="_Hlk203386484"/>
            <w:r>
              <w:rPr>
                <w:rFonts w:eastAsia="仿宋" w:cs="Times New Roman"/>
                <w:sz w:val="21"/>
                <w:szCs w:val="21"/>
              </w:rPr>
              <w:t>≥80%</w:t>
            </w:r>
            <w:bookmarkEnd w:id="9"/>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未达标，但有明显提高</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31</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畜禽粪便综合利用率（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≥90%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≥80%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约束性</w:t>
            </w:r>
          </w:p>
        </w:tc>
      </w:tr>
      <w:bookmarkEnd w:id="8"/>
      <w:tr w:rsidR="00CB0FC3">
        <w:trPr>
          <w:jc w:val="center"/>
        </w:trPr>
        <w:tc>
          <w:tcPr>
            <w:tcW w:w="667" w:type="dxa"/>
            <w:vAlign w:val="center"/>
          </w:tcPr>
          <w:p w:rsidR="00CB0FC3" w:rsidRDefault="00CB0FC3">
            <w:pPr>
              <w:snapToGrid w:val="0"/>
              <w:spacing w:line="240" w:lineRule="auto"/>
              <w:ind w:firstLineChars="0" w:firstLine="0"/>
              <w:jc w:val="center"/>
              <w:rPr>
                <w:rFonts w:eastAsia="仿宋" w:cs="Times New Roman"/>
                <w:b/>
                <w:bCs/>
                <w:sz w:val="21"/>
                <w:szCs w:val="21"/>
              </w:rPr>
            </w:pPr>
          </w:p>
        </w:tc>
        <w:tc>
          <w:tcPr>
            <w:tcW w:w="8042" w:type="dxa"/>
            <w:gridSpan w:val="6"/>
            <w:vAlign w:val="center"/>
          </w:tcPr>
          <w:p w:rsidR="00CB0FC3" w:rsidRDefault="008A49AD">
            <w:pPr>
              <w:snapToGrid w:val="0"/>
              <w:spacing w:line="240" w:lineRule="auto"/>
              <w:ind w:firstLineChars="0" w:firstLine="0"/>
              <w:jc w:val="center"/>
              <w:rPr>
                <w:rFonts w:eastAsia="仿宋" w:cs="Times New Roman"/>
                <w:b/>
                <w:bCs/>
                <w:sz w:val="21"/>
                <w:szCs w:val="21"/>
              </w:rPr>
            </w:pPr>
            <w:r>
              <w:rPr>
                <w:rFonts w:eastAsia="仿宋" w:cs="Times New Roman"/>
                <w:b/>
                <w:bCs/>
                <w:sz w:val="21"/>
                <w:szCs w:val="21"/>
              </w:rPr>
              <w:t>六、监管能力建设指标</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32</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环境监测站标准化建设达标率（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33</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环境监察机构标准化建设达标率（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34</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环境信息能力标准化建设达标率（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35</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辐射环境管理机构标准化建设达标率（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36</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城市污水处理厂自动监控设备安装与联网率（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37</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国控、省控、市控重点污染自动监控设备安装与联网率（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r w:rsidR="00CB0FC3">
        <w:trPr>
          <w:jc w:val="center"/>
        </w:trPr>
        <w:tc>
          <w:tcPr>
            <w:tcW w:w="66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38</w:t>
            </w:r>
          </w:p>
        </w:tc>
        <w:tc>
          <w:tcPr>
            <w:tcW w:w="231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环境应急能力标准化建设达标率（</w:t>
            </w:r>
            <w:r>
              <w:rPr>
                <w:rFonts w:eastAsia="仿宋" w:cs="Times New Roman"/>
                <w:sz w:val="21"/>
                <w:szCs w:val="21"/>
              </w:rPr>
              <w:t>%</w:t>
            </w:r>
            <w:r>
              <w:rPr>
                <w:rFonts w:eastAsia="仿宋" w:cs="Times New Roman"/>
                <w:sz w:val="21"/>
                <w:szCs w:val="21"/>
              </w:rPr>
              <w:t>）</w:t>
            </w:r>
          </w:p>
        </w:tc>
        <w:tc>
          <w:tcPr>
            <w:tcW w:w="930"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w:t>
            </w:r>
          </w:p>
        </w:tc>
        <w:tc>
          <w:tcPr>
            <w:tcW w:w="1427"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139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100</w:t>
            </w:r>
          </w:p>
        </w:tc>
        <w:tc>
          <w:tcPr>
            <w:tcW w:w="97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已达标</w:t>
            </w:r>
          </w:p>
        </w:tc>
        <w:tc>
          <w:tcPr>
            <w:tcW w:w="1005" w:type="dxa"/>
            <w:vAlign w:val="center"/>
          </w:tcPr>
          <w:p w:rsidR="00CB0FC3" w:rsidRDefault="008A49AD">
            <w:pPr>
              <w:snapToGrid w:val="0"/>
              <w:spacing w:line="240" w:lineRule="auto"/>
              <w:ind w:firstLineChars="0" w:firstLine="0"/>
              <w:jc w:val="center"/>
              <w:rPr>
                <w:rFonts w:eastAsia="仿宋" w:cs="Times New Roman"/>
                <w:sz w:val="21"/>
                <w:szCs w:val="21"/>
              </w:rPr>
            </w:pPr>
            <w:r>
              <w:rPr>
                <w:rFonts w:eastAsia="仿宋" w:cs="Times New Roman"/>
                <w:sz w:val="21"/>
                <w:szCs w:val="21"/>
              </w:rPr>
              <w:t>指导性</w:t>
            </w:r>
          </w:p>
        </w:tc>
      </w:tr>
    </w:tbl>
    <w:p w:rsidR="00CB0FC3" w:rsidRDefault="008A49AD">
      <w:pPr>
        <w:spacing w:line="600" w:lineRule="exact"/>
        <w:ind w:firstLineChars="0" w:firstLine="0"/>
        <w:jc w:val="left"/>
        <w:outlineLvl w:val="1"/>
        <w:rPr>
          <w:rFonts w:eastAsia="仿宋" w:cs="Times New Roman"/>
          <w:b/>
          <w:bCs/>
          <w:kern w:val="0"/>
          <w:sz w:val="32"/>
          <w:szCs w:val="32"/>
        </w:rPr>
      </w:pPr>
      <w:bookmarkStart w:id="10" w:name="_Toc11861"/>
      <w:r>
        <w:rPr>
          <w:rFonts w:eastAsia="仿宋" w:cs="Times New Roman" w:hint="eastAsia"/>
          <w:b/>
          <w:bCs/>
          <w:kern w:val="0"/>
          <w:sz w:val="32"/>
          <w:szCs w:val="32"/>
        </w:rPr>
        <w:t xml:space="preserve">1.2 </w:t>
      </w:r>
      <w:bookmarkEnd w:id="5"/>
      <w:r>
        <w:rPr>
          <w:rFonts w:eastAsia="仿宋" w:cs="Times New Roman"/>
          <w:b/>
          <w:bCs/>
          <w:kern w:val="0"/>
          <w:sz w:val="32"/>
          <w:szCs w:val="32"/>
        </w:rPr>
        <w:t xml:space="preserve"> “</w:t>
      </w:r>
      <w:r>
        <w:rPr>
          <w:rFonts w:eastAsia="仿宋" w:cs="Times New Roman"/>
          <w:b/>
          <w:bCs/>
          <w:kern w:val="0"/>
          <w:sz w:val="32"/>
          <w:szCs w:val="32"/>
        </w:rPr>
        <w:t>十</w:t>
      </w:r>
      <w:r>
        <w:rPr>
          <w:rFonts w:eastAsia="仿宋" w:cs="Times New Roman" w:hint="eastAsia"/>
          <w:b/>
          <w:bCs/>
          <w:kern w:val="0"/>
          <w:sz w:val="32"/>
          <w:szCs w:val="32"/>
        </w:rPr>
        <w:t>四</w:t>
      </w:r>
      <w:r>
        <w:rPr>
          <w:rFonts w:eastAsia="仿宋" w:cs="Times New Roman"/>
          <w:b/>
          <w:bCs/>
          <w:kern w:val="0"/>
          <w:sz w:val="32"/>
          <w:szCs w:val="32"/>
        </w:rPr>
        <w:t>五</w:t>
      </w:r>
      <w:r>
        <w:rPr>
          <w:rFonts w:eastAsia="仿宋" w:cs="Times New Roman"/>
          <w:b/>
          <w:bCs/>
          <w:kern w:val="0"/>
          <w:sz w:val="32"/>
          <w:szCs w:val="32"/>
        </w:rPr>
        <w:t>”</w:t>
      </w:r>
      <w:r>
        <w:rPr>
          <w:rFonts w:eastAsia="仿宋" w:cs="Times New Roman" w:hint="eastAsia"/>
          <w:b/>
          <w:bCs/>
          <w:kern w:val="0"/>
          <w:sz w:val="32"/>
          <w:szCs w:val="32"/>
        </w:rPr>
        <w:t>期间主要工作成效</w:t>
      </w:r>
      <w:bookmarkEnd w:id="10"/>
    </w:p>
    <w:p w:rsidR="00CB0FC3" w:rsidRDefault="008A49AD">
      <w:pPr>
        <w:ind w:firstLine="560"/>
      </w:pPr>
      <w:r>
        <w:rPr>
          <w:rFonts w:hint="eastAsia"/>
        </w:rPr>
        <w:t>“十四五”期间，沅江市深入践行生态文明理念，系统推进生态环境保护工作，在污染减排、绿色发展、环境整治、农村环保及风险防控等领域取得显著成效，为“十五五”时期的高质量发展奠定了坚实基础。</w:t>
      </w:r>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t xml:space="preserve">1.2.1 </w:t>
      </w:r>
      <w:r>
        <w:rPr>
          <w:rFonts w:eastAsia="仿宋" w:cstheme="majorBidi"/>
          <w:b/>
          <w:bCs/>
          <w:snapToGrid w:val="0"/>
          <w:color w:val="030303"/>
          <w:szCs w:val="32"/>
        </w:rPr>
        <w:t>污染防治攻坚向纵深推进</w:t>
      </w:r>
    </w:p>
    <w:p w:rsidR="00CB0FC3" w:rsidRDefault="008A49AD" w:rsidP="00553E4E">
      <w:pPr>
        <w:ind w:firstLine="562"/>
      </w:pPr>
      <w:r>
        <w:rPr>
          <w:b/>
          <w:bCs/>
        </w:rPr>
        <w:t>大气环境质量改善：</w:t>
      </w:r>
      <w:r>
        <w:t>聚焦</w:t>
      </w:r>
      <w:r>
        <w:t>PM</w:t>
      </w:r>
      <w:r>
        <w:rPr>
          <w:vertAlign w:val="subscript"/>
        </w:rPr>
        <w:t>2.5</w:t>
      </w:r>
      <w:r>
        <w:t>与臭氧协同控制，以</w:t>
      </w:r>
      <w:r>
        <w:t>VOCs</w:t>
      </w:r>
      <w:r>
        <w:t>和氮氧化物为核心实施工程减排。累计完成华兴玻璃工业窑炉改造等</w:t>
      </w:r>
      <w:r>
        <w:t>11</w:t>
      </w:r>
      <w:r>
        <w:t>家重点企业</w:t>
      </w:r>
      <w:r>
        <w:t>VOCs</w:t>
      </w:r>
      <w:r>
        <w:t>治理，推动中联重科等</w:t>
      </w:r>
      <w:r>
        <w:t>4</w:t>
      </w:r>
      <w:r>
        <w:t>家企业安装</w:t>
      </w:r>
      <w:r>
        <w:t>VOCs</w:t>
      </w:r>
      <w:r>
        <w:t>在线监控，实现对特征污染物的精准监管。全市加油站完成二次油气回</w:t>
      </w:r>
      <w:r>
        <w:lastRenderedPageBreak/>
        <w:t>收改造，并淘汰</w:t>
      </w:r>
      <w:r>
        <w:t>13</w:t>
      </w:r>
      <w:r>
        <w:t>台高污染生物质锅炉，从结构上降低排放负荷。</w:t>
      </w:r>
    </w:p>
    <w:p w:rsidR="00CB0FC3" w:rsidRDefault="008A49AD" w:rsidP="00553E4E">
      <w:pPr>
        <w:ind w:firstLine="562"/>
      </w:pPr>
      <w:r>
        <w:rPr>
          <w:b/>
          <w:bCs/>
        </w:rPr>
        <w:t>水环境质量提升：</w:t>
      </w:r>
      <w:r>
        <w:t>以总磷为重点控制因子，推进洞庭湖及内湖内河水环境综合治理。通过实施</w:t>
      </w:r>
      <w:r>
        <w:t>52</w:t>
      </w:r>
      <w:r>
        <w:t>个总磷削减与生态修复项目，南洞庭湖国控断面总磷年均浓度历史性降至</w:t>
      </w:r>
      <w:r>
        <w:t>0.048 mg/L</w:t>
      </w:r>
      <w:r>
        <w:t>，首次稳定达到</w:t>
      </w:r>
      <w:r>
        <w:t>Ⅲ</w:t>
      </w:r>
      <w:r>
        <w:t>类水质。完成全市</w:t>
      </w:r>
      <w:r>
        <w:t>519</w:t>
      </w:r>
      <w:r>
        <w:t>个入河排污口的排查、命名和溯源，并对</w:t>
      </w:r>
      <w:r>
        <w:t>92</w:t>
      </w:r>
      <w:r>
        <w:t>个重点排污口完成整治销号，有效切断污染入湖通道。</w:t>
      </w:r>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t>1.2.2</w:t>
      </w:r>
      <w:r>
        <w:rPr>
          <w:rFonts w:eastAsia="仿宋" w:cstheme="majorBidi"/>
          <w:b/>
          <w:bCs/>
          <w:snapToGrid w:val="0"/>
          <w:color w:val="030303"/>
          <w:szCs w:val="32"/>
        </w:rPr>
        <w:t>生态系统修复取得重大突破</w:t>
      </w:r>
    </w:p>
    <w:p w:rsidR="00CB0FC3" w:rsidRDefault="008A49AD" w:rsidP="00553E4E">
      <w:pPr>
        <w:ind w:firstLine="562"/>
      </w:pPr>
      <w:r>
        <w:rPr>
          <w:b/>
          <w:bCs/>
        </w:rPr>
        <w:t>湿地保护与恢复：</w:t>
      </w:r>
      <w:r>
        <w:t>坚决完成欧美黑杨清退任务，持续推进南洞庭湖自然保护区湿地生态修复。下塞湖非法矮围整治案例被收录进中央环保督察办公室典型案例汇编，彰显了生态治理的决心与成效。通过实施湿地植物国家种质资源库项目，区域生物多样性得到有效恢复，鸟类种群和湿地植被覆盖度显著增加。</w:t>
      </w:r>
    </w:p>
    <w:p w:rsidR="00CB0FC3" w:rsidRDefault="008A49AD" w:rsidP="00553E4E">
      <w:pPr>
        <w:ind w:firstLine="562"/>
      </w:pPr>
      <w:r>
        <w:rPr>
          <w:b/>
          <w:bCs/>
        </w:rPr>
        <w:t>流域系统治理：</w:t>
      </w:r>
      <w:r>
        <w:t>在</w:t>
      </w:r>
      <w:r>
        <w:t>8</w:t>
      </w:r>
      <w:r>
        <w:t>条主要入湖河流沿岸新建生态护岸</w:t>
      </w:r>
      <w:r>
        <w:t>68</w:t>
      </w:r>
      <w:r>
        <w:t>公里、生态缓冲带</w:t>
      </w:r>
      <w:r>
        <w:t>52</w:t>
      </w:r>
      <w:r>
        <w:t>万平方米，河湖岸线</w:t>
      </w:r>
      <w:r>
        <w:t>生态化改造比例超过</w:t>
      </w:r>
      <w:r>
        <w:t>85%</w:t>
      </w:r>
      <w:r>
        <w:t>，极大地增强了水体的自净能力和生态廊道功能。</w:t>
      </w:r>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t xml:space="preserve">1.2.3 </w:t>
      </w:r>
      <w:r>
        <w:rPr>
          <w:rFonts w:eastAsia="仿宋" w:cstheme="majorBidi"/>
          <w:b/>
          <w:bCs/>
          <w:snapToGrid w:val="0"/>
          <w:color w:val="030303"/>
          <w:szCs w:val="32"/>
        </w:rPr>
        <w:t>绿色低碳发展迈出坚实步伐</w:t>
      </w:r>
    </w:p>
    <w:p w:rsidR="00CB0FC3" w:rsidRDefault="008A49AD" w:rsidP="00553E4E">
      <w:pPr>
        <w:spacing w:line="600" w:lineRule="exact"/>
        <w:ind w:firstLine="482"/>
        <w:textAlignment w:val="baseline"/>
        <w:rPr>
          <w:rFonts w:eastAsia="仿宋" w:cs="Times New Roman"/>
          <w:snapToGrid w:val="0"/>
          <w:color w:val="030303"/>
          <w:szCs w:val="32"/>
        </w:rPr>
      </w:pPr>
      <w:r>
        <w:rPr>
          <w:rStyle w:val="ac"/>
          <w:rFonts w:ascii="Segoe UI" w:eastAsia="Segoe UI" w:hAnsi="Segoe UI" w:cs="Segoe UI"/>
          <w:bCs/>
          <w:color w:val="0F1115"/>
          <w:sz w:val="24"/>
          <w:szCs w:val="24"/>
          <w:shd w:val="clear" w:color="auto" w:fill="FFFFFF"/>
        </w:rPr>
        <w:t xml:space="preserve"> </w:t>
      </w:r>
      <w:r>
        <w:rPr>
          <w:rFonts w:eastAsia="仿宋" w:cs="Times New Roman"/>
          <w:b/>
          <w:bCs/>
          <w:snapToGrid w:val="0"/>
          <w:color w:val="030303"/>
          <w:szCs w:val="32"/>
        </w:rPr>
        <w:t>产业绿色转型：</w:t>
      </w:r>
      <w:r>
        <w:rPr>
          <w:rFonts w:eastAsia="仿宋" w:cs="Times New Roman"/>
          <w:snapToGrid w:val="0"/>
          <w:color w:val="030303"/>
          <w:szCs w:val="32"/>
        </w:rPr>
        <w:t>沅江高新区成功获评</w:t>
      </w:r>
      <w:r>
        <w:rPr>
          <w:rFonts w:eastAsia="仿宋" w:cs="Times New Roman"/>
          <w:snapToGrid w:val="0"/>
          <w:color w:val="030303"/>
          <w:szCs w:val="32"/>
        </w:rPr>
        <w:t> “</w:t>
      </w:r>
      <w:r>
        <w:rPr>
          <w:rFonts w:eastAsia="仿宋" w:cs="Times New Roman"/>
          <w:snapToGrid w:val="0"/>
          <w:color w:val="030303"/>
          <w:szCs w:val="32"/>
        </w:rPr>
        <w:t>湖南省绿色园区</w:t>
      </w:r>
      <w:r>
        <w:rPr>
          <w:rFonts w:eastAsia="仿宋" w:cs="Times New Roman"/>
          <w:snapToGrid w:val="0"/>
          <w:color w:val="030303"/>
          <w:szCs w:val="32"/>
        </w:rPr>
        <w:t>” </w:t>
      </w:r>
      <w:r>
        <w:rPr>
          <w:rFonts w:eastAsia="仿宋" w:cs="Times New Roman"/>
          <w:snapToGrid w:val="0"/>
          <w:color w:val="030303"/>
          <w:szCs w:val="32"/>
        </w:rPr>
        <w:t>和</w:t>
      </w:r>
      <w:r>
        <w:rPr>
          <w:rFonts w:eastAsia="仿宋" w:cs="Times New Roman"/>
          <w:snapToGrid w:val="0"/>
          <w:color w:val="030303"/>
          <w:szCs w:val="32"/>
        </w:rPr>
        <w:t> “2023</w:t>
      </w:r>
      <w:r>
        <w:rPr>
          <w:rFonts w:eastAsia="仿宋" w:cs="Times New Roman"/>
          <w:snapToGrid w:val="0"/>
          <w:color w:val="030303"/>
          <w:szCs w:val="32"/>
        </w:rPr>
        <w:t>年度湖南省环保信用评价诚信园区</w:t>
      </w:r>
      <w:r>
        <w:rPr>
          <w:rFonts w:eastAsia="仿宋" w:cs="Times New Roman"/>
          <w:snapToGrid w:val="0"/>
          <w:color w:val="030303"/>
          <w:szCs w:val="32"/>
        </w:rPr>
        <w:t>” </w:t>
      </w:r>
      <w:r>
        <w:rPr>
          <w:rFonts w:eastAsia="仿宋" w:cs="Times New Roman"/>
          <w:snapToGrid w:val="0"/>
          <w:color w:val="030303"/>
          <w:szCs w:val="32"/>
        </w:rPr>
        <w:t>，成为绿色集聚发展的标杆。区内企业积极进行绿色低碳改造，推广节能清洁生产技术，在提升产能的同时实现了单位产品能耗和排放的下降。</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城乡环境基础设施现代化：</w:t>
      </w:r>
      <w:r>
        <w:rPr>
          <w:rFonts w:eastAsia="仿宋" w:cs="Times New Roman"/>
          <w:snapToGrid w:val="0"/>
          <w:color w:val="030303"/>
          <w:szCs w:val="32"/>
        </w:rPr>
        <w:t>累计投入</w:t>
      </w:r>
      <w:r>
        <w:rPr>
          <w:rFonts w:eastAsia="仿宋" w:cs="Times New Roman"/>
          <w:snapToGrid w:val="0"/>
          <w:color w:val="030303"/>
          <w:szCs w:val="32"/>
        </w:rPr>
        <w:t>40</w:t>
      </w:r>
      <w:r>
        <w:rPr>
          <w:rFonts w:eastAsia="仿宋" w:cs="Times New Roman"/>
          <w:snapToGrid w:val="0"/>
          <w:color w:val="030303"/>
          <w:szCs w:val="32"/>
        </w:rPr>
        <w:t>亿元，高标准建成益阳北部片区垃圾焚烧发电厂和餐厨垃圾处理中心，新建及改造雨污分</w:t>
      </w:r>
      <w:r>
        <w:rPr>
          <w:rFonts w:eastAsia="仿宋" w:cs="Times New Roman"/>
          <w:snapToGrid w:val="0"/>
          <w:color w:val="030303"/>
          <w:szCs w:val="32"/>
        </w:rPr>
        <w:lastRenderedPageBreak/>
        <w:t>流管网</w:t>
      </w:r>
      <w:r>
        <w:rPr>
          <w:rFonts w:eastAsia="仿宋" w:cs="Times New Roman"/>
          <w:snapToGrid w:val="0"/>
          <w:color w:val="030303"/>
          <w:szCs w:val="32"/>
        </w:rPr>
        <w:t>86</w:t>
      </w:r>
      <w:r>
        <w:rPr>
          <w:rFonts w:eastAsia="仿宋" w:cs="Times New Roman"/>
          <w:snapToGrid w:val="0"/>
          <w:color w:val="030303"/>
          <w:szCs w:val="32"/>
        </w:rPr>
        <w:t>公里，城区生活污水集中处理率从</w:t>
      </w:r>
      <w:r>
        <w:rPr>
          <w:rFonts w:eastAsia="仿宋" w:cs="Times New Roman"/>
          <w:snapToGrid w:val="0"/>
          <w:color w:val="030303"/>
          <w:szCs w:val="32"/>
        </w:rPr>
        <w:t>75% </w:t>
      </w:r>
      <w:r>
        <w:rPr>
          <w:rFonts w:eastAsia="仿宋" w:cs="Times New Roman"/>
          <w:snapToGrid w:val="0"/>
          <w:color w:val="030303"/>
          <w:szCs w:val="32"/>
        </w:rPr>
        <w:t>大幅提升至</w:t>
      </w:r>
      <w:r>
        <w:rPr>
          <w:rFonts w:eastAsia="仿宋" w:cs="Times New Roman"/>
          <w:snapToGrid w:val="0"/>
          <w:color w:val="030303"/>
          <w:szCs w:val="32"/>
        </w:rPr>
        <w:t>96%</w:t>
      </w:r>
      <w:r>
        <w:rPr>
          <w:rFonts w:eastAsia="仿宋" w:cs="Times New Roman"/>
          <w:snapToGrid w:val="0"/>
          <w:color w:val="030303"/>
          <w:szCs w:val="32"/>
        </w:rPr>
        <w:t>，城区生活垃圾实现</w:t>
      </w:r>
      <w:r>
        <w:rPr>
          <w:rFonts w:eastAsia="仿宋" w:cs="Times New Roman"/>
          <w:snapToGrid w:val="0"/>
          <w:color w:val="030303"/>
          <w:szCs w:val="32"/>
        </w:rPr>
        <w:t>100% </w:t>
      </w:r>
      <w:r>
        <w:rPr>
          <w:rFonts w:eastAsia="仿宋" w:cs="Times New Roman"/>
          <w:snapToGrid w:val="0"/>
          <w:color w:val="030303"/>
          <w:szCs w:val="32"/>
        </w:rPr>
        <w:t>无害化处理并趋近</w:t>
      </w:r>
      <w:r>
        <w:rPr>
          <w:rFonts w:eastAsia="仿宋" w:cs="Times New Roman"/>
          <w:snapToGrid w:val="0"/>
          <w:color w:val="030303"/>
          <w:szCs w:val="32"/>
        </w:rPr>
        <w:t> “</w:t>
      </w:r>
      <w:r>
        <w:rPr>
          <w:rFonts w:eastAsia="仿宋" w:cs="Times New Roman"/>
          <w:snapToGrid w:val="0"/>
          <w:color w:val="030303"/>
          <w:szCs w:val="32"/>
        </w:rPr>
        <w:t>零填埋</w:t>
      </w:r>
      <w:r>
        <w:rPr>
          <w:rFonts w:eastAsia="仿宋" w:cs="Times New Roman"/>
          <w:snapToGrid w:val="0"/>
          <w:color w:val="030303"/>
          <w:szCs w:val="32"/>
        </w:rPr>
        <w:t>”</w:t>
      </w:r>
      <w:r>
        <w:rPr>
          <w:rFonts w:eastAsia="仿宋" w:cs="Times New Roman"/>
          <w:snapToGrid w:val="0"/>
          <w:color w:val="030303"/>
          <w:szCs w:val="32"/>
        </w:rPr>
        <w:t>。</w:t>
      </w:r>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t xml:space="preserve">1.2.4 </w:t>
      </w:r>
      <w:r>
        <w:rPr>
          <w:rFonts w:eastAsia="仿宋" w:cstheme="majorBidi"/>
          <w:b/>
          <w:bCs/>
          <w:snapToGrid w:val="0"/>
          <w:color w:val="030303"/>
          <w:szCs w:val="32"/>
        </w:rPr>
        <w:t>农村生态环境实现根本性改善</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治理模式创新：</w:t>
      </w:r>
      <w:r>
        <w:rPr>
          <w:rFonts w:eastAsia="仿宋" w:cs="Times New Roman"/>
          <w:snapToGrid w:val="0"/>
          <w:color w:val="030303"/>
          <w:szCs w:val="32"/>
        </w:rPr>
        <w:t>在农村地区，构建了</w:t>
      </w:r>
      <w:r>
        <w:rPr>
          <w:rFonts w:eastAsia="仿宋" w:cs="Times New Roman"/>
          <w:snapToGrid w:val="0"/>
          <w:color w:val="030303"/>
          <w:szCs w:val="32"/>
        </w:rPr>
        <w:t> “</w:t>
      </w:r>
      <w:r>
        <w:rPr>
          <w:rFonts w:eastAsia="仿宋" w:cs="Times New Roman"/>
          <w:snapToGrid w:val="0"/>
          <w:color w:val="030303"/>
          <w:szCs w:val="32"/>
        </w:rPr>
        <w:t>户分类、村收集、镇转运、市处理</w:t>
      </w:r>
      <w:r>
        <w:rPr>
          <w:rFonts w:eastAsia="仿宋" w:cs="Times New Roman"/>
          <w:snapToGrid w:val="0"/>
          <w:color w:val="030303"/>
          <w:szCs w:val="32"/>
        </w:rPr>
        <w:t>” </w:t>
      </w:r>
      <w:r>
        <w:rPr>
          <w:rFonts w:eastAsia="仿宋" w:cs="Times New Roman"/>
          <w:snapToGrid w:val="0"/>
          <w:color w:val="030303"/>
          <w:szCs w:val="32"/>
        </w:rPr>
        <w:t>的垃圾治理闭环体系，生活垃圾无害化处理率跃升至</w:t>
      </w:r>
      <w:r>
        <w:rPr>
          <w:rFonts w:eastAsia="仿宋" w:cs="Times New Roman"/>
          <w:snapToGrid w:val="0"/>
          <w:color w:val="030303"/>
          <w:szCs w:val="32"/>
        </w:rPr>
        <w:t>100%</w:t>
      </w:r>
      <w:r>
        <w:rPr>
          <w:rFonts w:eastAsia="仿宋" w:cs="Times New Roman"/>
          <w:snapToGrid w:val="0"/>
          <w:color w:val="030303"/>
          <w:szCs w:val="32"/>
        </w:rPr>
        <w:t>。生活污水治理推广</w:t>
      </w:r>
      <w:r>
        <w:rPr>
          <w:rFonts w:eastAsia="仿宋" w:cs="Times New Roman"/>
          <w:snapToGrid w:val="0"/>
          <w:color w:val="030303"/>
          <w:szCs w:val="32"/>
        </w:rPr>
        <w:t> “</w:t>
      </w:r>
      <w:r>
        <w:rPr>
          <w:rFonts w:eastAsia="仿宋" w:cs="Times New Roman"/>
          <w:snapToGrid w:val="0"/>
          <w:color w:val="030303"/>
          <w:szCs w:val="32"/>
        </w:rPr>
        <w:t>集中</w:t>
      </w:r>
      <w:r>
        <w:rPr>
          <w:rFonts w:eastAsia="仿宋" w:cs="Times New Roman"/>
          <w:snapToGrid w:val="0"/>
          <w:color w:val="030303"/>
          <w:szCs w:val="32"/>
        </w:rPr>
        <w:t>+</w:t>
      </w:r>
      <w:r>
        <w:rPr>
          <w:rFonts w:eastAsia="仿宋" w:cs="Times New Roman"/>
          <w:snapToGrid w:val="0"/>
          <w:color w:val="030303"/>
          <w:szCs w:val="32"/>
        </w:rPr>
        <w:t>分散</w:t>
      </w:r>
      <w:r>
        <w:rPr>
          <w:rFonts w:eastAsia="仿宋" w:cs="Times New Roman"/>
          <w:snapToGrid w:val="0"/>
          <w:color w:val="030303"/>
          <w:szCs w:val="32"/>
        </w:rPr>
        <w:t>+</w:t>
      </w:r>
      <w:r>
        <w:rPr>
          <w:rFonts w:eastAsia="仿宋" w:cs="Times New Roman"/>
          <w:snapToGrid w:val="0"/>
          <w:color w:val="030303"/>
          <w:szCs w:val="32"/>
        </w:rPr>
        <w:t>资源化</w:t>
      </w:r>
      <w:r>
        <w:rPr>
          <w:rFonts w:eastAsia="仿宋" w:cs="Times New Roman"/>
          <w:snapToGrid w:val="0"/>
          <w:color w:val="030303"/>
          <w:szCs w:val="32"/>
        </w:rPr>
        <w:t>” </w:t>
      </w:r>
      <w:r>
        <w:rPr>
          <w:rFonts w:eastAsia="仿宋" w:cs="Times New Roman"/>
          <w:snapToGrid w:val="0"/>
          <w:color w:val="030303"/>
          <w:szCs w:val="32"/>
        </w:rPr>
        <w:t>技术路径，创新运用智慧环卫监管平台、积分兑换、</w:t>
      </w:r>
      <w:r>
        <w:rPr>
          <w:rFonts w:eastAsia="仿宋" w:cs="Times New Roman"/>
          <w:snapToGrid w:val="0"/>
          <w:color w:val="030303"/>
          <w:szCs w:val="32"/>
        </w:rPr>
        <w:t>“</w:t>
      </w:r>
      <w:r>
        <w:rPr>
          <w:rFonts w:eastAsia="仿宋" w:cs="Times New Roman"/>
          <w:snapToGrid w:val="0"/>
          <w:color w:val="030303"/>
          <w:szCs w:val="32"/>
        </w:rPr>
        <w:t>红黑榜</w:t>
      </w:r>
      <w:r>
        <w:rPr>
          <w:rFonts w:eastAsia="仿宋" w:cs="Times New Roman"/>
          <w:snapToGrid w:val="0"/>
          <w:color w:val="030303"/>
          <w:szCs w:val="32"/>
        </w:rPr>
        <w:t>”</w:t>
      </w:r>
      <w:r>
        <w:rPr>
          <w:rFonts w:eastAsia="仿宋" w:cs="Times New Roman"/>
          <w:snapToGrid w:val="0"/>
          <w:color w:val="030303"/>
          <w:szCs w:val="32"/>
        </w:rPr>
        <w:t>考核等机制，四季红镇阳雀洪村、新湾</w:t>
      </w:r>
      <w:r>
        <w:rPr>
          <w:rFonts w:eastAsia="仿宋" w:cs="Times New Roman"/>
          <w:snapToGrid w:val="0"/>
          <w:color w:val="030303"/>
          <w:szCs w:val="32"/>
        </w:rPr>
        <w:t>镇污水处理站等案例入选国家和省级示范。</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面源污染有效控制：</w:t>
      </w:r>
      <w:r>
        <w:rPr>
          <w:rFonts w:eastAsia="仿宋" w:cs="Times New Roman"/>
          <w:snapToGrid w:val="0"/>
          <w:color w:val="030303"/>
          <w:szCs w:val="32"/>
        </w:rPr>
        <w:t>全市畜禽规模养殖场粪污处理设施装备率持续保持</w:t>
      </w:r>
      <w:r>
        <w:rPr>
          <w:rFonts w:eastAsia="仿宋" w:cs="Times New Roman"/>
          <w:snapToGrid w:val="0"/>
          <w:color w:val="030303"/>
          <w:szCs w:val="32"/>
        </w:rPr>
        <w:t>100%</w:t>
      </w:r>
      <w:r>
        <w:rPr>
          <w:rFonts w:eastAsia="仿宋" w:cs="Times New Roman"/>
          <w:snapToGrid w:val="0"/>
          <w:color w:val="030303"/>
          <w:szCs w:val="32"/>
        </w:rPr>
        <w:t>，畜禽粪污资源化利用率稳定在</w:t>
      </w:r>
      <w:r>
        <w:rPr>
          <w:rFonts w:eastAsia="仿宋" w:cs="Times New Roman"/>
          <w:snapToGrid w:val="0"/>
          <w:color w:val="030303"/>
          <w:szCs w:val="32"/>
        </w:rPr>
        <w:t>90%</w:t>
      </w:r>
      <w:r>
        <w:rPr>
          <w:rFonts w:eastAsia="仿宋" w:cs="Times New Roman"/>
          <w:snapToGrid w:val="0"/>
          <w:color w:val="030303"/>
          <w:szCs w:val="32"/>
        </w:rPr>
        <w:t>以上。通过持续推进化肥农药减量行动，</w:t>
      </w:r>
      <w:r>
        <w:rPr>
          <w:rFonts w:eastAsia="仿宋" w:cs="Times New Roman"/>
          <w:snapToGrid w:val="0"/>
          <w:color w:val="030303"/>
          <w:szCs w:val="32"/>
        </w:rPr>
        <w:t>2024</w:t>
      </w:r>
      <w:r>
        <w:rPr>
          <w:rFonts w:eastAsia="仿宋" w:cs="Times New Roman"/>
          <w:snapToGrid w:val="0"/>
          <w:color w:val="030303"/>
          <w:szCs w:val="32"/>
        </w:rPr>
        <w:t>年化肥、农药使用量实现</w:t>
      </w:r>
      <w:r>
        <w:rPr>
          <w:rFonts w:eastAsia="仿宋" w:cs="Times New Roman"/>
          <w:snapToGrid w:val="0"/>
          <w:color w:val="030303"/>
          <w:szCs w:val="32"/>
        </w:rPr>
        <w:t> “</w:t>
      </w:r>
      <w:r>
        <w:rPr>
          <w:rFonts w:eastAsia="仿宋" w:cs="Times New Roman"/>
          <w:snapToGrid w:val="0"/>
          <w:color w:val="030303"/>
          <w:szCs w:val="32"/>
        </w:rPr>
        <w:t>连续四年负增长</w:t>
      </w:r>
      <w:r>
        <w:rPr>
          <w:rFonts w:eastAsia="仿宋" w:cs="Times New Roman"/>
          <w:snapToGrid w:val="0"/>
          <w:color w:val="030303"/>
          <w:szCs w:val="32"/>
        </w:rPr>
        <w:t>” </w:t>
      </w:r>
      <w:r>
        <w:rPr>
          <w:rFonts w:eastAsia="仿宋" w:cs="Times New Roman"/>
          <w:snapToGrid w:val="0"/>
          <w:color w:val="030303"/>
          <w:szCs w:val="32"/>
        </w:rPr>
        <w:t>，农膜回收率和秸秆综合利用率均保持在</w:t>
      </w:r>
      <w:r>
        <w:rPr>
          <w:rFonts w:eastAsia="仿宋" w:cs="Times New Roman"/>
          <w:snapToGrid w:val="0"/>
          <w:color w:val="030303"/>
          <w:szCs w:val="32"/>
        </w:rPr>
        <w:t>87%</w:t>
      </w:r>
      <w:r>
        <w:rPr>
          <w:rFonts w:eastAsia="仿宋" w:cs="Times New Roman"/>
          <w:snapToGrid w:val="0"/>
          <w:color w:val="030303"/>
          <w:szCs w:val="32"/>
        </w:rPr>
        <w:t>以上。</w:t>
      </w:r>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t xml:space="preserve">1.2.5  </w:t>
      </w:r>
      <w:r>
        <w:rPr>
          <w:rFonts w:eastAsia="仿宋" w:cstheme="majorBidi"/>
          <w:b/>
          <w:bCs/>
          <w:snapToGrid w:val="0"/>
          <w:color w:val="030303"/>
          <w:szCs w:val="32"/>
        </w:rPr>
        <w:t>环境治理体系与能力现代化水平提升</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严格环境监管执法：</w:t>
      </w:r>
      <w:r>
        <w:rPr>
          <w:rFonts w:eastAsia="仿宋" w:cs="Times New Roman"/>
          <w:snapToGrid w:val="0"/>
          <w:color w:val="030303"/>
          <w:szCs w:val="32"/>
        </w:rPr>
        <w:t>构建以</w:t>
      </w:r>
      <w:r>
        <w:rPr>
          <w:rFonts w:eastAsia="仿宋" w:cs="Times New Roman"/>
          <w:snapToGrid w:val="0"/>
          <w:color w:val="030303"/>
          <w:szCs w:val="32"/>
        </w:rPr>
        <w:t> “</w:t>
      </w:r>
      <w:r>
        <w:rPr>
          <w:rFonts w:eastAsia="仿宋" w:cs="Times New Roman"/>
          <w:snapToGrid w:val="0"/>
          <w:color w:val="030303"/>
          <w:szCs w:val="32"/>
        </w:rPr>
        <w:t>双随机、一公开</w:t>
      </w:r>
      <w:r>
        <w:rPr>
          <w:rFonts w:eastAsia="仿宋" w:cs="Times New Roman"/>
          <w:snapToGrid w:val="0"/>
          <w:color w:val="030303"/>
          <w:szCs w:val="32"/>
        </w:rPr>
        <w:t>” </w:t>
      </w:r>
      <w:r>
        <w:rPr>
          <w:rFonts w:eastAsia="仿宋" w:cs="Times New Roman"/>
          <w:snapToGrid w:val="0"/>
          <w:color w:val="030303"/>
          <w:szCs w:val="32"/>
        </w:rPr>
        <w:t>为基础、专项执法为补充的监管模式。</w:t>
      </w:r>
      <w:r>
        <w:rPr>
          <w:rFonts w:eastAsia="仿宋" w:cs="Times New Roman"/>
          <w:snapToGrid w:val="0"/>
          <w:color w:val="030303"/>
          <w:szCs w:val="32"/>
        </w:rPr>
        <w:t>2021</w:t>
      </w:r>
      <w:r>
        <w:rPr>
          <w:rFonts w:eastAsia="仿宋" w:cs="Times New Roman"/>
          <w:snapToGrid w:val="0"/>
          <w:color w:val="030303"/>
          <w:szCs w:val="32"/>
        </w:rPr>
        <w:t>至</w:t>
      </w:r>
      <w:r>
        <w:rPr>
          <w:rFonts w:eastAsia="仿宋" w:cs="Times New Roman"/>
          <w:snapToGrid w:val="0"/>
          <w:color w:val="030303"/>
          <w:szCs w:val="32"/>
        </w:rPr>
        <w:t>2024</w:t>
      </w:r>
      <w:r>
        <w:rPr>
          <w:rFonts w:eastAsia="仿宋" w:cs="Times New Roman"/>
          <w:snapToGrid w:val="0"/>
          <w:color w:val="030303"/>
          <w:szCs w:val="32"/>
        </w:rPr>
        <w:t>年间，累计整改环境问题</w:t>
      </w:r>
      <w:r>
        <w:rPr>
          <w:rFonts w:eastAsia="仿宋" w:cs="Times New Roman"/>
          <w:snapToGrid w:val="0"/>
          <w:color w:val="030303"/>
          <w:szCs w:val="32"/>
        </w:rPr>
        <w:t>380</w:t>
      </w:r>
      <w:r>
        <w:rPr>
          <w:rFonts w:eastAsia="仿宋" w:cs="Times New Roman"/>
          <w:snapToGrid w:val="0"/>
          <w:color w:val="030303"/>
          <w:szCs w:val="32"/>
        </w:rPr>
        <w:t>项，查处违法行为</w:t>
      </w:r>
      <w:r>
        <w:rPr>
          <w:rFonts w:eastAsia="仿宋" w:cs="Times New Roman"/>
          <w:snapToGrid w:val="0"/>
          <w:color w:val="030303"/>
          <w:szCs w:val="32"/>
        </w:rPr>
        <w:t>37</w:t>
      </w:r>
      <w:r>
        <w:rPr>
          <w:rFonts w:eastAsia="仿宋" w:cs="Times New Roman"/>
          <w:snapToGrid w:val="0"/>
          <w:color w:val="030303"/>
          <w:szCs w:val="32"/>
        </w:rPr>
        <w:t>起。生态环境损害赔偿制度改革落地见效</w:t>
      </w:r>
      <w:r>
        <w:rPr>
          <w:rFonts w:eastAsia="仿宋" w:cs="Times New Roman"/>
          <w:snapToGrid w:val="0"/>
          <w:color w:val="030303"/>
          <w:szCs w:val="32"/>
        </w:rPr>
        <w:t>，案件启动率与办结率均达</w:t>
      </w:r>
      <w:r>
        <w:rPr>
          <w:rFonts w:eastAsia="仿宋" w:cs="Times New Roman"/>
          <w:snapToGrid w:val="0"/>
          <w:color w:val="030303"/>
          <w:szCs w:val="32"/>
        </w:rPr>
        <w:t>100%</w:t>
      </w:r>
      <w:r>
        <w:rPr>
          <w:rFonts w:eastAsia="仿宋" w:cs="Times New Roman"/>
          <w:snapToGrid w:val="0"/>
          <w:color w:val="030303"/>
          <w:szCs w:val="32"/>
        </w:rPr>
        <w:t>，其中</w:t>
      </w:r>
      <w:r>
        <w:rPr>
          <w:rFonts w:eastAsia="仿宋" w:cs="Times New Roman"/>
          <w:snapToGrid w:val="0"/>
          <w:color w:val="030303"/>
          <w:szCs w:val="32"/>
        </w:rPr>
        <w:t> “</w:t>
      </w:r>
      <w:r>
        <w:rPr>
          <w:rFonts w:eastAsia="仿宋" w:cs="Times New Roman"/>
          <w:snapToGrid w:val="0"/>
          <w:color w:val="030303"/>
          <w:szCs w:val="32"/>
        </w:rPr>
        <w:t>非法狩猎野生动物赔偿案</w:t>
      </w:r>
      <w:r>
        <w:rPr>
          <w:rFonts w:eastAsia="仿宋" w:cs="Times New Roman"/>
          <w:snapToGrid w:val="0"/>
          <w:color w:val="030303"/>
          <w:szCs w:val="32"/>
        </w:rPr>
        <w:t>” </w:t>
      </w:r>
      <w:r>
        <w:rPr>
          <w:rFonts w:eastAsia="仿宋" w:cs="Times New Roman"/>
          <w:snapToGrid w:val="0"/>
          <w:color w:val="030303"/>
          <w:szCs w:val="32"/>
        </w:rPr>
        <w:t>获评省级典型案例。</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强化风险防控应急：</w:t>
      </w:r>
      <w:r>
        <w:rPr>
          <w:rFonts w:eastAsia="仿宋" w:cs="Times New Roman"/>
          <w:snapToGrid w:val="0"/>
          <w:color w:val="030303"/>
          <w:szCs w:val="32"/>
        </w:rPr>
        <w:t>2024</w:t>
      </w:r>
      <w:r>
        <w:rPr>
          <w:rFonts w:eastAsia="仿宋" w:cs="Times New Roman"/>
          <w:snapToGrid w:val="0"/>
          <w:color w:val="030303"/>
          <w:szCs w:val="32"/>
        </w:rPr>
        <w:t>年修订出台《沅江市突发环境事件应急预案》，并定期组织应急演练。同时，执法大队建成应急物资库，配备先进执法与应急设备，并对</w:t>
      </w:r>
      <w:r>
        <w:rPr>
          <w:rFonts w:eastAsia="仿宋" w:cs="Times New Roman"/>
          <w:snapToGrid w:val="0"/>
          <w:color w:val="030303"/>
          <w:szCs w:val="32"/>
        </w:rPr>
        <w:t>30</w:t>
      </w:r>
      <w:r>
        <w:rPr>
          <w:rFonts w:eastAsia="仿宋" w:cs="Times New Roman"/>
          <w:snapToGrid w:val="0"/>
          <w:color w:val="030303"/>
          <w:szCs w:val="32"/>
        </w:rPr>
        <w:t>家核技术利用单位进行排查监管，筑牢了环境安全防线。</w:t>
      </w:r>
    </w:p>
    <w:p w:rsidR="00CB0FC3" w:rsidRDefault="008A49AD">
      <w:pPr>
        <w:spacing w:line="600" w:lineRule="exact"/>
        <w:ind w:firstLineChars="0" w:firstLine="0"/>
        <w:jc w:val="left"/>
        <w:outlineLvl w:val="1"/>
        <w:rPr>
          <w:rFonts w:eastAsia="仿宋" w:cs="Times New Roman"/>
          <w:b/>
          <w:bCs/>
          <w:kern w:val="0"/>
          <w:sz w:val="32"/>
          <w:szCs w:val="32"/>
        </w:rPr>
      </w:pPr>
      <w:bookmarkStart w:id="11" w:name="_Toc29824"/>
      <w:r>
        <w:rPr>
          <w:rFonts w:eastAsia="仿宋" w:cs="Times New Roman" w:hint="eastAsia"/>
          <w:b/>
          <w:bCs/>
          <w:kern w:val="0"/>
          <w:sz w:val="32"/>
          <w:szCs w:val="32"/>
        </w:rPr>
        <w:lastRenderedPageBreak/>
        <w:t xml:space="preserve">1.3 </w:t>
      </w:r>
      <w:r>
        <w:rPr>
          <w:rFonts w:eastAsia="仿宋" w:cs="Times New Roman"/>
          <w:b/>
          <w:bCs/>
          <w:kern w:val="0"/>
          <w:sz w:val="32"/>
          <w:szCs w:val="32"/>
        </w:rPr>
        <w:t>面临的突出问题</w:t>
      </w:r>
      <w:bookmarkEnd w:id="11"/>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t>1.3.1</w:t>
      </w:r>
      <w:r>
        <w:rPr>
          <w:rFonts w:eastAsia="仿宋" w:cstheme="majorBidi"/>
          <w:b/>
          <w:bCs/>
          <w:snapToGrid w:val="0"/>
          <w:color w:val="030303"/>
          <w:szCs w:val="32"/>
        </w:rPr>
        <w:t>水环境质量稳中提标压力巨大</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稳定性不足：</w:t>
      </w:r>
      <w:r>
        <w:rPr>
          <w:rFonts w:eastAsia="仿宋" w:cs="Times New Roman"/>
          <w:snapToGrid w:val="0"/>
          <w:color w:val="030303"/>
          <w:szCs w:val="32"/>
        </w:rPr>
        <w:t>尽管南洞庭湖总磷年均值达标，但小河嘴、南嘴、万子湖等断面在枯水期或汛期仍出现浓度波动，水质不稳定。胭脂湖总磷浓度长期偏高，直接拉低了全市水环境优良率。</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治理难度叠加：</w:t>
      </w:r>
      <w:r>
        <w:rPr>
          <w:rFonts w:eastAsia="仿宋" w:cs="Times New Roman"/>
          <w:snapToGrid w:val="0"/>
          <w:color w:val="030303"/>
          <w:szCs w:val="32"/>
        </w:rPr>
        <w:t>大通湖等重点湖泊以及城区琼湖、石矶湖（水质尚未稳定达到</w:t>
      </w:r>
      <w:r>
        <w:rPr>
          <w:rFonts w:eastAsia="仿宋" w:cs="Times New Roman"/>
          <w:snapToGrid w:val="0"/>
          <w:color w:val="030303"/>
          <w:szCs w:val="32"/>
        </w:rPr>
        <w:t>Ⅲ</w:t>
      </w:r>
      <w:r>
        <w:rPr>
          <w:rFonts w:eastAsia="仿宋" w:cs="Times New Roman"/>
          <w:snapToGrid w:val="0"/>
          <w:color w:val="030303"/>
          <w:szCs w:val="32"/>
        </w:rPr>
        <w:t>类）的治理涉及复杂的流域系统性问题，历史欠账多，治理周期长。全市水产养殖面积广，养殖尾水治理的覆盖面与深度仍需加强。</w:t>
      </w:r>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t xml:space="preserve">1.3.2 </w:t>
      </w:r>
      <w:r>
        <w:rPr>
          <w:rFonts w:eastAsia="仿宋" w:cstheme="majorBidi"/>
          <w:b/>
          <w:bCs/>
          <w:snapToGrid w:val="0"/>
          <w:color w:val="030303"/>
          <w:szCs w:val="32"/>
        </w:rPr>
        <w:t>大气环境质量改善进入瓶颈期</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面源污染管控难：</w:t>
      </w:r>
      <w:r>
        <w:rPr>
          <w:rFonts w:eastAsia="仿宋" w:cs="Times New Roman"/>
          <w:snapToGrid w:val="0"/>
          <w:color w:val="030303"/>
          <w:szCs w:val="32"/>
        </w:rPr>
        <w:t>烟花爆竹燃放和秸秆焚烧已成为影响空气质量的最突出短板。</w:t>
      </w:r>
      <w:r>
        <w:rPr>
          <w:rFonts w:eastAsia="仿宋" w:cs="Times New Roman"/>
          <w:snapToGrid w:val="0"/>
          <w:color w:val="030303"/>
          <w:szCs w:val="32"/>
        </w:rPr>
        <w:t>2024</w:t>
      </w:r>
      <w:r>
        <w:rPr>
          <w:rFonts w:eastAsia="仿宋" w:cs="Times New Roman"/>
          <w:snapToGrid w:val="0"/>
          <w:color w:val="030303"/>
          <w:szCs w:val="32"/>
        </w:rPr>
        <w:t>年全市发现火点及疑似火点</w:t>
      </w:r>
      <w:r>
        <w:rPr>
          <w:rFonts w:eastAsia="仿宋" w:cs="Times New Roman"/>
          <w:snapToGrid w:val="0"/>
          <w:color w:val="030303"/>
          <w:szCs w:val="32"/>
        </w:rPr>
        <w:t>279</w:t>
      </w:r>
      <w:r>
        <w:rPr>
          <w:rFonts w:eastAsia="仿宋" w:cs="Times New Roman"/>
          <w:snapToGrid w:val="0"/>
          <w:color w:val="030303"/>
          <w:szCs w:val="32"/>
        </w:rPr>
        <w:t>个，占益阳市总量的</w:t>
      </w:r>
      <w:r>
        <w:rPr>
          <w:rFonts w:eastAsia="仿宋" w:cs="Times New Roman"/>
          <w:snapToGrid w:val="0"/>
          <w:color w:val="030303"/>
          <w:szCs w:val="32"/>
        </w:rPr>
        <w:t>36%</w:t>
      </w:r>
      <w:r>
        <w:rPr>
          <w:rFonts w:eastAsia="仿宋" w:cs="Times New Roman"/>
          <w:snapToGrid w:val="0"/>
          <w:color w:val="030303"/>
          <w:szCs w:val="32"/>
        </w:rPr>
        <w:t>，因管控不力连续三年被省级约谈，并于</w:t>
      </w:r>
      <w:r>
        <w:rPr>
          <w:rFonts w:eastAsia="仿宋" w:cs="Times New Roman"/>
          <w:snapToGrid w:val="0"/>
          <w:color w:val="030303"/>
          <w:szCs w:val="32"/>
        </w:rPr>
        <w:t>2024</w:t>
      </w:r>
      <w:r>
        <w:rPr>
          <w:rFonts w:eastAsia="仿宋" w:cs="Times New Roman"/>
          <w:snapToGrid w:val="0"/>
          <w:color w:val="030303"/>
          <w:szCs w:val="32"/>
        </w:rPr>
        <w:t>年被挂牌督办。</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精准治理要求高：</w:t>
      </w:r>
      <w:r>
        <w:rPr>
          <w:rFonts w:eastAsia="仿宋" w:cs="Times New Roman"/>
          <w:snapToGrid w:val="0"/>
          <w:color w:val="030303"/>
          <w:szCs w:val="32"/>
        </w:rPr>
        <w:t>腊货熏制、餐饮油烟、施工扬尘等面源污染执法监管力量分散，难以根治。部分企业在重污染天气应急响应时存在措施不精准、响应不及时的问题，影响了整体减排效果。</w:t>
      </w:r>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t>1.3.3</w:t>
      </w:r>
      <w:r>
        <w:rPr>
          <w:rFonts w:eastAsia="仿宋" w:cstheme="majorBidi"/>
          <w:b/>
          <w:bCs/>
          <w:snapToGrid w:val="0"/>
          <w:color w:val="030303"/>
          <w:szCs w:val="32"/>
        </w:rPr>
        <w:t xml:space="preserve"> </w:t>
      </w:r>
      <w:r>
        <w:rPr>
          <w:rFonts w:eastAsia="仿宋" w:cstheme="majorBidi"/>
          <w:b/>
          <w:bCs/>
          <w:snapToGrid w:val="0"/>
          <w:color w:val="030303"/>
          <w:szCs w:val="32"/>
        </w:rPr>
        <w:t>环保基础能力与治理需求不匹配</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队伍与装备短板：</w:t>
      </w:r>
      <w:r>
        <w:rPr>
          <w:rFonts w:eastAsia="仿宋" w:cs="Times New Roman"/>
          <w:snapToGrid w:val="0"/>
          <w:color w:val="030303"/>
          <w:szCs w:val="32"/>
        </w:rPr>
        <w:t>环保干部队伍中，综合管理和专业技术人员占比偏低，整体素质亟待提升。环境监测、执法装备水平相对落后，信息化、智能化监管能力不足，难以完全满足现代环境风险管控的需求。</w:t>
      </w:r>
    </w:p>
    <w:p w:rsidR="00CB0FC3" w:rsidRDefault="008A49AD">
      <w:pPr>
        <w:keepNext/>
        <w:keepLines/>
        <w:spacing w:before="80" w:after="40" w:line="600" w:lineRule="exact"/>
        <w:ind w:firstLine="562"/>
        <w:outlineLvl w:val="3"/>
        <w:rPr>
          <w:rFonts w:eastAsia="仿宋" w:cstheme="majorBidi"/>
          <w:b/>
          <w:bCs/>
          <w:snapToGrid w:val="0"/>
          <w:color w:val="030303"/>
          <w:szCs w:val="32"/>
        </w:rPr>
      </w:pPr>
      <w:r>
        <w:rPr>
          <w:rFonts w:eastAsia="仿宋" w:cstheme="majorBidi" w:hint="eastAsia"/>
          <w:b/>
          <w:bCs/>
          <w:snapToGrid w:val="0"/>
          <w:color w:val="030303"/>
          <w:szCs w:val="32"/>
        </w:rPr>
        <w:lastRenderedPageBreak/>
        <w:t>1.3.4</w:t>
      </w:r>
      <w:r>
        <w:rPr>
          <w:rFonts w:eastAsia="仿宋" w:cstheme="majorBidi"/>
          <w:b/>
          <w:bCs/>
          <w:snapToGrid w:val="0"/>
          <w:color w:val="030303"/>
          <w:szCs w:val="32"/>
        </w:rPr>
        <w:t xml:space="preserve"> </w:t>
      </w:r>
      <w:r>
        <w:rPr>
          <w:rFonts w:eastAsia="仿宋" w:cstheme="majorBidi"/>
          <w:b/>
          <w:bCs/>
          <w:snapToGrid w:val="0"/>
          <w:color w:val="030303"/>
          <w:szCs w:val="32"/>
        </w:rPr>
        <w:t>历史遗留问题整改任务艰巨繁重</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存量问题化解难：</w:t>
      </w:r>
      <w:r>
        <w:rPr>
          <w:rFonts w:eastAsia="仿宋" w:cs="Times New Roman"/>
          <w:snapToGrid w:val="0"/>
          <w:color w:val="030303"/>
          <w:szCs w:val="32"/>
        </w:rPr>
        <w:t>截至</w:t>
      </w:r>
      <w:r>
        <w:rPr>
          <w:rFonts w:eastAsia="仿宋" w:cs="Times New Roman"/>
          <w:snapToGrid w:val="0"/>
          <w:color w:val="030303"/>
          <w:szCs w:val="32"/>
        </w:rPr>
        <w:t>2024</w:t>
      </w:r>
      <w:r>
        <w:rPr>
          <w:rFonts w:eastAsia="仿宋" w:cs="Times New Roman"/>
          <w:snapToGrid w:val="0"/>
          <w:color w:val="030303"/>
          <w:szCs w:val="32"/>
        </w:rPr>
        <w:t>年底，</w:t>
      </w:r>
      <w:r>
        <w:rPr>
          <w:rFonts w:eastAsia="仿宋" w:cs="Times New Roman"/>
          <w:snapToGrid w:val="0"/>
          <w:color w:val="030303"/>
          <w:szCs w:val="32"/>
        </w:rPr>
        <w:t>2017-2023</w:t>
      </w:r>
      <w:r>
        <w:rPr>
          <w:rFonts w:eastAsia="仿宋" w:cs="Times New Roman"/>
          <w:snapToGrid w:val="0"/>
          <w:color w:val="030303"/>
          <w:szCs w:val="32"/>
        </w:rPr>
        <w:t>年中央、省生态环保督察及长江经济带警示片指出的</w:t>
      </w:r>
      <w:r>
        <w:rPr>
          <w:rFonts w:eastAsia="仿宋" w:cs="Times New Roman"/>
          <w:snapToGrid w:val="0"/>
          <w:color w:val="030303"/>
          <w:szCs w:val="32"/>
        </w:rPr>
        <w:t> 21</w:t>
      </w:r>
      <w:r>
        <w:rPr>
          <w:rFonts w:eastAsia="仿宋" w:cs="Times New Roman"/>
          <w:snapToGrid w:val="0"/>
          <w:color w:val="030303"/>
          <w:szCs w:val="32"/>
        </w:rPr>
        <w:t>项问题仍未完成销号。</w:t>
      </w:r>
    </w:p>
    <w:p w:rsidR="00CB0FC3" w:rsidRDefault="008A49AD" w:rsidP="00553E4E">
      <w:pPr>
        <w:spacing w:line="600" w:lineRule="exact"/>
        <w:ind w:firstLine="562"/>
        <w:textAlignment w:val="baseline"/>
        <w:rPr>
          <w:rFonts w:eastAsia="仿宋" w:cs="Times New Roman"/>
          <w:snapToGrid w:val="0"/>
          <w:color w:val="030303"/>
          <w:szCs w:val="32"/>
        </w:rPr>
      </w:pPr>
      <w:r>
        <w:rPr>
          <w:rFonts w:eastAsia="仿宋" w:cs="Times New Roman"/>
          <w:b/>
          <w:bCs/>
          <w:snapToGrid w:val="0"/>
          <w:color w:val="030303"/>
          <w:szCs w:val="32"/>
        </w:rPr>
        <w:t>新增问题压力大：</w:t>
      </w:r>
      <w:r>
        <w:rPr>
          <w:rFonts w:eastAsia="仿宋" w:cs="Times New Roman"/>
          <w:snapToGrid w:val="0"/>
          <w:color w:val="030303"/>
          <w:szCs w:val="32"/>
        </w:rPr>
        <w:t>2024</w:t>
      </w:r>
      <w:r>
        <w:rPr>
          <w:rFonts w:eastAsia="仿宋" w:cs="Times New Roman"/>
          <w:snapToGrid w:val="0"/>
          <w:color w:val="030303"/>
          <w:szCs w:val="32"/>
        </w:rPr>
        <w:t>年第三轮中央生态环保督察又反馈了</w:t>
      </w:r>
      <w:r>
        <w:rPr>
          <w:rFonts w:eastAsia="仿宋" w:cs="Times New Roman"/>
          <w:snapToGrid w:val="0"/>
          <w:color w:val="030303"/>
          <w:szCs w:val="32"/>
        </w:rPr>
        <w:t> 12</w:t>
      </w:r>
      <w:r>
        <w:rPr>
          <w:rFonts w:eastAsia="仿宋" w:cs="Times New Roman"/>
          <w:snapToGrid w:val="0"/>
          <w:color w:val="030303"/>
          <w:szCs w:val="32"/>
        </w:rPr>
        <w:t>项新问题。其中，大通湖流域总磷深度削减、欧美黑杨清退后区域生态修复与防止复萌、湿地系统性恢复等任务，因其复杂性、长期性，成为难啃的</w:t>
      </w:r>
      <w:r>
        <w:rPr>
          <w:rFonts w:eastAsia="仿宋" w:cs="Times New Roman"/>
          <w:snapToGrid w:val="0"/>
          <w:color w:val="030303"/>
          <w:szCs w:val="32"/>
        </w:rPr>
        <w:t>“</w:t>
      </w:r>
      <w:r>
        <w:rPr>
          <w:rFonts w:eastAsia="仿宋" w:cs="Times New Roman"/>
          <w:snapToGrid w:val="0"/>
          <w:color w:val="030303"/>
          <w:szCs w:val="32"/>
        </w:rPr>
        <w:t>硬骨头</w:t>
      </w:r>
      <w:r>
        <w:rPr>
          <w:rFonts w:eastAsia="仿宋" w:cs="Times New Roman"/>
          <w:snapToGrid w:val="0"/>
          <w:color w:val="030303"/>
          <w:szCs w:val="32"/>
        </w:rPr>
        <w:t>”</w:t>
      </w:r>
      <w:r>
        <w:rPr>
          <w:rFonts w:eastAsia="仿宋" w:cs="Times New Roman"/>
          <w:snapToGrid w:val="0"/>
          <w:color w:val="030303"/>
          <w:szCs w:val="32"/>
        </w:rPr>
        <w:t>。</w:t>
      </w:r>
    </w:p>
    <w:p w:rsidR="00CB0FC3" w:rsidRDefault="008A49AD" w:rsidP="00553E4E">
      <w:pPr>
        <w:ind w:firstLine="560"/>
        <w:rPr>
          <w:rFonts w:eastAsia="仿宋" w:cs="Times New Roman"/>
          <w:snapToGrid w:val="0"/>
          <w:color w:val="030303"/>
          <w:szCs w:val="32"/>
        </w:rPr>
      </w:pPr>
      <w:r>
        <w:rPr>
          <w:rFonts w:eastAsia="仿宋" w:cs="Times New Roman"/>
          <w:snapToGrid w:val="0"/>
          <w:color w:val="030303"/>
          <w:szCs w:val="32"/>
        </w:rPr>
        <w:br w:type="page"/>
      </w:r>
    </w:p>
    <w:p w:rsidR="00CB0FC3" w:rsidRDefault="008A49AD" w:rsidP="00553E4E">
      <w:pPr>
        <w:numPr>
          <w:ilvl w:val="0"/>
          <w:numId w:val="1"/>
        </w:numPr>
        <w:spacing w:beforeLines="50" w:afterLines="50" w:line="600" w:lineRule="exact"/>
        <w:ind w:firstLineChars="0" w:firstLine="0"/>
        <w:jc w:val="center"/>
        <w:outlineLvl w:val="0"/>
        <w:rPr>
          <w:rFonts w:eastAsia="仿宋" w:cs="Times New Roman"/>
          <w:b/>
          <w:bCs/>
          <w:sz w:val="36"/>
          <w:szCs w:val="36"/>
        </w:rPr>
      </w:pPr>
      <w:bookmarkStart w:id="12" w:name="_Toc432935710"/>
      <w:bookmarkStart w:id="13" w:name="_Toc54207215"/>
      <w:r>
        <w:rPr>
          <w:rFonts w:eastAsia="仿宋" w:cs="Times New Roman" w:hint="eastAsia"/>
          <w:b/>
          <w:bCs/>
          <w:sz w:val="36"/>
          <w:szCs w:val="36"/>
        </w:rPr>
        <w:lastRenderedPageBreak/>
        <w:t xml:space="preserve"> </w:t>
      </w:r>
      <w:bookmarkStart w:id="14" w:name="_Toc24396"/>
      <w:r>
        <w:rPr>
          <w:rFonts w:eastAsia="仿宋" w:cs="Times New Roman"/>
          <w:b/>
          <w:bCs/>
          <w:sz w:val="36"/>
          <w:szCs w:val="36"/>
        </w:rPr>
        <w:t>“</w:t>
      </w:r>
      <w:r>
        <w:rPr>
          <w:rFonts w:eastAsia="仿宋" w:cs="Times New Roman"/>
          <w:b/>
          <w:bCs/>
          <w:sz w:val="36"/>
          <w:szCs w:val="36"/>
        </w:rPr>
        <w:t>十五五</w:t>
      </w:r>
      <w:r>
        <w:rPr>
          <w:rFonts w:eastAsia="仿宋" w:cs="Times New Roman"/>
          <w:b/>
          <w:bCs/>
          <w:sz w:val="36"/>
          <w:szCs w:val="36"/>
        </w:rPr>
        <w:t>”</w:t>
      </w:r>
      <w:r>
        <w:rPr>
          <w:rFonts w:eastAsia="仿宋" w:cs="Times New Roman" w:hint="eastAsia"/>
          <w:b/>
          <w:bCs/>
          <w:sz w:val="36"/>
          <w:szCs w:val="36"/>
        </w:rPr>
        <w:t>期间生态环保工作</w:t>
      </w:r>
      <w:r>
        <w:rPr>
          <w:rFonts w:eastAsia="仿宋" w:cs="Times New Roman"/>
          <w:b/>
          <w:bCs/>
          <w:sz w:val="36"/>
          <w:szCs w:val="36"/>
        </w:rPr>
        <w:t>发展趋势</w:t>
      </w:r>
      <w:bookmarkEnd w:id="14"/>
    </w:p>
    <w:p w:rsidR="00CB0FC3" w:rsidRDefault="008A49AD">
      <w:pPr>
        <w:spacing w:line="600" w:lineRule="exact"/>
        <w:ind w:firstLineChars="0" w:firstLine="0"/>
        <w:jc w:val="left"/>
        <w:outlineLvl w:val="1"/>
        <w:rPr>
          <w:rFonts w:eastAsia="仿宋" w:cs="Times New Roman"/>
          <w:b/>
          <w:bCs/>
          <w:kern w:val="0"/>
          <w:sz w:val="32"/>
          <w:szCs w:val="32"/>
        </w:rPr>
      </w:pPr>
      <w:bookmarkStart w:id="15" w:name="_Toc24627"/>
      <w:r>
        <w:rPr>
          <w:rFonts w:eastAsia="仿宋" w:cs="Times New Roman"/>
          <w:b/>
          <w:bCs/>
          <w:kern w:val="0"/>
          <w:sz w:val="32"/>
          <w:szCs w:val="32"/>
        </w:rPr>
        <w:t>2.1</w:t>
      </w:r>
      <w:r>
        <w:rPr>
          <w:rFonts w:eastAsia="仿宋" w:cs="Times New Roman" w:hint="eastAsia"/>
          <w:b/>
          <w:bCs/>
          <w:kern w:val="0"/>
          <w:sz w:val="32"/>
          <w:szCs w:val="32"/>
        </w:rPr>
        <w:t xml:space="preserve">  </w:t>
      </w:r>
      <w:r>
        <w:rPr>
          <w:rFonts w:eastAsia="仿宋" w:cs="Times New Roman"/>
          <w:b/>
          <w:bCs/>
          <w:kern w:val="0"/>
          <w:sz w:val="32"/>
          <w:szCs w:val="32"/>
        </w:rPr>
        <w:t>机遇与挑战</w:t>
      </w:r>
      <w:bookmarkEnd w:id="15"/>
    </w:p>
    <w:p w:rsidR="00CB0FC3" w:rsidRDefault="008A49AD">
      <w:pPr>
        <w:keepNext/>
        <w:keepLines/>
        <w:spacing w:line="600" w:lineRule="exact"/>
        <w:ind w:firstLine="602"/>
        <w:outlineLvl w:val="2"/>
        <w:rPr>
          <w:rFonts w:eastAsia="仿宋"/>
          <w:b/>
          <w:color w:val="000000" w:themeColor="text1"/>
          <w:kern w:val="0"/>
          <w:sz w:val="30"/>
          <w:szCs w:val="32"/>
        </w:rPr>
      </w:pPr>
      <w:r>
        <w:rPr>
          <w:rFonts w:eastAsia="仿宋" w:hint="eastAsia"/>
          <w:b/>
          <w:color w:val="000000" w:themeColor="text1"/>
          <w:kern w:val="0"/>
          <w:sz w:val="30"/>
          <w:szCs w:val="32"/>
        </w:rPr>
        <w:t xml:space="preserve">2.1.1 </w:t>
      </w:r>
      <w:r>
        <w:rPr>
          <w:rFonts w:eastAsia="仿宋" w:hint="eastAsia"/>
          <w:b/>
          <w:color w:val="000000" w:themeColor="text1"/>
          <w:kern w:val="0"/>
          <w:sz w:val="30"/>
          <w:szCs w:val="32"/>
        </w:rPr>
        <w:t>面临的机遇</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1</w:t>
      </w:r>
      <w:r>
        <w:rPr>
          <w:rFonts w:eastAsia="仿宋" w:cs="Times New Roman" w:hint="eastAsia"/>
          <w:b/>
          <w:bCs/>
          <w:snapToGrid w:val="0"/>
          <w:color w:val="030303"/>
          <w:sz w:val="28"/>
          <w:szCs w:val="32"/>
        </w:rPr>
        <w:t>）</w:t>
      </w:r>
      <w:r>
        <w:rPr>
          <w:rFonts w:eastAsia="仿宋" w:cs="Times New Roman"/>
          <w:b/>
          <w:bCs/>
          <w:snapToGrid w:val="0"/>
          <w:color w:val="030303"/>
          <w:sz w:val="28"/>
          <w:szCs w:val="32"/>
        </w:rPr>
        <w:t>国家战略的叠加赋能</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hint="eastAsia"/>
          <w:b/>
          <w:bCs/>
          <w:snapToGrid w:val="0"/>
          <w:color w:val="030303"/>
          <w:sz w:val="28"/>
          <w:szCs w:val="32"/>
        </w:rPr>
        <w:t>长江经济</w:t>
      </w:r>
      <w:r>
        <w:rPr>
          <w:rFonts w:eastAsia="仿宋" w:cs="Times New Roman"/>
          <w:b/>
          <w:bCs/>
          <w:snapToGrid w:val="0"/>
          <w:color w:val="030303"/>
          <w:sz w:val="28"/>
          <w:szCs w:val="32"/>
        </w:rPr>
        <w:t>带发展与洞庭湖生态经济区建设：</w:t>
      </w:r>
      <w:r>
        <w:rPr>
          <w:rFonts w:eastAsia="仿宋" w:cs="Times New Roman"/>
          <w:snapToGrid w:val="0"/>
          <w:color w:val="030303"/>
          <w:sz w:val="28"/>
          <w:szCs w:val="32"/>
        </w:rPr>
        <w:t> “</w:t>
      </w:r>
      <w:r>
        <w:rPr>
          <w:rFonts w:eastAsia="仿宋" w:cs="Times New Roman"/>
          <w:snapToGrid w:val="0"/>
          <w:color w:val="030303"/>
          <w:sz w:val="28"/>
          <w:szCs w:val="32"/>
        </w:rPr>
        <w:t>共抓大保护、不搞大开发</w:t>
      </w:r>
      <w:r>
        <w:rPr>
          <w:rFonts w:eastAsia="仿宋" w:cs="Times New Roman"/>
          <w:snapToGrid w:val="0"/>
          <w:color w:val="030303"/>
          <w:sz w:val="28"/>
          <w:szCs w:val="32"/>
        </w:rPr>
        <w:t>”</w:t>
      </w:r>
      <w:r>
        <w:rPr>
          <w:rFonts w:eastAsia="仿宋" w:cs="Times New Roman"/>
          <w:snapToGrid w:val="0"/>
          <w:color w:val="030303"/>
          <w:sz w:val="28"/>
          <w:szCs w:val="32"/>
        </w:rPr>
        <w:t>已成为长江经济带发展的核心导向。作为洞庭湖生态经济区的核心城市之一，沅江在流域治理、生态修复、绿色发展等方面将获得更多的政策、项目和资金倾斜。</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w:t>
      </w:r>
      <w:r>
        <w:rPr>
          <w:rFonts w:eastAsia="仿宋" w:cs="Times New Roman"/>
          <w:b/>
          <w:bCs/>
          <w:snapToGrid w:val="0"/>
          <w:color w:val="030303"/>
          <w:sz w:val="28"/>
          <w:szCs w:val="32"/>
        </w:rPr>
        <w:t>双碳</w:t>
      </w:r>
      <w:r>
        <w:rPr>
          <w:rFonts w:eastAsia="仿宋" w:cs="Times New Roman"/>
          <w:b/>
          <w:bCs/>
          <w:snapToGrid w:val="0"/>
          <w:color w:val="030303"/>
          <w:sz w:val="28"/>
          <w:szCs w:val="32"/>
        </w:rPr>
        <w:t>”</w:t>
      </w:r>
      <w:r>
        <w:rPr>
          <w:rFonts w:eastAsia="仿宋" w:cs="Times New Roman"/>
          <w:b/>
          <w:bCs/>
          <w:snapToGrid w:val="0"/>
          <w:color w:val="030303"/>
          <w:sz w:val="28"/>
          <w:szCs w:val="32"/>
        </w:rPr>
        <w:t>目标（碳达峰、碳中和）：</w:t>
      </w:r>
      <w:r>
        <w:rPr>
          <w:rFonts w:eastAsia="仿宋" w:cs="Times New Roman"/>
          <w:snapToGrid w:val="0"/>
          <w:color w:val="030303"/>
          <w:sz w:val="28"/>
          <w:szCs w:val="32"/>
        </w:rPr>
        <w:t> </w:t>
      </w:r>
      <w:r>
        <w:rPr>
          <w:rFonts w:eastAsia="仿宋" w:cs="Times New Roman"/>
          <w:snapToGrid w:val="0"/>
          <w:color w:val="030303"/>
          <w:sz w:val="28"/>
          <w:szCs w:val="32"/>
        </w:rPr>
        <w:t>国家</w:t>
      </w:r>
      <w:r>
        <w:rPr>
          <w:rFonts w:eastAsia="仿宋" w:cs="Times New Roman"/>
          <w:snapToGrid w:val="0"/>
          <w:color w:val="030303"/>
          <w:sz w:val="28"/>
          <w:szCs w:val="32"/>
        </w:rPr>
        <w:t>“</w:t>
      </w:r>
      <w:r>
        <w:rPr>
          <w:rFonts w:eastAsia="仿宋" w:cs="Times New Roman"/>
          <w:snapToGrid w:val="0"/>
          <w:color w:val="030303"/>
          <w:sz w:val="28"/>
          <w:szCs w:val="32"/>
        </w:rPr>
        <w:t>双碳</w:t>
      </w:r>
      <w:r>
        <w:rPr>
          <w:rFonts w:eastAsia="仿宋" w:cs="Times New Roman"/>
          <w:snapToGrid w:val="0"/>
          <w:color w:val="030303"/>
          <w:sz w:val="28"/>
          <w:szCs w:val="32"/>
        </w:rPr>
        <w:t>”</w:t>
      </w:r>
      <w:r>
        <w:rPr>
          <w:rFonts w:eastAsia="仿宋" w:cs="Times New Roman"/>
          <w:snapToGrid w:val="0"/>
          <w:color w:val="030303"/>
          <w:sz w:val="28"/>
          <w:szCs w:val="32"/>
        </w:rPr>
        <w:t>战略为沅江推动能源结构转型、发展碳汇经济（如湿地固碳、林业碳汇）提供了强大动力。洞庭湖湿地作为重要的</w:t>
      </w:r>
      <w:r>
        <w:rPr>
          <w:rFonts w:eastAsia="仿宋" w:cs="Times New Roman"/>
          <w:snapToGrid w:val="0"/>
          <w:color w:val="030303"/>
          <w:sz w:val="28"/>
          <w:szCs w:val="32"/>
        </w:rPr>
        <w:t>“</w:t>
      </w:r>
      <w:r>
        <w:rPr>
          <w:rFonts w:eastAsia="仿宋" w:cs="Times New Roman"/>
          <w:snapToGrid w:val="0"/>
          <w:color w:val="030303"/>
          <w:sz w:val="28"/>
          <w:szCs w:val="32"/>
        </w:rPr>
        <w:t>碳汇</w:t>
      </w:r>
      <w:r>
        <w:rPr>
          <w:rFonts w:eastAsia="仿宋" w:cs="Times New Roman"/>
          <w:snapToGrid w:val="0"/>
          <w:color w:val="030303"/>
          <w:sz w:val="28"/>
          <w:szCs w:val="32"/>
        </w:rPr>
        <w:t>”</w:t>
      </w:r>
      <w:r>
        <w:rPr>
          <w:rFonts w:eastAsia="仿宋" w:cs="Times New Roman"/>
          <w:snapToGrid w:val="0"/>
          <w:color w:val="030303"/>
          <w:sz w:val="28"/>
          <w:szCs w:val="32"/>
        </w:rPr>
        <w:t>，其生态价值有望通过碳交易等市场化机制转化为经济价值。</w:t>
      </w:r>
    </w:p>
    <w:p w:rsidR="00CB0FC3" w:rsidRDefault="008A49AD" w:rsidP="00553E4E">
      <w:pPr>
        <w:pStyle w:val="Style1"/>
        <w:numPr>
          <w:ilvl w:val="0"/>
          <w:numId w:val="2"/>
        </w:numPr>
        <w:spacing w:line="600" w:lineRule="exact"/>
        <w:ind w:firstLine="562"/>
        <w:rPr>
          <w:rFonts w:eastAsia="仿宋" w:cs="Times New Roman"/>
          <w:b/>
          <w:bCs/>
          <w:snapToGrid w:val="0"/>
          <w:color w:val="030303"/>
          <w:sz w:val="28"/>
          <w:szCs w:val="32"/>
        </w:rPr>
      </w:pPr>
      <w:r>
        <w:rPr>
          <w:rFonts w:eastAsia="仿宋" w:cs="Times New Roman"/>
          <w:b/>
          <w:bCs/>
          <w:snapToGrid w:val="0"/>
          <w:color w:val="030303"/>
          <w:sz w:val="28"/>
          <w:szCs w:val="32"/>
        </w:rPr>
        <w:t>省级政策的精准聚焦</w:t>
      </w:r>
    </w:p>
    <w:p w:rsidR="00CB0FC3" w:rsidRDefault="008A49AD">
      <w:pPr>
        <w:pStyle w:val="Style1"/>
        <w:spacing w:line="600" w:lineRule="exact"/>
        <w:ind w:firstLineChars="0" w:firstLine="420"/>
        <w:rPr>
          <w:rFonts w:eastAsia="仿宋" w:cs="Times New Roman"/>
          <w:snapToGrid w:val="0"/>
          <w:color w:val="030303"/>
          <w:sz w:val="28"/>
          <w:szCs w:val="32"/>
        </w:rPr>
      </w:pPr>
      <w:r>
        <w:rPr>
          <w:rFonts w:eastAsia="仿宋" w:cs="Times New Roman"/>
          <w:b/>
          <w:bCs/>
          <w:snapToGrid w:val="0"/>
          <w:color w:val="030303"/>
          <w:sz w:val="28"/>
          <w:szCs w:val="32"/>
        </w:rPr>
        <w:t>湖南省</w:t>
      </w:r>
      <w:r>
        <w:rPr>
          <w:rFonts w:eastAsia="仿宋" w:cs="Times New Roman"/>
          <w:b/>
          <w:bCs/>
          <w:snapToGrid w:val="0"/>
          <w:color w:val="030303"/>
          <w:sz w:val="28"/>
          <w:szCs w:val="32"/>
        </w:rPr>
        <w:t>“</w:t>
      </w:r>
      <w:r>
        <w:rPr>
          <w:rFonts w:eastAsia="仿宋" w:cs="Times New Roman"/>
          <w:b/>
          <w:bCs/>
          <w:snapToGrid w:val="0"/>
          <w:color w:val="030303"/>
          <w:sz w:val="28"/>
          <w:szCs w:val="32"/>
        </w:rPr>
        <w:t>一江一湖四水</w:t>
      </w:r>
      <w:r>
        <w:rPr>
          <w:rFonts w:eastAsia="仿宋" w:cs="Times New Roman"/>
          <w:b/>
          <w:bCs/>
          <w:snapToGrid w:val="0"/>
          <w:color w:val="030303"/>
          <w:sz w:val="28"/>
          <w:szCs w:val="32"/>
        </w:rPr>
        <w:t>”</w:t>
      </w:r>
      <w:r>
        <w:rPr>
          <w:rFonts w:eastAsia="仿宋" w:cs="Times New Roman"/>
          <w:b/>
          <w:bCs/>
          <w:snapToGrid w:val="0"/>
          <w:color w:val="030303"/>
          <w:sz w:val="28"/>
          <w:szCs w:val="32"/>
        </w:rPr>
        <w:t>系统联治</w:t>
      </w:r>
      <w:r>
        <w:rPr>
          <w:rFonts w:eastAsia="仿宋" w:cs="Times New Roman" w:hint="eastAsia"/>
          <w:snapToGrid w:val="0"/>
          <w:color w:val="030303"/>
          <w:sz w:val="28"/>
          <w:szCs w:val="32"/>
        </w:rPr>
        <w:t>：</w:t>
      </w:r>
      <w:r>
        <w:rPr>
          <w:rFonts w:eastAsia="仿宋" w:cs="Times New Roman"/>
          <w:snapToGrid w:val="0"/>
          <w:color w:val="030303"/>
          <w:sz w:val="28"/>
          <w:szCs w:val="32"/>
        </w:rPr>
        <w:t>沅江作为沅水尾闾、洞庭湖要冲，必然是治理工程的重点区域，在水环境治理、水源地保</w:t>
      </w:r>
      <w:r>
        <w:rPr>
          <w:rFonts w:eastAsia="仿宋" w:cs="Times New Roman"/>
          <w:snapToGrid w:val="0"/>
          <w:color w:val="030303"/>
          <w:sz w:val="28"/>
          <w:szCs w:val="32"/>
        </w:rPr>
        <w:t>护、河道清淤等方面将迎来项目机遇。</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乡村振兴与生态农业：</w:t>
      </w:r>
      <w:r>
        <w:rPr>
          <w:rFonts w:eastAsia="仿宋" w:cs="Times New Roman"/>
          <w:snapToGrid w:val="0"/>
          <w:color w:val="030303"/>
          <w:sz w:val="28"/>
          <w:szCs w:val="32"/>
        </w:rPr>
        <w:t>省级层面大力推动农业农村绿色发展，为沅江市发展有机农业、绿色水产养殖、减少农业面源污染提供了政策支持和发展空间。</w:t>
      </w:r>
    </w:p>
    <w:p w:rsidR="00CB0FC3" w:rsidRDefault="008A49AD" w:rsidP="00553E4E">
      <w:pPr>
        <w:pStyle w:val="Style1"/>
        <w:numPr>
          <w:ilvl w:val="0"/>
          <w:numId w:val="2"/>
        </w:numPr>
        <w:spacing w:line="600" w:lineRule="exact"/>
        <w:ind w:firstLine="562"/>
        <w:rPr>
          <w:rFonts w:eastAsia="仿宋" w:cs="Times New Roman"/>
          <w:b/>
          <w:bCs/>
          <w:snapToGrid w:val="0"/>
          <w:color w:val="030303"/>
          <w:sz w:val="28"/>
          <w:szCs w:val="32"/>
        </w:rPr>
      </w:pPr>
      <w:r>
        <w:rPr>
          <w:rFonts w:eastAsia="仿宋" w:cs="Times New Roman"/>
          <w:b/>
          <w:bCs/>
          <w:snapToGrid w:val="0"/>
          <w:color w:val="030303"/>
          <w:sz w:val="28"/>
          <w:szCs w:val="32"/>
        </w:rPr>
        <w:t>社会需求的升级驱动</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公众对优美生态环境的需求日益增长：</w:t>
      </w:r>
      <w:r>
        <w:rPr>
          <w:rFonts w:eastAsia="仿宋" w:cs="Times New Roman"/>
          <w:snapToGrid w:val="0"/>
          <w:color w:val="030303"/>
          <w:sz w:val="28"/>
          <w:szCs w:val="32"/>
        </w:rPr>
        <w:t> </w:t>
      </w:r>
      <w:r>
        <w:rPr>
          <w:rFonts w:eastAsia="仿宋" w:cs="Times New Roman"/>
          <w:snapToGrid w:val="0"/>
          <w:color w:val="030303"/>
          <w:sz w:val="28"/>
          <w:szCs w:val="32"/>
        </w:rPr>
        <w:t>随着生活水平提高，市民和游客对清澈的湖水、洁净的空气、优美的湿地风光需求更加强烈，这形成了推动环保工作的强大社会舆论和监督力量。</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lastRenderedPageBreak/>
        <w:t>绿色消费与生态品牌价值：</w:t>
      </w:r>
      <w:r>
        <w:rPr>
          <w:rFonts w:eastAsia="仿宋" w:cs="Times New Roman"/>
          <w:snapToGrid w:val="0"/>
          <w:color w:val="030303"/>
          <w:sz w:val="28"/>
          <w:szCs w:val="32"/>
        </w:rPr>
        <w:t> “</w:t>
      </w:r>
      <w:r>
        <w:rPr>
          <w:rFonts w:eastAsia="仿宋" w:cs="Times New Roman"/>
          <w:snapToGrid w:val="0"/>
          <w:color w:val="030303"/>
          <w:sz w:val="28"/>
          <w:szCs w:val="32"/>
        </w:rPr>
        <w:t>沅江大米</w:t>
      </w:r>
      <w:r>
        <w:rPr>
          <w:rFonts w:eastAsia="仿宋" w:cs="Times New Roman"/>
          <w:snapToGrid w:val="0"/>
          <w:color w:val="030303"/>
          <w:sz w:val="28"/>
          <w:szCs w:val="32"/>
        </w:rPr>
        <w:t>”</w:t>
      </w:r>
      <w:r>
        <w:rPr>
          <w:rFonts w:eastAsia="仿宋" w:cs="Times New Roman"/>
          <w:snapToGrid w:val="0"/>
          <w:color w:val="030303"/>
          <w:sz w:val="28"/>
          <w:szCs w:val="32"/>
        </w:rPr>
        <w:t>、</w:t>
      </w:r>
      <w:r>
        <w:rPr>
          <w:rFonts w:eastAsia="仿宋" w:cs="Times New Roman"/>
          <w:snapToGrid w:val="0"/>
          <w:color w:val="030303"/>
          <w:sz w:val="28"/>
          <w:szCs w:val="32"/>
        </w:rPr>
        <w:t>“</w:t>
      </w:r>
      <w:r>
        <w:rPr>
          <w:rFonts w:eastAsia="仿宋" w:cs="Times New Roman"/>
          <w:snapToGrid w:val="0"/>
          <w:color w:val="030303"/>
          <w:sz w:val="28"/>
          <w:szCs w:val="32"/>
        </w:rPr>
        <w:t>沅江芦笋</w:t>
      </w:r>
      <w:r>
        <w:rPr>
          <w:rFonts w:eastAsia="仿宋" w:cs="Times New Roman"/>
          <w:snapToGrid w:val="0"/>
          <w:color w:val="030303"/>
          <w:sz w:val="28"/>
          <w:szCs w:val="32"/>
        </w:rPr>
        <w:t>”</w:t>
      </w:r>
      <w:r>
        <w:rPr>
          <w:rFonts w:eastAsia="仿宋" w:cs="Times New Roman"/>
          <w:snapToGrid w:val="0"/>
          <w:color w:val="030303"/>
          <w:sz w:val="28"/>
          <w:szCs w:val="32"/>
        </w:rPr>
        <w:t>等农渔产品，若能贴上</w:t>
      </w:r>
      <w:r>
        <w:rPr>
          <w:rFonts w:eastAsia="仿宋" w:cs="Times New Roman"/>
          <w:snapToGrid w:val="0"/>
          <w:color w:val="030303"/>
          <w:sz w:val="28"/>
          <w:szCs w:val="32"/>
        </w:rPr>
        <w:t>“</w:t>
      </w:r>
      <w:r>
        <w:rPr>
          <w:rFonts w:eastAsia="仿宋" w:cs="Times New Roman"/>
          <w:snapToGrid w:val="0"/>
          <w:color w:val="030303"/>
          <w:sz w:val="28"/>
          <w:szCs w:val="32"/>
        </w:rPr>
        <w:t>绿色、有机、生态</w:t>
      </w:r>
      <w:r>
        <w:rPr>
          <w:rFonts w:eastAsia="仿宋" w:cs="Times New Roman"/>
          <w:snapToGrid w:val="0"/>
          <w:color w:val="030303"/>
          <w:sz w:val="28"/>
          <w:szCs w:val="32"/>
        </w:rPr>
        <w:t>”</w:t>
      </w:r>
      <w:r>
        <w:rPr>
          <w:rFonts w:eastAsia="仿宋" w:cs="Times New Roman"/>
          <w:snapToGrid w:val="0"/>
          <w:color w:val="030303"/>
          <w:sz w:val="28"/>
          <w:szCs w:val="32"/>
        </w:rPr>
        <w:t>的标签，其市场价值和竞争力将大幅提升。优美的生态环境本身也成为吸引投资、旅游和人才的</w:t>
      </w:r>
      <w:r>
        <w:rPr>
          <w:rFonts w:eastAsia="仿宋" w:cs="Times New Roman"/>
          <w:snapToGrid w:val="0"/>
          <w:color w:val="030303"/>
          <w:sz w:val="28"/>
          <w:szCs w:val="32"/>
        </w:rPr>
        <w:t>“</w:t>
      </w:r>
      <w:r>
        <w:rPr>
          <w:rFonts w:eastAsia="仿宋" w:cs="Times New Roman"/>
          <w:snapToGrid w:val="0"/>
          <w:color w:val="030303"/>
          <w:sz w:val="28"/>
          <w:szCs w:val="32"/>
        </w:rPr>
        <w:t>金字招牌</w:t>
      </w:r>
      <w:r>
        <w:rPr>
          <w:rFonts w:eastAsia="仿宋" w:cs="Times New Roman"/>
          <w:snapToGrid w:val="0"/>
          <w:color w:val="030303"/>
          <w:sz w:val="28"/>
          <w:szCs w:val="32"/>
        </w:rPr>
        <w:t>”</w:t>
      </w:r>
      <w:r>
        <w:rPr>
          <w:rFonts w:eastAsia="仿宋" w:cs="Times New Roman"/>
          <w:snapToGrid w:val="0"/>
          <w:color w:val="030303"/>
          <w:sz w:val="28"/>
          <w:szCs w:val="32"/>
        </w:rPr>
        <w:t>。</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4</w:t>
      </w:r>
      <w:r>
        <w:rPr>
          <w:rFonts w:eastAsia="仿宋" w:cs="Times New Roman" w:hint="eastAsia"/>
          <w:b/>
          <w:bCs/>
          <w:snapToGrid w:val="0"/>
          <w:color w:val="030303"/>
          <w:sz w:val="28"/>
          <w:szCs w:val="32"/>
        </w:rPr>
        <w:t>）</w:t>
      </w:r>
      <w:r>
        <w:rPr>
          <w:rFonts w:eastAsia="仿宋" w:cs="Times New Roman"/>
          <w:b/>
          <w:bCs/>
          <w:snapToGrid w:val="0"/>
          <w:color w:val="030303"/>
          <w:sz w:val="28"/>
          <w:szCs w:val="32"/>
        </w:rPr>
        <w:t>科技创新的支撑作用</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环境监测技术（如卫星遥感、无人机、水质自动监测站）、污染治理技术、生态修复技术的进步，为沅江更精准、高效地解决复杂环境问题提供了可能。</w:t>
      </w:r>
    </w:p>
    <w:p w:rsidR="00CB0FC3" w:rsidRDefault="008A49AD">
      <w:pPr>
        <w:keepNext/>
        <w:keepLines/>
        <w:spacing w:line="600" w:lineRule="exact"/>
        <w:ind w:firstLine="602"/>
        <w:outlineLvl w:val="2"/>
        <w:rPr>
          <w:rFonts w:eastAsia="仿宋"/>
          <w:b/>
          <w:color w:val="000000" w:themeColor="text1"/>
          <w:kern w:val="0"/>
          <w:sz w:val="30"/>
          <w:szCs w:val="32"/>
        </w:rPr>
      </w:pPr>
      <w:r>
        <w:rPr>
          <w:rFonts w:eastAsia="仿宋" w:hint="eastAsia"/>
          <w:b/>
          <w:color w:val="000000" w:themeColor="text1"/>
          <w:kern w:val="0"/>
          <w:sz w:val="30"/>
          <w:szCs w:val="32"/>
        </w:rPr>
        <w:t xml:space="preserve">2.1.2 </w:t>
      </w:r>
      <w:r>
        <w:rPr>
          <w:rFonts w:eastAsia="仿宋" w:hint="eastAsia"/>
          <w:b/>
          <w:color w:val="000000" w:themeColor="text1"/>
          <w:kern w:val="0"/>
          <w:sz w:val="30"/>
          <w:szCs w:val="32"/>
        </w:rPr>
        <w:t>面对的挑战</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1</w:t>
      </w:r>
      <w:r>
        <w:rPr>
          <w:rFonts w:eastAsia="仿宋" w:cs="Times New Roman" w:hint="eastAsia"/>
          <w:b/>
          <w:bCs/>
          <w:snapToGrid w:val="0"/>
          <w:color w:val="030303"/>
          <w:sz w:val="28"/>
          <w:szCs w:val="32"/>
        </w:rPr>
        <w:t>）</w:t>
      </w:r>
      <w:r>
        <w:rPr>
          <w:rFonts w:eastAsia="仿宋" w:cs="Times New Roman"/>
          <w:b/>
          <w:bCs/>
          <w:snapToGrid w:val="0"/>
          <w:color w:val="030303"/>
          <w:sz w:val="28"/>
          <w:szCs w:val="32"/>
        </w:rPr>
        <w:t>历史遗留问题与现实污染压力并存</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水环境治理任重道远：</w:t>
      </w:r>
      <w:r>
        <w:rPr>
          <w:rFonts w:eastAsia="仿宋" w:cs="Times New Roman"/>
          <w:b/>
          <w:bCs/>
          <w:snapToGrid w:val="0"/>
          <w:color w:val="030303"/>
          <w:sz w:val="28"/>
          <w:szCs w:val="32"/>
        </w:rPr>
        <w:t> </w:t>
      </w:r>
      <w:r>
        <w:rPr>
          <w:rFonts w:eastAsia="仿宋" w:cs="Times New Roman"/>
          <w:snapToGrid w:val="0"/>
          <w:color w:val="030303"/>
          <w:sz w:val="28"/>
          <w:szCs w:val="32"/>
        </w:rPr>
        <w:t>尽管已有成效，但总磷、氨氮等指标的控制压力依然存在。城乡生活污水收集处理效能、农业面源污染（化肥、</w:t>
      </w:r>
      <w:r>
        <w:rPr>
          <w:rFonts w:eastAsia="仿宋" w:cs="Times New Roman"/>
          <w:snapToGrid w:val="0"/>
          <w:color w:val="030303"/>
          <w:sz w:val="28"/>
          <w:szCs w:val="32"/>
        </w:rPr>
        <w:t>农药、水产养殖尾水）、内湖内河黑臭水体等问题仍是顽疾。</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土壤与固废治理挑战：</w:t>
      </w:r>
      <w:r>
        <w:rPr>
          <w:rFonts w:eastAsia="仿宋" w:cs="Times New Roman"/>
          <w:b/>
          <w:bCs/>
          <w:snapToGrid w:val="0"/>
          <w:color w:val="030303"/>
          <w:sz w:val="28"/>
          <w:szCs w:val="32"/>
        </w:rPr>
        <w:t> </w:t>
      </w:r>
      <w:r>
        <w:rPr>
          <w:rFonts w:eastAsia="仿宋" w:cs="Times New Roman"/>
          <w:snapToGrid w:val="0"/>
          <w:color w:val="030303"/>
          <w:sz w:val="28"/>
          <w:szCs w:val="32"/>
        </w:rPr>
        <w:t>历史上杨树种植对洲滩土壤结构的影响、部分区域土壤重金属潜在风险、城乡生活垃圾与建筑垃圾的处理能力等，都是需要持续攻坚的领域。</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2</w:t>
      </w:r>
      <w:r>
        <w:rPr>
          <w:rFonts w:eastAsia="仿宋" w:cs="Times New Roman" w:hint="eastAsia"/>
          <w:b/>
          <w:bCs/>
          <w:snapToGrid w:val="0"/>
          <w:color w:val="030303"/>
          <w:sz w:val="28"/>
          <w:szCs w:val="32"/>
        </w:rPr>
        <w:t>）</w:t>
      </w:r>
      <w:r>
        <w:rPr>
          <w:rFonts w:eastAsia="仿宋" w:cs="Times New Roman"/>
          <w:b/>
          <w:bCs/>
          <w:snapToGrid w:val="0"/>
          <w:color w:val="030303"/>
          <w:sz w:val="28"/>
          <w:szCs w:val="32"/>
        </w:rPr>
        <w:t>发展与保护的矛盾依然突出</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产业结构转型阵痛：</w:t>
      </w:r>
      <w:r>
        <w:rPr>
          <w:rFonts w:eastAsia="仿宋" w:cs="Times New Roman"/>
          <w:snapToGrid w:val="0"/>
          <w:color w:val="030303"/>
          <w:sz w:val="28"/>
          <w:szCs w:val="32"/>
        </w:rPr>
        <w:t> </w:t>
      </w:r>
      <w:r>
        <w:rPr>
          <w:rFonts w:eastAsia="仿宋" w:cs="Times New Roman"/>
          <w:snapToGrid w:val="0"/>
          <w:color w:val="030303"/>
          <w:sz w:val="28"/>
          <w:szCs w:val="32"/>
        </w:rPr>
        <w:t>传统的造纸、纺织、食品加工等产业绿色化改造需要大量投入。新兴绿色产业培育尚需时日，短期内地方财政和就业可能面临压力。</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生态保护与民生发展的平衡：</w:t>
      </w:r>
      <w:r>
        <w:rPr>
          <w:rFonts w:eastAsia="仿宋" w:cs="Times New Roman"/>
          <w:snapToGrid w:val="0"/>
          <w:color w:val="030303"/>
          <w:sz w:val="28"/>
          <w:szCs w:val="32"/>
        </w:rPr>
        <w:t> </w:t>
      </w:r>
      <w:r>
        <w:rPr>
          <w:rFonts w:eastAsia="仿宋" w:cs="Times New Roman"/>
          <w:snapToGrid w:val="0"/>
          <w:color w:val="030303"/>
          <w:sz w:val="28"/>
          <w:szCs w:val="32"/>
        </w:rPr>
        <w:t>如禁捕退捕后渔民的转产转业、湿地核心区生产活动的限制等，需要建立长效的生态补偿和民生保</w:t>
      </w:r>
      <w:r>
        <w:rPr>
          <w:rFonts w:eastAsia="仿宋" w:cs="Times New Roman"/>
          <w:snapToGrid w:val="0"/>
          <w:color w:val="030303"/>
          <w:sz w:val="28"/>
          <w:szCs w:val="32"/>
        </w:rPr>
        <w:lastRenderedPageBreak/>
        <w:t>障机制，维护社会稳定。</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3</w:t>
      </w:r>
      <w:r>
        <w:rPr>
          <w:rFonts w:eastAsia="仿宋" w:cs="Times New Roman" w:hint="eastAsia"/>
          <w:b/>
          <w:bCs/>
          <w:snapToGrid w:val="0"/>
          <w:color w:val="030303"/>
          <w:sz w:val="28"/>
          <w:szCs w:val="32"/>
        </w:rPr>
        <w:t>）</w:t>
      </w:r>
      <w:r>
        <w:rPr>
          <w:rFonts w:eastAsia="仿宋" w:cs="Times New Roman"/>
          <w:b/>
          <w:bCs/>
          <w:snapToGrid w:val="0"/>
          <w:color w:val="030303"/>
          <w:sz w:val="28"/>
          <w:szCs w:val="32"/>
        </w:rPr>
        <w:t>生态系统脆弱性与气候变化风险</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洞庭湖水位波动与湿地退化：</w:t>
      </w:r>
      <w:r>
        <w:rPr>
          <w:rFonts w:eastAsia="仿宋" w:cs="Times New Roman"/>
          <w:snapToGrid w:val="0"/>
          <w:color w:val="030303"/>
          <w:sz w:val="28"/>
          <w:szCs w:val="32"/>
        </w:rPr>
        <w:t> </w:t>
      </w:r>
      <w:r>
        <w:rPr>
          <w:rFonts w:eastAsia="仿宋" w:cs="Times New Roman"/>
          <w:snapToGrid w:val="0"/>
          <w:color w:val="030303"/>
          <w:sz w:val="28"/>
          <w:szCs w:val="32"/>
        </w:rPr>
        <w:t>三峡工程运行及气候变化导致洞庭湖水文情势改变，可能影响湿地生态系统健康，加剧季节性干旱或洪涝风险。</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生物多样性保护压力：</w:t>
      </w:r>
      <w:r>
        <w:rPr>
          <w:rFonts w:eastAsia="仿宋" w:cs="Times New Roman"/>
          <w:b/>
          <w:bCs/>
          <w:snapToGrid w:val="0"/>
          <w:color w:val="030303"/>
          <w:sz w:val="28"/>
          <w:szCs w:val="32"/>
        </w:rPr>
        <w:t> </w:t>
      </w:r>
      <w:r>
        <w:rPr>
          <w:rFonts w:eastAsia="仿宋" w:cs="Times New Roman"/>
          <w:snapToGrid w:val="0"/>
          <w:color w:val="030303"/>
          <w:sz w:val="28"/>
          <w:szCs w:val="32"/>
        </w:rPr>
        <w:t>外来物种入侵（如欧美杨的后续影响）、栖息地碎片化等问题，对洞庭湖湿地生物多样性的保护构成持续威胁。</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4</w:t>
      </w:r>
      <w:r>
        <w:rPr>
          <w:rFonts w:eastAsia="仿宋" w:cs="Times New Roman" w:hint="eastAsia"/>
          <w:b/>
          <w:bCs/>
          <w:snapToGrid w:val="0"/>
          <w:color w:val="030303"/>
          <w:sz w:val="28"/>
          <w:szCs w:val="32"/>
        </w:rPr>
        <w:t>）</w:t>
      </w:r>
      <w:r>
        <w:rPr>
          <w:rFonts w:eastAsia="仿宋" w:cs="Times New Roman"/>
          <w:b/>
          <w:bCs/>
          <w:snapToGrid w:val="0"/>
          <w:color w:val="030303"/>
          <w:sz w:val="28"/>
          <w:szCs w:val="32"/>
        </w:rPr>
        <w:t>治理体系与能力的现代化挑战</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跨区域跨部门协调难度大：</w:t>
      </w:r>
      <w:r>
        <w:rPr>
          <w:rFonts w:eastAsia="仿宋" w:cs="Times New Roman"/>
          <w:b/>
          <w:bCs/>
          <w:snapToGrid w:val="0"/>
          <w:color w:val="030303"/>
          <w:sz w:val="28"/>
          <w:szCs w:val="32"/>
        </w:rPr>
        <w:t> </w:t>
      </w:r>
      <w:r>
        <w:rPr>
          <w:rFonts w:eastAsia="仿宋" w:cs="Times New Roman"/>
          <w:snapToGrid w:val="0"/>
          <w:color w:val="030303"/>
          <w:sz w:val="28"/>
          <w:szCs w:val="32"/>
        </w:rPr>
        <w:t>洞庭湖治理涉及上下游、左右岸多个行政区域和水利、环保、农业、林业等多个部门，协同治理机制有待进一步完善。</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资金与技术人才短板：</w:t>
      </w:r>
      <w:r>
        <w:rPr>
          <w:rFonts w:eastAsia="仿宋" w:cs="Times New Roman"/>
          <w:b/>
          <w:bCs/>
          <w:snapToGrid w:val="0"/>
          <w:color w:val="030303"/>
          <w:sz w:val="28"/>
          <w:szCs w:val="32"/>
        </w:rPr>
        <w:t> </w:t>
      </w:r>
      <w:r>
        <w:rPr>
          <w:rFonts w:eastAsia="仿宋" w:cs="Times New Roman"/>
          <w:snapToGrid w:val="0"/>
          <w:color w:val="030303"/>
          <w:sz w:val="28"/>
          <w:szCs w:val="32"/>
        </w:rPr>
        <w:t>生态环保项目投资大、周期长、回报慢，地</w:t>
      </w:r>
      <w:r>
        <w:rPr>
          <w:rFonts w:eastAsia="仿宋" w:cs="Times New Roman"/>
          <w:snapToGrid w:val="0"/>
          <w:color w:val="030303"/>
          <w:sz w:val="28"/>
          <w:szCs w:val="32"/>
        </w:rPr>
        <w:t>方财政压力大。同时，缺乏高端环保技术和管理人才，制约了治理水平的提升。</w:t>
      </w:r>
    </w:p>
    <w:p w:rsidR="00CB0FC3" w:rsidRDefault="008A49AD">
      <w:pPr>
        <w:spacing w:line="600" w:lineRule="exact"/>
        <w:ind w:firstLineChars="0" w:firstLine="0"/>
        <w:jc w:val="left"/>
        <w:outlineLvl w:val="1"/>
        <w:rPr>
          <w:rFonts w:eastAsia="仿宋" w:cs="Times New Roman"/>
          <w:b/>
          <w:bCs/>
          <w:kern w:val="0"/>
          <w:sz w:val="32"/>
          <w:szCs w:val="32"/>
        </w:rPr>
      </w:pPr>
      <w:bookmarkStart w:id="16" w:name="_Toc28174"/>
      <w:r>
        <w:rPr>
          <w:rFonts w:eastAsia="仿宋" w:cs="Times New Roman"/>
          <w:b/>
          <w:bCs/>
          <w:kern w:val="0"/>
          <w:sz w:val="32"/>
          <w:szCs w:val="32"/>
        </w:rPr>
        <w:t>2.</w:t>
      </w:r>
      <w:r>
        <w:rPr>
          <w:rFonts w:eastAsia="仿宋" w:cs="Times New Roman" w:hint="eastAsia"/>
          <w:b/>
          <w:bCs/>
          <w:kern w:val="0"/>
          <w:sz w:val="32"/>
          <w:szCs w:val="32"/>
        </w:rPr>
        <w:t xml:space="preserve">2  </w:t>
      </w:r>
      <w:r>
        <w:rPr>
          <w:rFonts w:eastAsia="仿宋" w:cs="Times New Roman" w:hint="eastAsia"/>
          <w:b/>
          <w:bCs/>
          <w:kern w:val="0"/>
          <w:sz w:val="32"/>
          <w:szCs w:val="32"/>
        </w:rPr>
        <w:t>优势与劣势</w:t>
      </w:r>
      <w:bookmarkEnd w:id="16"/>
    </w:p>
    <w:p w:rsidR="00CB0FC3" w:rsidRDefault="008A49AD">
      <w:pPr>
        <w:keepNext/>
        <w:keepLines/>
        <w:spacing w:line="600" w:lineRule="exact"/>
        <w:ind w:firstLine="602"/>
        <w:outlineLvl w:val="2"/>
        <w:rPr>
          <w:rFonts w:eastAsia="仿宋"/>
          <w:b/>
          <w:color w:val="000000" w:themeColor="text1"/>
          <w:kern w:val="0"/>
          <w:sz w:val="30"/>
          <w:szCs w:val="32"/>
        </w:rPr>
      </w:pPr>
      <w:r>
        <w:rPr>
          <w:rFonts w:eastAsia="仿宋" w:hint="eastAsia"/>
          <w:b/>
          <w:color w:val="000000" w:themeColor="text1"/>
          <w:kern w:val="0"/>
          <w:sz w:val="30"/>
          <w:szCs w:val="32"/>
        </w:rPr>
        <w:t xml:space="preserve">2.2.1 </w:t>
      </w:r>
      <w:r>
        <w:rPr>
          <w:rFonts w:eastAsia="仿宋" w:hint="eastAsia"/>
          <w:b/>
          <w:color w:val="000000" w:themeColor="text1"/>
          <w:kern w:val="0"/>
          <w:sz w:val="30"/>
          <w:szCs w:val="32"/>
        </w:rPr>
        <w:t>自身的优势</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1</w:t>
      </w:r>
      <w:r>
        <w:rPr>
          <w:rFonts w:eastAsia="仿宋" w:cs="Times New Roman" w:hint="eastAsia"/>
          <w:b/>
          <w:bCs/>
          <w:snapToGrid w:val="0"/>
          <w:color w:val="030303"/>
          <w:sz w:val="28"/>
          <w:szCs w:val="32"/>
        </w:rPr>
        <w:t>）</w:t>
      </w:r>
      <w:r>
        <w:rPr>
          <w:rFonts w:eastAsia="仿宋" w:cs="Times New Roman"/>
          <w:b/>
          <w:bCs/>
          <w:snapToGrid w:val="0"/>
          <w:color w:val="030303"/>
          <w:sz w:val="28"/>
          <w:szCs w:val="32"/>
        </w:rPr>
        <w:t>得天独厚的生态本底</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w:t>
      </w:r>
      <w:r>
        <w:rPr>
          <w:rFonts w:eastAsia="仿宋" w:cs="Times New Roman"/>
          <w:b/>
          <w:bCs/>
          <w:snapToGrid w:val="0"/>
          <w:color w:val="030303"/>
          <w:sz w:val="28"/>
          <w:szCs w:val="32"/>
        </w:rPr>
        <w:t>水城湖市</w:t>
      </w:r>
      <w:r>
        <w:rPr>
          <w:rFonts w:eastAsia="仿宋" w:cs="Times New Roman"/>
          <w:b/>
          <w:bCs/>
          <w:snapToGrid w:val="0"/>
          <w:color w:val="030303"/>
          <w:sz w:val="28"/>
          <w:szCs w:val="32"/>
        </w:rPr>
        <w:t>”</w:t>
      </w:r>
      <w:r>
        <w:rPr>
          <w:rFonts w:eastAsia="仿宋" w:cs="Times New Roman"/>
          <w:b/>
          <w:bCs/>
          <w:snapToGrid w:val="0"/>
          <w:color w:val="030303"/>
          <w:sz w:val="28"/>
          <w:szCs w:val="32"/>
        </w:rPr>
        <w:t>的生态格局：</w:t>
      </w:r>
      <w:r>
        <w:rPr>
          <w:rFonts w:eastAsia="仿宋" w:cs="Times New Roman"/>
          <w:snapToGrid w:val="0"/>
          <w:color w:val="030303"/>
          <w:sz w:val="28"/>
          <w:szCs w:val="32"/>
        </w:rPr>
        <w:t> </w:t>
      </w:r>
      <w:r>
        <w:rPr>
          <w:rFonts w:eastAsia="仿宋" w:cs="Times New Roman"/>
          <w:snapToGrid w:val="0"/>
          <w:color w:val="030303"/>
          <w:sz w:val="28"/>
          <w:szCs w:val="32"/>
        </w:rPr>
        <w:t>拥有广阔的水域、湿地、洲滩和垸田，构成了独特的复合生态系统，生态容量和自净能力相对较强，为生态产业发展提供了优良基础。</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丰富的生物资源：</w:t>
      </w:r>
      <w:r>
        <w:rPr>
          <w:rFonts w:eastAsia="仿宋" w:cs="Times New Roman"/>
          <w:snapToGrid w:val="0"/>
          <w:color w:val="030303"/>
          <w:sz w:val="28"/>
          <w:szCs w:val="32"/>
        </w:rPr>
        <w:t> </w:t>
      </w:r>
      <w:r>
        <w:rPr>
          <w:rFonts w:eastAsia="仿宋" w:cs="Times New Roman"/>
          <w:snapToGrid w:val="0"/>
          <w:color w:val="030303"/>
          <w:sz w:val="28"/>
          <w:szCs w:val="32"/>
        </w:rPr>
        <w:t>是重要的候鸟栖息地和鱼类产卵场，生物多样性丰富，生态价值极高。</w:t>
      </w:r>
    </w:p>
    <w:p w:rsidR="00CB0FC3" w:rsidRDefault="008A49AD" w:rsidP="00553E4E">
      <w:pPr>
        <w:pStyle w:val="Style1"/>
        <w:numPr>
          <w:ilvl w:val="0"/>
          <w:numId w:val="3"/>
        </w:numPr>
        <w:spacing w:line="600" w:lineRule="exact"/>
        <w:ind w:firstLine="562"/>
        <w:rPr>
          <w:rFonts w:eastAsia="仿宋" w:cs="Times New Roman"/>
          <w:b/>
          <w:bCs/>
          <w:snapToGrid w:val="0"/>
          <w:color w:val="030303"/>
          <w:sz w:val="28"/>
          <w:szCs w:val="32"/>
        </w:rPr>
      </w:pPr>
      <w:r>
        <w:rPr>
          <w:rFonts w:eastAsia="仿宋" w:cs="Times New Roman"/>
          <w:b/>
          <w:bCs/>
          <w:snapToGrid w:val="0"/>
          <w:color w:val="030303"/>
          <w:sz w:val="28"/>
          <w:szCs w:val="32"/>
        </w:rPr>
        <w:lastRenderedPageBreak/>
        <w:t>坚实的生态工作基础</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已有治理成效：</w:t>
      </w:r>
      <w:r>
        <w:rPr>
          <w:rFonts w:eastAsia="仿宋" w:cs="Times New Roman"/>
          <w:snapToGrid w:val="0"/>
          <w:color w:val="030303"/>
          <w:sz w:val="28"/>
          <w:szCs w:val="32"/>
        </w:rPr>
        <w:t> </w:t>
      </w:r>
      <w:r>
        <w:rPr>
          <w:rFonts w:eastAsia="仿宋" w:cs="Times New Roman"/>
          <w:snapToGrid w:val="0"/>
          <w:color w:val="030303"/>
          <w:sz w:val="28"/>
          <w:szCs w:val="32"/>
        </w:rPr>
        <w:t>在取缔非法采砂、清理欧美黑杨、实施禁捕退捕、推进城乡环境基础设施建设等方面取得了显著成果，积累了宝贵的经验，为</w:t>
      </w:r>
      <w:r>
        <w:rPr>
          <w:rFonts w:eastAsia="仿宋" w:cs="Times New Roman"/>
          <w:snapToGrid w:val="0"/>
          <w:color w:val="030303"/>
          <w:sz w:val="28"/>
          <w:szCs w:val="32"/>
        </w:rPr>
        <w:t>“</w:t>
      </w:r>
      <w:r>
        <w:rPr>
          <w:rFonts w:eastAsia="仿宋" w:cs="Times New Roman"/>
          <w:snapToGrid w:val="0"/>
          <w:color w:val="030303"/>
          <w:sz w:val="28"/>
          <w:szCs w:val="32"/>
        </w:rPr>
        <w:t>十五五</w:t>
      </w:r>
      <w:r>
        <w:rPr>
          <w:rFonts w:eastAsia="仿宋" w:cs="Times New Roman"/>
          <w:snapToGrid w:val="0"/>
          <w:color w:val="030303"/>
          <w:sz w:val="28"/>
          <w:szCs w:val="32"/>
        </w:rPr>
        <w:t>”</w:t>
      </w:r>
      <w:r>
        <w:rPr>
          <w:rFonts w:eastAsia="仿宋" w:cs="Times New Roman"/>
          <w:snapToGrid w:val="0"/>
          <w:color w:val="030303"/>
          <w:sz w:val="28"/>
          <w:szCs w:val="32"/>
        </w:rPr>
        <w:t>深化治理奠定了基础。</w:t>
      </w:r>
    </w:p>
    <w:p w:rsidR="00CB0FC3" w:rsidRDefault="008A49AD" w:rsidP="00553E4E">
      <w:pPr>
        <w:pStyle w:val="Style1"/>
        <w:spacing w:line="600" w:lineRule="exact"/>
        <w:ind w:firstLine="562"/>
        <w:rPr>
          <w:rFonts w:eastAsia="仿宋" w:cs="Times New Roman"/>
          <w:snapToGrid w:val="0"/>
          <w:color w:val="030303"/>
          <w:sz w:val="28"/>
          <w:szCs w:val="32"/>
        </w:rPr>
      </w:pPr>
      <w:r>
        <w:rPr>
          <w:rFonts w:eastAsia="仿宋" w:cs="Times New Roman"/>
          <w:b/>
          <w:bCs/>
          <w:snapToGrid w:val="0"/>
          <w:color w:val="030303"/>
          <w:sz w:val="28"/>
          <w:szCs w:val="32"/>
        </w:rPr>
        <w:t>“</w:t>
      </w:r>
      <w:r>
        <w:rPr>
          <w:rFonts w:eastAsia="仿宋" w:cs="Times New Roman"/>
          <w:b/>
          <w:bCs/>
          <w:snapToGrid w:val="0"/>
          <w:color w:val="030303"/>
          <w:sz w:val="28"/>
          <w:szCs w:val="32"/>
        </w:rPr>
        <w:t>沅江芦笋</w:t>
      </w:r>
      <w:r>
        <w:rPr>
          <w:rFonts w:eastAsia="仿宋" w:cs="Times New Roman"/>
          <w:b/>
          <w:bCs/>
          <w:snapToGrid w:val="0"/>
          <w:color w:val="030303"/>
          <w:sz w:val="28"/>
          <w:szCs w:val="32"/>
        </w:rPr>
        <w:t>”</w:t>
      </w:r>
      <w:r>
        <w:rPr>
          <w:rFonts w:eastAsia="仿宋" w:cs="Times New Roman"/>
          <w:b/>
          <w:bCs/>
          <w:snapToGrid w:val="0"/>
          <w:color w:val="030303"/>
          <w:sz w:val="28"/>
          <w:szCs w:val="32"/>
        </w:rPr>
        <w:t>等生态产业的初步探索：</w:t>
      </w:r>
      <w:r>
        <w:rPr>
          <w:rFonts w:eastAsia="仿宋" w:cs="Times New Roman"/>
          <w:snapToGrid w:val="0"/>
          <w:color w:val="030303"/>
          <w:sz w:val="28"/>
          <w:szCs w:val="32"/>
        </w:rPr>
        <w:t> </w:t>
      </w:r>
      <w:r>
        <w:rPr>
          <w:rFonts w:eastAsia="仿宋" w:cs="Times New Roman"/>
          <w:snapToGrid w:val="0"/>
          <w:color w:val="030303"/>
          <w:sz w:val="28"/>
          <w:szCs w:val="32"/>
        </w:rPr>
        <w:t>利用湖洲资源发展的芦笋产业，是</w:t>
      </w:r>
      <w:r>
        <w:rPr>
          <w:rFonts w:eastAsia="仿宋" w:cs="Times New Roman"/>
          <w:snapToGrid w:val="0"/>
          <w:color w:val="030303"/>
          <w:sz w:val="28"/>
          <w:szCs w:val="32"/>
        </w:rPr>
        <w:t>“</w:t>
      </w:r>
      <w:r>
        <w:rPr>
          <w:rFonts w:eastAsia="仿宋" w:cs="Times New Roman"/>
          <w:snapToGrid w:val="0"/>
          <w:color w:val="030303"/>
          <w:sz w:val="28"/>
          <w:szCs w:val="32"/>
        </w:rPr>
        <w:t>变废为宝</w:t>
      </w:r>
      <w:r>
        <w:rPr>
          <w:rFonts w:eastAsia="仿宋" w:cs="Times New Roman"/>
          <w:snapToGrid w:val="0"/>
          <w:color w:val="030303"/>
          <w:sz w:val="28"/>
          <w:szCs w:val="32"/>
        </w:rPr>
        <w:t>”</w:t>
      </w:r>
      <w:r>
        <w:rPr>
          <w:rFonts w:eastAsia="仿宋" w:cs="Times New Roman"/>
          <w:snapToGrid w:val="0"/>
          <w:color w:val="030303"/>
          <w:sz w:val="28"/>
          <w:szCs w:val="32"/>
        </w:rPr>
        <w:t>、实现生态产品价值的有益尝试，形成了可复制的模式。</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3</w:t>
      </w:r>
      <w:r>
        <w:rPr>
          <w:rFonts w:eastAsia="仿宋" w:cs="Times New Roman" w:hint="eastAsia"/>
          <w:b/>
          <w:bCs/>
          <w:snapToGrid w:val="0"/>
          <w:color w:val="030303"/>
          <w:sz w:val="28"/>
          <w:szCs w:val="32"/>
        </w:rPr>
        <w:t>）</w:t>
      </w:r>
      <w:r>
        <w:rPr>
          <w:rFonts w:eastAsia="仿宋" w:cs="Times New Roman"/>
          <w:b/>
          <w:bCs/>
          <w:snapToGrid w:val="0"/>
          <w:color w:val="030303"/>
          <w:sz w:val="28"/>
          <w:szCs w:val="32"/>
        </w:rPr>
        <w:t>深厚的绿色文化底蕴</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长期与水相伴相生，形成了独特的湖泊文化和尊重自然、顺应自然的生态智慧。公众对保护洞庭湖有较高的认同感和参与意愿。</w:t>
      </w:r>
    </w:p>
    <w:p w:rsidR="00CB0FC3" w:rsidRDefault="008A49AD">
      <w:pPr>
        <w:keepNext/>
        <w:keepLines/>
        <w:spacing w:line="600" w:lineRule="exact"/>
        <w:ind w:firstLine="602"/>
        <w:outlineLvl w:val="2"/>
        <w:rPr>
          <w:rFonts w:eastAsia="仿宋"/>
          <w:b/>
          <w:color w:val="000000" w:themeColor="text1"/>
          <w:kern w:val="0"/>
          <w:sz w:val="30"/>
          <w:szCs w:val="32"/>
        </w:rPr>
      </w:pPr>
      <w:r>
        <w:rPr>
          <w:rFonts w:eastAsia="仿宋" w:hint="eastAsia"/>
          <w:b/>
          <w:color w:val="000000" w:themeColor="text1"/>
          <w:kern w:val="0"/>
          <w:sz w:val="30"/>
          <w:szCs w:val="32"/>
        </w:rPr>
        <w:t xml:space="preserve">2.2.2 </w:t>
      </w:r>
      <w:r>
        <w:rPr>
          <w:rFonts w:eastAsia="仿宋" w:hint="eastAsia"/>
          <w:b/>
          <w:color w:val="000000" w:themeColor="text1"/>
          <w:kern w:val="0"/>
          <w:sz w:val="30"/>
          <w:szCs w:val="32"/>
        </w:rPr>
        <w:t>存在的劣势</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1</w:t>
      </w:r>
      <w:r>
        <w:rPr>
          <w:rFonts w:eastAsia="仿宋" w:cs="Times New Roman" w:hint="eastAsia"/>
          <w:b/>
          <w:bCs/>
          <w:snapToGrid w:val="0"/>
          <w:color w:val="030303"/>
          <w:sz w:val="28"/>
          <w:szCs w:val="32"/>
        </w:rPr>
        <w:t>）</w:t>
      </w:r>
      <w:r>
        <w:rPr>
          <w:rFonts w:eastAsia="仿宋" w:cs="Times New Roman"/>
          <w:b/>
          <w:bCs/>
          <w:snapToGrid w:val="0"/>
          <w:color w:val="030303"/>
          <w:sz w:val="28"/>
          <w:szCs w:val="32"/>
        </w:rPr>
        <w:t>经济结构偏重，绿色转型基础弱</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传统产业仍占较大比重，高新技术产业和现代服务业发展不足，经济韧性相对较差，容易受到环保政策收紧的冲击。</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绿色产业链条短：</w:t>
      </w:r>
      <w:r>
        <w:rPr>
          <w:rFonts w:eastAsia="仿宋" w:cs="Times New Roman"/>
          <w:snapToGrid w:val="0"/>
          <w:color w:val="030303"/>
          <w:sz w:val="28"/>
          <w:szCs w:val="32"/>
        </w:rPr>
        <w:t> </w:t>
      </w:r>
      <w:r>
        <w:rPr>
          <w:rFonts w:eastAsia="仿宋" w:cs="Times New Roman"/>
          <w:snapToGrid w:val="0"/>
          <w:color w:val="030303"/>
          <w:sz w:val="28"/>
          <w:szCs w:val="32"/>
        </w:rPr>
        <w:t>生态农业、生态旅游等大多停留在初级产品阶段，精深加工和品牌营销不足，价值挖掘不充分。</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2</w:t>
      </w:r>
      <w:r>
        <w:rPr>
          <w:rFonts w:eastAsia="仿宋" w:cs="Times New Roman" w:hint="eastAsia"/>
          <w:b/>
          <w:bCs/>
          <w:snapToGrid w:val="0"/>
          <w:color w:val="030303"/>
          <w:sz w:val="28"/>
          <w:szCs w:val="32"/>
        </w:rPr>
        <w:t>）</w:t>
      </w:r>
      <w:r>
        <w:rPr>
          <w:rFonts w:eastAsia="仿宋" w:cs="Times New Roman"/>
          <w:b/>
          <w:bCs/>
          <w:snapToGrid w:val="0"/>
          <w:color w:val="030303"/>
          <w:sz w:val="28"/>
          <w:szCs w:val="32"/>
        </w:rPr>
        <w:t>基础设施与科技支撑不足</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乡镇污水处理配套管网、农村垃圾收运体系、工业园区的循环化改造等仍有短板。</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环保科技研发能力弱，与高校、科研院所的产学研合作不够深入。</w:t>
      </w:r>
    </w:p>
    <w:p w:rsidR="00CB0FC3" w:rsidRDefault="008A49AD" w:rsidP="00553E4E">
      <w:pPr>
        <w:pStyle w:val="Style1"/>
        <w:spacing w:line="600" w:lineRule="exact"/>
        <w:ind w:firstLine="562"/>
        <w:rPr>
          <w:rFonts w:eastAsia="仿宋" w:cs="Times New Roman"/>
          <w:b/>
          <w:bCs/>
          <w:snapToGrid w:val="0"/>
          <w:color w:val="030303"/>
          <w:sz w:val="28"/>
          <w:szCs w:val="32"/>
        </w:rPr>
      </w:pPr>
      <w:r>
        <w:rPr>
          <w:rFonts w:eastAsia="仿宋" w:cs="Times New Roman" w:hint="eastAsia"/>
          <w:b/>
          <w:bCs/>
          <w:snapToGrid w:val="0"/>
          <w:color w:val="030303"/>
          <w:sz w:val="28"/>
          <w:szCs w:val="32"/>
        </w:rPr>
        <w:t>（</w:t>
      </w:r>
      <w:r>
        <w:rPr>
          <w:rFonts w:eastAsia="仿宋" w:cs="Times New Roman" w:hint="eastAsia"/>
          <w:b/>
          <w:bCs/>
          <w:snapToGrid w:val="0"/>
          <w:color w:val="030303"/>
          <w:sz w:val="28"/>
          <w:szCs w:val="32"/>
        </w:rPr>
        <w:t>3</w:t>
      </w:r>
      <w:r>
        <w:rPr>
          <w:rFonts w:eastAsia="仿宋" w:cs="Times New Roman" w:hint="eastAsia"/>
          <w:b/>
          <w:bCs/>
          <w:snapToGrid w:val="0"/>
          <w:color w:val="030303"/>
          <w:sz w:val="28"/>
          <w:szCs w:val="32"/>
        </w:rPr>
        <w:t>）</w:t>
      </w:r>
      <w:r>
        <w:rPr>
          <w:rFonts w:eastAsia="仿宋" w:cs="Times New Roman"/>
          <w:b/>
          <w:bCs/>
          <w:snapToGrid w:val="0"/>
          <w:color w:val="030303"/>
          <w:sz w:val="28"/>
          <w:szCs w:val="32"/>
        </w:rPr>
        <w:t>财政实力有限，市场化机制不活</w:t>
      </w:r>
    </w:p>
    <w:p w:rsidR="00CB0FC3" w:rsidRDefault="00CB0FC3">
      <w:pPr>
        <w:pStyle w:val="Style1"/>
        <w:spacing w:line="600" w:lineRule="exact"/>
        <w:ind w:firstLine="560"/>
        <w:rPr>
          <w:rFonts w:eastAsia="仿宋" w:cs="Times New Roman"/>
          <w:snapToGrid w:val="0"/>
          <w:color w:val="030303"/>
          <w:sz w:val="28"/>
          <w:szCs w:val="32"/>
        </w:rPr>
      </w:pP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lastRenderedPageBreak/>
        <w:t>作为县级市，财力有限，难以独立支撑大规模的生态环保投入。吸引社会资本参与生态建设的政策和市场机制不够完善。</w:t>
      </w:r>
    </w:p>
    <w:p w:rsidR="00CB0FC3" w:rsidRDefault="008A49AD">
      <w:pPr>
        <w:spacing w:line="600" w:lineRule="exact"/>
        <w:ind w:firstLineChars="0" w:firstLine="0"/>
        <w:jc w:val="left"/>
        <w:outlineLvl w:val="1"/>
        <w:rPr>
          <w:rFonts w:eastAsia="仿宋" w:cs="Times New Roman"/>
          <w:b/>
          <w:bCs/>
          <w:kern w:val="0"/>
          <w:sz w:val="32"/>
          <w:szCs w:val="32"/>
        </w:rPr>
      </w:pPr>
      <w:bookmarkStart w:id="17" w:name="_Toc21881"/>
      <w:r>
        <w:rPr>
          <w:rFonts w:eastAsia="仿宋" w:cs="Times New Roman" w:hint="eastAsia"/>
          <w:b/>
          <w:bCs/>
          <w:kern w:val="0"/>
          <w:sz w:val="32"/>
          <w:szCs w:val="32"/>
        </w:rPr>
        <w:t xml:space="preserve">2.3  </w:t>
      </w:r>
      <w:r>
        <w:rPr>
          <w:rFonts w:eastAsia="仿宋" w:cs="Times New Roman"/>
          <w:b/>
          <w:bCs/>
          <w:kern w:val="0"/>
          <w:sz w:val="32"/>
          <w:szCs w:val="32"/>
        </w:rPr>
        <w:t>“</w:t>
      </w:r>
      <w:r>
        <w:rPr>
          <w:rFonts w:eastAsia="仿宋" w:cs="Times New Roman"/>
          <w:b/>
          <w:bCs/>
          <w:kern w:val="0"/>
          <w:sz w:val="32"/>
          <w:szCs w:val="32"/>
        </w:rPr>
        <w:t>十五五</w:t>
      </w:r>
      <w:r>
        <w:rPr>
          <w:rFonts w:eastAsia="仿宋" w:cs="Times New Roman"/>
          <w:b/>
          <w:bCs/>
          <w:kern w:val="0"/>
          <w:sz w:val="32"/>
          <w:szCs w:val="32"/>
        </w:rPr>
        <w:t>”</w:t>
      </w:r>
      <w:r>
        <w:rPr>
          <w:rFonts w:eastAsia="仿宋" w:cs="Times New Roman"/>
          <w:b/>
          <w:bCs/>
          <w:kern w:val="0"/>
          <w:sz w:val="32"/>
          <w:szCs w:val="32"/>
        </w:rPr>
        <w:t>发展前景展望</w:t>
      </w:r>
      <w:bookmarkEnd w:id="17"/>
    </w:p>
    <w:p w:rsidR="00CB0FC3" w:rsidRDefault="008A49AD">
      <w:pPr>
        <w:keepNext/>
        <w:keepLines/>
        <w:spacing w:line="600" w:lineRule="exact"/>
        <w:ind w:firstLine="602"/>
        <w:outlineLvl w:val="2"/>
        <w:rPr>
          <w:rFonts w:eastAsia="仿宋"/>
          <w:b/>
          <w:color w:val="000000" w:themeColor="text1"/>
          <w:kern w:val="0"/>
          <w:sz w:val="30"/>
          <w:szCs w:val="32"/>
        </w:rPr>
      </w:pPr>
      <w:r>
        <w:rPr>
          <w:rFonts w:eastAsia="仿宋" w:hint="eastAsia"/>
          <w:b/>
          <w:color w:val="000000" w:themeColor="text1"/>
          <w:kern w:val="0"/>
          <w:sz w:val="30"/>
          <w:szCs w:val="32"/>
        </w:rPr>
        <w:t>（</w:t>
      </w:r>
      <w:r>
        <w:rPr>
          <w:rFonts w:eastAsia="仿宋" w:hint="eastAsia"/>
          <w:b/>
          <w:color w:val="000000" w:themeColor="text1"/>
          <w:kern w:val="0"/>
          <w:sz w:val="30"/>
          <w:szCs w:val="32"/>
        </w:rPr>
        <w:t>1</w:t>
      </w:r>
      <w:r>
        <w:rPr>
          <w:rFonts w:eastAsia="仿宋" w:hint="eastAsia"/>
          <w:b/>
          <w:color w:val="000000" w:themeColor="text1"/>
          <w:kern w:val="0"/>
          <w:sz w:val="30"/>
          <w:szCs w:val="32"/>
        </w:rPr>
        <w:t>）</w:t>
      </w:r>
      <w:r>
        <w:rPr>
          <w:rFonts w:eastAsia="仿宋"/>
          <w:b/>
          <w:color w:val="000000" w:themeColor="text1"/>
          <w:kern w:val="0"/>
          <w:sz w:val="30"/>
          <w:szCs w:val="32"/>
        </w:rPr>
        <w:t>成为</w:t>
      </w:r>
      <w:r>
        <w:rPr>
          <w:rFonts w:eastAsia="仿宋"/>
          <w:b/>
          <w:color w:val="000000" w:themeColor="text1"/>
          <w:kern w:val="0"/>
          <w:sz w:val="30"/>
          <w:szCs w:val="32"/>
        </w:rPr>
        <w:t>“</w:t>
      </w:r>
      <w:r>
        <w:rPr>
          <w:rFonts w:eastAsia="仿宋"/>
          <w:b/>
          <w:color w:val="000000" w:themeColor="text1"/>
          <w:kern w:val="0"/>
          <w:sz w:val="30"/>
          <w:szCs w:val="32"/>
        </w:rPr>
        <w:t>洞庭湖生态治理与修复的样板区</w:t>
      </w:r>
      <w:r>
        <w:rPr>
          <w:rFonts w:eastAsia="仿宋"/>
          <w:b/>
          <w:color w:val="000000" w:themeColor="text1"/>
          <w:kern w:val="0"/>
          <w:sz w:val="30"/>
          <w:szCs w:val="32"/>
        </w:rPr>
        <w:t>”</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通过系统实施山水林田湖草沙一体化保护与修复工程，在水环境综合治理、湿地生态系统恢复、生物多样性保护等方面形成一批可推广的</w:t>
      </w:r>
      <w:r>
        <w:rPr>
          <w:rFonts w:eastAsia="仿宋" w:cs="Times New Roman"/>
          <w:snapToGrid w:val="0"/>
          <w:color w:val="030303"/>
          <w:sz w:val="28"/>
          <w:szCs w:val="32"/>
        </w:rPr>
        <w:t>“</w:t>
      </w:r>
      <w:r>
        <w:rPr>
          <w:rFonts w:eastAsia="仿宋" w:cs="Times New Roman"/>
          <w:snapToGrid w:val="0"/>
          <w:color w:val="030303"/>
          <w:sz w:val="28"/>
          <w:szCs w:val="32"/>
        </w:rPr>
        <w:t>沅江模式</w:t>
      </w:r>
      <w:r>
        <w:rPr>
          <w:rFonts w:eastAsia="仿宋" w:cs="Times New Roman"/>
          <w:snapToGrid w:val="0"/>
          <w:color w:val="030303"/>
          <w:sz w:val="28"/>
          <w:szCs w:val="32"/>
        </w:rPr>
        <w:t>”</w:t>
      </w:r>
      <w:r>
        <w:rPr>
          <w:rFonts w:eastAsia="仿宋" w:cs="Times New Roman"/>
          <w:snapToGrid w:val="0"/>
          <w:color w:val="030303"/>
          <w:sz w:val="28"/>
          <w:szCs w:val="32"/>
        </w:rPr>
        <w:t>和</w:t>
      </w:r>
      <w:r>
        <w:rPr>
          <w:rFonts w:eastAsia="仿宋" w:cs="Times New Roman"/>
          <w:snapToGrid w:val="0"/>
          <w:color w:val="030303"/>
          <w:sz w:val="28"/>
          <w:szCs w:val="32"/>
        </w:rPr>
        <w:t>“</w:t>
      </w:r>
      <w:r>
        <w:rPr>
          <w:rFonts w:eastAsia="仿宋" w:cs="Times New Roman"/>
          <w:snapToGrid w:val="0"/>
          <w:color w:val="030303"/>
          <w:sz w:val="28"/>
          <w:szCs w:val="32"/>
        </w:rPr>
        <w:t>沅江经验</w:t>
      </w:r>
      <w:r>
        <w:rPr>
          <w:rFonts w:eastAsia="仿宋" w:cs="Times New Roman"/>
          <w:snapToGrid w:val="0"/>
          <w:color w:val="030303"/>
          <w:sz w:val="28"/>
          <w:szCs w:val="32"/>
        </w:rPr>
        <w:t>”</w:t>
      </w:r>
      <w:r>
        <w:rPr>
          <w:rFonts w:eastAsia="仿宋" w:cs="Times New Roman"/>
          <w:snapToGrid w:val="0"/>
          <w:color w:val="030303"/>
          <w:sz w:val="28"/>
          <w:szCs w:val="32"/>
        </w:rPr>
        <w:t>。</w:t>
      </w:r>
    </w:p>
    <w:p w:rsidR="00CB0FC3" w:rsidRDefault="008A49AD">
      <w:pPr>
        <w:keepNext/>
        <w:keepLines/>
        <w:spacing w:line="600" w:lineRule="exact"/>
        <w:ind w:firstLine="602"/>
        <w:outlineLvl w:val="2"/>
        <w:rPr>
          <w:rFonts w:eastAsia="仿宋"/>
          <w:b/>
          <w:color w:val="000000" w:themeColor="text1"/>
          <w:kern w:val="0"/>
          <w:sz w:val="30"/>
          <w:szCs w:val="32"/>
        </w:rPr>
      </w:pPr>
      <w:r>
        <w:rPr>
          <w:rFonts w:eastAsia="仿宋" w:hint="eastAsia"/>
          <w:b/>
          <w:color w:val="000000" w:themeColor="text1"/>
          <w:kern w:val="0"/>
          <w:sz w:val="30"/>
          <w:szCs w:val="32"/>
        </w:rPr>
        <w:t>（</w:t>
      </w:r>
      <w:r>
        <w:rPr>
          <w:rFonts w:eastAsia="仿宋" w:hint="eastAsia"/>
          <w:b/>
          <w:color w:val="000000" w:themeColor="text1"/>
          <w:kern w:val="0"/>
          <w:sz w:val="30"/>
          <w:szCs w:val="32"/>
        </w:rPr>
        <w:t>2</w:t>
      </w:r>
      <w:r>
        <w:rPr>
          <w:rFonts w:eastAsia="仿宋" w:hint="eastAsia"/>
          <w:b/>
          <w:color w:val="000000" w:themeColor="text1"/>
          <w:kern w:val="0"/>
          <w:sz w:val="30"/>
          <w:szCs w:val="32"/>
        </w:rPr>
        <w:t>）</w:t>
      </w:r>
      <w:r>
        <w:rPr>
          <w:rFonts w:eastAsia="仿宋"/>
          <w:b/>
          <w:color w:val="000000" w:themeColor="text1"/>
          <w:kern w:val="0"/>
          <w:sz w:val="30"/>
          <w:szCs w:val="32"/>
        </w:rPr>
        <w:t>成为</w:t>
      </w:r>
      <w:r>
        <w:rPr>
          <w:rFonts w:eastAsia="仿宋"/>
          <w:b/>
          <w:color w:val="000000" w:themeColor="text1"/>
          <w:kern w:val="0"/>
          <w:sz w:val="30"/>
          <w:szCs w:val="32"/>
        </w:rPr>
        <w:t>“</w:t>
      </w:r>
      <w:r>
        <w:rPr>
          <w:rFonts w:eastAsia="仿宋"/>
          <w:b/>
          <w:color w:val="000000" w:themeColor="text1"/>
          <w:kern w:val="0"/>
          <w:sz w:val="30"/>
          <w:szCs w:val="32"/>
        </w:rPr>
        <w:t>生态价值实现的创新区</w:t>
      </w:r>
      <w:r>
        <w:rPr>
          <w:rFonts w:eastAsia="仿宋"/>
          <w:b/>
          <w:color w:val="000000" w:themeColor="text1"/>
          <w:kern w:val="0"/>
          <w:sz w:val="30"/>
          <w:szCs w:val="32"/>
        </w:rPr>
        <w:t>”</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生态农业提质增效：</w:t>
      </w:r>
      <w:r>
        <w:rPr>
          <w:rFonts w:eastAsia="仿宋" w:cs="Times New Roman"/>
          <w:snapToGrid w:val="0"/>
          <w:color w:val="030303"/>
          <w:sz w:val="28"/>
          <w:szCs w:val="32"/>
        </w:rPr>
        <w:t> “</w:t>
      </w:r>
      <w:r>
        <w:rPr>
          <w:rFonts w:eastAsia="仿宋" w:cs="Times New Roman"/>
          <w:snapToGrid w:val="0"/>
          <w:color w:val="030303"/>
          <w:sz w:val="28"/>
          <w:szCs w:val="32"/>
        </w:rPr>
        <w:t>沅江大米</w:t>
      </w:r>
      <w:r>
        <w:rPr>
          <w:rFonts w:eastAsia="仿宋" w:cs="Times New Roman"/>
          <w:snapToGrid w:val="0"/>
          <w:color w:val="030303"/>
          <w:sz w:val="28"/>
          <w:szCs w:val="32"/>
        </w:rPr>
        <w:t>”</w:t>
      </w:r>
      <w:r>
        <w:rPr>
          <w:rFonts w:eastAsia="仿宋" w:cs="Times New Roman"/>
          <w:snapToGrid w:val="0"/>
          <w:color w:val="030303"/>
          <w:sz w:val="28"/>
          <w:szCs w:val="32"/>
        </w:rPr>
        <w:t>、</w:t>
      </w:r>
      <w:r>
        <w:rPr>
          <w:rFonts w:eastAsia="仿宋" w:cs="Times New Roman"/>
          <w:snapToGrid w:val="0"/>
          <w:color w:val="030303"/>
          <w:sz w:val="28"/>
          <w:szCs w:val="32"/>
        </w:rPr>
        <w:t>“</w:t>
      </w:r>
      <w:r>
        <w:rPr>
          <w:rFonts w:eastAsia="仿宋" w:cs="Times New Roman"/>
          <w:snapToGrid w:val="0"/>
          <w:color w:val="030303"/>
          <w:sz w:val="28"/>
          <w:szCs w:val="32"/>
        </w:rPr>
        <w:t>沅江</w:t>
      </w:r>
      <w:r>
        <w:rPr>
          <w:rFonts w:eastAsia="仿宋" w:cs="Times New Roman" w:hint="eastAsia"/>
          <w:snapToGrid w:val="0"/>
          <w:color w:val="030303"/>
          <w:sz w:val="28"/>
          <w:szCs w:val="32"/>
        </w:rPr>
        <w:t>芦苇</w:t>
      </w:r>
      <w:r>
        <w:rPr>
          <w:rFonts w:eastAsia="仿宋" w:cs="Times New Roman"/>
          <w:snapToGrid w:val="0"/>
          <w:color w:val="030303"/>
          <w:sz w:val="28"/>
          <w:szCs w:val="32"/>
        </w:rPr>
        <w:t>”</w:t>
      </w:r>
      <w:r>
        <w:rPr>
          <w:rFonts w:eastAsia="仿宋" w:cs="Times New Roman"/>
          <w:snapToGrid w:val="0"/>
          <w:color w:val="030303"/>
          <w:sz w:val="28"/>
          <w:szCs w:val="32"/>
        </w:rPr>
        <w:t>等打造为全国知名的绿色有机品牌；芦笋、水生蔬菜等产业实现规模化、高值化发展。</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生态旅游蓬勃发展：</w:t>
      </w:r>
      <w:r>
        <w:rPr>
          <w:rFonts w:eastAsia="仿宋" w:cs="Times New Roman"/>
          <w:snapToGrid w:val="0"/>
          <w:color w:val="030303"/>
          <w:sz w:val="28"/>
          <w:szCs w:val="32"/>
        </w:rPr>
        <w:t> </w:t>
      </w:r>
      <w:r>
        <w:rPr>
          <w:rFonts w:eastAsia="仿宋" w:cs="Times New Roman"/>
          <w:snapToGrid w:val="0"/>
          <w:color w:val="030303"/>
          <w:sz w:val="28"/>
          <w:szCs w:val="32"/>
        </w:rPr>
        <w:t>以南洞庭湖湿地、琼湖等为核心，发展观鸟、研学、康养、水上运动等生态旅游，实现</w:t>
      </w:r>
      <w:r>
        <w:rPr>
          <w:rFonts w:eastAsia="仿宋" w:cs="Times New Roman"/>
          <w:snapToGrid w:val="0"/>
          <w:color w:val="030303"/>
          <w:sz w:val="28"/>
          <w:szCs w:val="32"/>
        </w:rPr>
        <w:t>“</w:t>
      </w:r>
      <w:r>
        <w:rPr>
          <w:rFonts w:eastAsia="仿宋" w:cs="Times New Roman"/>
          <w:snapToGrid w:val="0"/>
          <w:color w:val="030303"/>
          <w:sz w:val="28"/>
          <w:szCs w:val="32"/>
        </w:rPr>
        <w:t>绿水青山</w:t>
      </w:r>
      <w:r>
        <w:rPr>
          <w:rFonts w:eastAsia="仿宋" w:cs="Times New Roman"/>
          <w:snapToGrid w:val="0"/>
          <w:color w:val="030303"/>
          <w:sz w:val="28"/>
          <w:szCs w:val="32"/>
        </w:rPr>
        <w:t>”</w:t>
      </w:r>
      <w:r>
        <w:rPr>
          <w:rFonts w:eastAsia="仿宋" w:cs="Times New Roman"/>
          <w:snapToGrid w:val="0"/>
          <w:color w:val="030303"/>
          <w:sz w:val="28"/>
          <w:szCs w:val="32"/>
        </w:rPr>
        <w:t>向</w:t>
      </w:r>
      <w:r>
        <w:rPr>
          <w:rFonts w:eastAsia="仿宋" w:cs="Times New Roman"/>
          <w:snapToGrid w:val="0"/>
          <w:color w:val="030303"/>
          <w:sz w:val="28"/>
          <w:szCs w:val="32"/>
        </w:rPr>
        <w:t>“</w:t>
      </w:r>
      <w:r>
        <w:rPr>
          <w:rFonts w:eastAsia="仿宋" w:cs="Times New Roman"/>
          <w:snapToGrid w:val="0"/>
          <w:color w:val="030303"/>
          <w:sz w:val="28"/>
          <w:szCs w:val="32"/>
        </w:rPr>
        <w:t>金山银山</w:t>
      </w:r>
      <w:r>
        <w:rPr>
          <w:rFonts w:eastAsia="仿宋" w:cs="Times New Roman"/>
          <w:snapToGrid w:val="0"/>
          <w:color w:val="030303"/>
          <w:sz w:val="28"/>
          <w:szCs w:val="32"/>
        </w:rPr>
        <w:t>”</w:t>
      </w:r>
      <w:r>
        <w:rPr>
          <w:rFonts w:eastAsia="仿宋" w:cs="Times New Roman"/>
          <w:snapToGrid w:val="0"/>
          <w:color w:val="030303"/>
          <w:sz w:val="28"/>
          <w:szCs w:val="32"/>
        </w:rPr>
        <w:t>的转化。</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碳汇经济探索破题：</w:t>
      </w:r>
      <w:r>
        <w:rPr>
          <w:rFonts w:eastAsia="仿宋" w:cs="Times New Roman"/>
          <w:snapToGrid w:val="0"/>
          <w:color w:val="030303"/>
          <w:sz w:val="28"/>
          <w:szCs w:val="32"/>
        </w:rPr>
        <w:t> </w:t>
      </w:r>
      <w:r>
        <w:rPr>
          <w:rFonts w:eastAsia="仿宋" w:cs="Times New Roman"/>
          <w:snapToGrid w:val="0"/>
          <w:color w:val="030303"/>
          <w:sz w:val="28"/>
          <w:szCs w:val="32"/>
        </w:rPr>
        <w:t>积极探索湿地碳汇方法论学和交易实践，争取成为区域碳汇交易的重要参与者。</w:t>
      </w:r>
    </w:p>
    <w:p w:rsidR="00CB0FC3" w:rsidRDefault="008A49AD">
      <w:pPr>
        <w:keepNext/>
        <w:keepLines/>
        <w:spacing w:line="600" w:lineRule="exact"/>
        <w:ind w:firstLine="602"/>
        <w:outlineLvl w:val="2"/>
        <w:rPr>
          <w:rFonts w:eastAsia="仿宋"/>
          <w:b/>
          <w:color w:val="000000" w:themeColor="text1"/>
          <w:kern w:val="0"/>
          <w:sz w:val="30"/>
          <w:szCs w:val="32"/>
        </w:rPr>
      </w:pPr>
      <w:r>
        <w:rPr>
          <w:rFonts w:eastAsia="仿宋" w:hint="eastAsia"/>
          <w:b/>
          <w:color w:val="000000" w:themeColor="text1"/>
          <w:kern w:val="0"/>
          <w:sz w:val="30"/>
          <w:szCs w:val="32"/>
        </w:rPr>
        <w:t>（</w:t>
      </w:r>
      <w:r>
        <w:rPr>
          <w:rFonts w:eastAsia="仿宋" w:hint="eastAsia"/>
          <w:b/>
          <w:color w:val="000000" w:themeColor="text1"/>
          <w:kern w:val="0"/>
          <w:sz w:val="30"/>
          <w:szCs w:val="32"/>
        </w:rPr>
        <w:t>3</w:t>
      </w:r>
      <w:r>
        <w:rPr>
          <w:rFonts w:eastAsia="仿宋" w:hint="eastAsia"/>
          <w:b/>
          <w:color w:val="000000" w:themeColor="text1"/>
          <w:kern w:val="0"/>
          <w:sz w:val="30"/>
          <w:szCs w:val="32"/>
        </w:rPr>
        <w:t>）</w:t>
      </w:r>
      <w:r>
        <w:rPr>
          <w:rFonts w:eastAsia="仿宋"/>
          <w:b/>
          <w:color w:val="000000" w:themeColor="text1"/>
          <w:kern w:val="0"/>
          <w:sz w:val="30"/>
          <w:szCs w:val="32"/>
        </w:rPr>
        <w:t>成为</w:t>
      </w:r>
      <w:r>
        <w:rPr>
          <w:rFonts w:eastAsia="仿宋"/>
          <w:b/>
          <w:color w:val="000000" w:themeColor="text1"/>
          <w:kern w:val="0"/>
          <w:sz w:val="30"/>
          <w:szCs w:val="32"/>
        </w:rPr>
        <w:t>“</w:t>
      </w:r>
      <w:r>
        <w:rPr>
          <w:rFonts w:eastAsia="仿宋"/>
          <w:b/>
          <w:color w:val="000000" w:themeColor="text1"/>
          <w:kern w:val="0"/>
          <w:sz w:val="30"/>
          <w:szCs w:val="32"/>
        </w:rPr>
        <w:t>绿色低碳产业的集聚区</w:t>
      </w:r>
      <w:r>
        <w:rPr>
          <w:rFonts w:eastAsia="仿宋"/>
          <w:b/>
          <w:color w:val="000000" w:themeColor="text1"/>
          <w:kern w:val="0"/>
          <w:sz w:val="30"/>
          <w:szCs w:val="32"/>
        </w:rPr>
        <w:t>”</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依托本地资源，发展以芦笋、水产品等为原料的绿色食品精深加工业。</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适度发展环保装备制造、资源循环利用等产业。</w:t>
      </w: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t>利用丰富的水面和水体资源，探索</w:t>
      </w:r>
      <w:r>
        <w:rPr>
          <w:rFonts w:eastAsia="仿宋" w:cs="Times New Roman"/>
          <w:snapToGrid w:val="0"/>
          <w:color w:val="030303"/>
          <w:sz w:val="28"/>
          <w:szCs w:val="32"/>
        </w:rPr>
        <w:t>“</w:t>
      </w:r>
      <w:r>
        <w:rPr>
          <w:rFonts w:eastAsia="仿宋" w:cs="Times New Roman"/>
          <w:snapToGrid w:val="0"/>
          <w:color w:val="030303"/>
          <w:sz w:val="28"/>
          <w:szCs w:val="32"/>
        </w:rPr>
        <w:t>渔光互补</w:t>
      </w:r>
      <w:r>
        <w:rPr>
          <w:rFonts w:eastAsia="仿宋" w:cs="Times New Roman"/>
          <w:snapToGrid w:val="0"/>
          <w:color w:val="030303"/>
          <w:sz w:val="28"/>
          <w:szCs w:val="32"/>
        </w:rPr>
        <w:t>”</w:t>
      </w:r>
      <w:r>
        <w:rPr>
          <w:rFonts w:eastAsia="仿宋" w:cs="Times New Roman"/>
          <w:snapToGrid w:val="0"/>
          <w:color w:val="030303"/>
          <w:sz w:val="28"/>
          <w:szCs w:val="32"/>
        </w:rPr>
        <w:t>等</w:t>
      </w:r>
      <w:r>
        <w:rPr>
          <w:rFonts w:eastAsia="仿宋" w:cs="Times New Roman"/>
          <w:snapToGrid w:val="0"/>
          <w:color w:val="030303"/>
          <w:sz w:val="28"/>
          <w:szCs w:val="32"/>
        </w:rPr>
        <w:t>“</w:t>
      </w:r>
      <w:r>
        <w:rPr>
          <w:rFonts w:eastAsia="仿宋" w:cs="Times New Roman"/>
          <w:snapToGrid w:val="0"/>
          <w:color w:val="030303"/>
          <w:sz w:val="28"/>
          <w:szCs w:val="32"/>
        </w:rPr>
        <w:t>新能源</w:t>
      </w:r>
      <w:r>
        <w:rPr>
          <w:rFonts w:eastAsia="仿宋" w:cs="Times New Roman"/>
          <w:snapToGrid w:val="0"/>
          <w:color w:val="030303"/>
          <w:sz w:val="28"/>
          <w:szCs w:val="32"/>
        </w:rPr>
        <w:t>+”</w:t>
      </w:r>
      <w:r>
        <w:rPr>
          <w:rFonts w:eastAsia="仿宋" w:cs="Times New Roman"/>
          <w:snapToGrid w:val="0"/>
          <w:color w:val="030303"/>
          <w:sz w:val="28"/>
          <w:szCs w:val="32"/>
        </w:rPr>
        <w:t>模式。</w:t>
      </w:r>
    </w:p>
    <w:p w:rsidR="00CB0FC3" w:rsidRDefault="008A49AD">
      <w:pPr>
        <w:keepNext/>
        <w:keepLines/>
        <w:spacing w:line="600" w:lineRule="exact"/>
        <w:ind w:firstLine="602"/>
        <w:outlineLvl w:val="2"/>
        <w:rPr>
          <w:rFonts w:eastAsia="仿宋"/>
          <w:b/>
          <w:color w:val="000000" w:themeColor="text1"/>
          <w:kern w:val="0"/>
          <w:sz w:val="30"/>
          <w:szCs w:val="32"/>
        </w:rPr>
      </w:pPr>
      <w:r>
        <w:rPr>
          <w:rFonts w:eastAsia="仿宋" w:hint="eastAsia"/>
          <w:b/>
          <w:color w:val="000000" w:themeColor="text1"/>
          <w:kern w:val="0"/>
          <w:sz w:val="30"/>
          <w:szCs w:val="32"/>
        </w:rPr>
        <w:t>（</w:t>
      </w:r>
      <w:r>
        <w:rPr>
          <w:rFonts w:eastAsia="仿宋" w:hint="eastAsia"/>
          <w:b/>
          <w:color w:val="000000" w:themeColor="text1"/>
          <w:kern w:val="0"/>
          <w:sz w:val="30"/>
          <w:szCs w:val="32"/>
        </w:rPr>
        <w:t>4</w:t>
      </w:r>
      <w:r>
        <w:rPr>
          <w:rFonts w:eastAsia="仿宋" w:hint="eastAsia"/>
          <w:b/>
          <w:color w:val="000000" w:themeColor="text1"/>
          <w:kern w:val="0"/>
          <w:sz w:val="30"/>
          <w:szCs w:val="32"/>
        </w:rPr>
        <w:t>）</w:t>
      </w:r>
      <w:r>
        <w:rPr>
          <w:rFonts w:eastAsia="仿宋"/>
          <w:b/>
          <w:color w:val="000000" w:themeColor="text1"/>
          <w:kern w:val="0"/>
          <w:sz w:val="30"/>
          <w:szCs w:val="32"/>
        </w:rPr>
        <w:t>成为</w:t>
      </w:r>
      <w:r>
        <w:rPr>
          <w:rFonts w:eastAsia="仿宋"/>
          <w:b/>
          <w:color w:val="000000" w:themeColor="text1"/>
          <w:kern w:val="0"/>
          <w:sz w:val="30"/>
          <w:szCs w:val="32"/>
        </w:rPr>
        <w:t>“</w:t>
      </w:r>
      <w:r>
        <w:rPr>
          <w:rFonts w:eastAsia="仿宋"/>
          <w:b/>
          <w:color w:val="000000" w:themeColor="text1"/>
          <w:kern w:val="0"/>
          <w:sz w:val="30"/>
          <w:szCs w:val="32"/>
        </w:rPr>
        <w:t>人与自然和谐共生的宜居城</w:t>
      </w:r>
      <w:r>
        <w:rPr>
          <w:rFonts w:eastAsia="仿宋"/>
          <w:b/>
          <w:color w:val="000000" w:themeColor="text1"/>
          <w:kern w:val="0"/>
          <w:sz w:val="30"/>
          <w:szCs w:val="32"/>
        </w:rPr>
        <w:t>”</w:t>
      </w:r>
    </w:p>
    <w:p w:rsidR="00CB0FC3" w:rsidRDefault="00CB0FC3">
      <w:pPr>
        <w:pStyle w:val="Style1"/>
        <w:spacing w:line="600" w:lineRule="exact"/>
        <w:ind w:firstLine="560"/>
        <w:rPr>
          <w:rFonts w:eastAsia="仿宋" w:cs="Times New Roman"/>
          <w:snapToGrid w:val="0"/>
          <w:color w:val="030303"/>
          <w:sz w:val="28"/>
          <w:szCs w:val="32"/>
        </w:rPr>
      </w:pPr>
    </w:p>
    <w:p w:rsidR="00CB0FC3" w:rsidRDefault="008A49AD">
      <w:pPr>
        <w:pStyle w:val="Style1"/>
        <w:spacing w:line="600" w:lineRule="exact"/>
        <w:ind w:firstLine="560"/>
        <w:rPr>
          <w:rFonts w:eastAsia="仿宋" w:cs="Times New Roman"/>
          <w:snapToGrid w:val="0"/>
          <w:color w:val="030303"/>
          <w:sz w:val="28"/>
          <w:szCs w:val="32"/>
        </w:rPr>
      </w:pPr>
      <w:r>
        <w:rPr>
          <w:rFonts w:eastAsia="仿宋" w:cs="Times New Roman"/>
          <w:snapToGrid w:val="0"/>
          <w:color w:val="030303"/>
          <w:sz w:val="28"/>
          <w:szCs w:val="32"/>
        </w:rPr>
        <w:lastRenderedPageBreak/>
        <w:t>城市和乡村人居环境显著改善，推窗见绿、出门见景，形成</w:t>
      </w:r>
      <w:r>
        <w:rPr>
          <w:rFonts w:eastAsia="仿宋" w:cs="Times New Roman"/>
          <w:snapToGrid w:val="0"/>
          <w:color w:val="030303"/>
          <w:sz w:val="28"/>
          <w:szCs w:val="32"/>
        </w:rPr>
        <w:t>“</w:t>
      </w:r>
      <w:r>
        <w:rPr>
          <w:rFonts w:eastAsia="仿宋" w:cs="Times New Roman"/>
          <w:snapToGrid w:val="0"/>
          <w:color w:val="030303"/>
          <w:sz w:val="28"/>
          <w:szCs w:val="32"/>
        </w:rPr>
        <w:t>城在湖中、湖在城中</w:t>
      </w:r>
      <w:r>
        <w:rPr>
          <w:rFonts w:eastAsia="仿宋" w:cs="Times New Roman"/>
          <w:snapToGrid w:val="0"/>
          <w:color w:val="030303"/>
          <w:sz w:val="28"/>
          <w:szCs w:val="32"/>
        </w:rPr>
        <w:t>”</w:t>
      </w:r>
      <w:r>
        <w:rPr>
          <w:rFonts w:eastAsia="仿宋" w:cs="Times New Roman"/>
          <w:snapToGrid w:val="0"/>
          <w:color w:val="030303"/>
          <w:sz w:val="28"/>
          <w:szCs w:val="32"/>
        </w:rPr>
        <w:t>的独特城市风貌，吸引更多人才和投资，实现高质量发展。</w:t>
      </w:r>
    </w:p>
    <w:p w:rsidR="00CB0FC3" w:rsidRDefault="00CB0FC3">
      <w:pPr>
        <w:spacing w:line="600" w:lineRule="exact"/>
        <w:ind w:firstLineChars="0" w:firstLine="0"/>
        <w:jc w:val="left"/>
        <w:outlineLvl w:val="1"/>
        <w:rPr>
          <w:rFonts w:eastAsia="仿宋" w:cs="Times New Roman"/>
          <w:b/>
          <w:bCs/>
          <w:kern w:val="0"/>
          <w:sz w:val="32"/>
          <w:szCs w:val="32"/>
        </w:rPr>
      </w:pPr>
    </w:p>
    <w:p w:rsidR="00CB0FC3" w:rsidRDefault="00CB0FC3" w:rsidP="00553E4E">
      <w:pPr>
        <w:spacing w:beforeLines="50" w:afterLines="50" w:line="600" w:lineRule="exact"/>
        <w:ind w:firstLineChars="0" w:firstLine="0"/>
        <w:jc w:val="center"/>
        <w:outlineLvl w:val="0"/>
        <w:rPr>
          <w:rFonts w:eastAsia="仿宋" w:cs="Times New Roman"/>
          <w:b/>
          <w:bCs/>
          <w:sz w:val="36"/>
          <w:szCs w:val="36"/>
        </w:rPr>
      </w:pPr>
    </w:p>
    <w:p w:rsidR="00CB0FC3" w:rsidRDefault="00CB0FC3" w:rsidP="00553E4E">
      <w:pPr>
        <w:spacing w:beforeLines="50" w:afterLines="50" w:line="600" w:lineRule="exact"/>
        <w:ind w:firstLineChars="0" w:firstLine="0"/>
        <w:outlineLvl w:val="0"/>
        <w:rPr>
          <w:rFonts w:eastAsia="仿宋" w:cs="Times New Roman"/>
          <w:b/>
          <w:bCs/>
          <w:sz w:val="36"/>
          <w:szCs w:val="36"/>
        </w:rPr>
        <w:sectPr w:rsidR="00CB0FC3">
          <w:footerReference w:type="default" r:id="rId12"/>
          <w:pgSz w:w="11906" w:h="16838"/>
          <w:pgMar w:top="1440" w:right="1800" w:bottom="1440" w:left="1800" w:header="851" w:footer="992" w:gutter="0"/>
          <w:pgNumType w:start="1"/>
          <w:cols w:space="425"/>
          <w:docGrid w:type="lines" w:linePitch="312"/>
        </w:sectPr>
      </w:pPr>
    </w:p>
    <w:p w:rsidR="00CB0FC3" w:rsidRDefault="008A49AD" w:rsidP="00553E4E">
      <w:pPr>
        <w:spacing w:beforeLines="50" w:afterLines="50" w:line="600" w:lineRule="exact"/>
        <w:ind w:firstLineChars="0" w:firstLine="0"/>
        <w:jc w:val="center"/>
        <w:outlineLvl w:val="0"/>
        <w:rPr>
          <w:rFonts w:eastAsia="仿宋" w:cs="Times New Roman"/>
          <w:b/>
          <w:bCs/>
          <w:sz w:val="36"/>
          <w:szCs w:val="36"/>
        </w:rPr>
      </w:pPr>
      <w:bookmarkStart w:id="18" w:name="_Toc25648"/>
      <w:r>
        <w:rPr>
          <w:rFonts w:eastAsia="仿宋" w:cs="Times New Roman"/>
          <w:b/>
          <w:bCs/>
          <w:sz w:val="36"/>
          <w:szCs w:val="36"/>
        </w:rPr>
        <w:lastRenderedPageBreak/>
        <w:t>第</w:t>
      </w:r>
      <w:r>
        <w:rPr>
          <w:rFonts w:eastAsia="仿宋" w:cs="Times New Roman" w:hint="eastAsia"/>
          <w:b/>
          <w:bCs/>
          <w:sz w:val="36"/>
          <w:szCs w:val="36"/>
        </w:rPr>
        <w:t>三</w:t>
      </w:r>
      <w:r>
        <w:rPr>
          <w:rFonts w:eastAsia="仿宋" w:cs="Times New Roman"/>
          <w:b/>
          <w:bCs/>
          <w:sz w:val="36"/>
          <w:szCs w:val="36"/>
        </w:rPr>
        <w:t>章</w:t>
      </w:r>
      <w:r>
        <w:rPr>
          <w:rFonts w:eastAsia="仿宋" w:cs="Times New Roman"/>
          <w:b/>
          <w:bCs/>
          <w:sz w:val="36"/>
          <w:szCs w:val="36"/>
        </w:rPr>
        <w:t xml:space="preserve"> </w:t>
      </w:r>
      <w:bookmarkEnd w:id="12"/>
      <w:bookmarkEnd w:id="13"/>
      <w:r>
        <w:rPr>
          <w:rFonts w:eastAsia="仿宋" w:cs="Times New Roman" w:hint="eastAsia"/>
          <w:b/>
          <w:bCs/>
          <w:sz w:val="36"/>
          <w:szCs w:val="36"/>
        </w:rPr>
        <w:t>“</w:t>
      </w:r>
      <w:r>
        <w:rPr>
          <w:rFonts w:eastAsia="仿宋" w:cs="Times New Roman" w:hint="eastAsia"/>
          <w:b/>
          <w:bCs/>
          <w:sz w:val="36"/>
          <w:szCs w:val="36"/>
        </w:rPr>
        <w:t>十五五</w:t>
      </w:r>
      <w:r>
        <w:rPr>
          <w:rFonts w:eastAsia="仿宋" w:cs="Times New Roman" w:hint="eastAsia"/>
          <w:b/>
          <w:bCs/>
          <w:sz w:val="36"/>
          <w:szCs w:val="36"/>
        </w:rPr>
        <w:t>”</w:t>
      </w:r>
      <w:r>
        <w:rPr>
          <w:rFonts w:eastAsia="仿宋" w:cs="Times New Roman" w:hint="eastAsia"/>
          <w:b/>
          <w:bCs/>
          <w:sz w:val="36"/>
          <w:szCs w:val="36"/>
        </w:rPr>
        <w:t>生态环保工作发展思路</w:t>
      </w:r>
      <w:bookmarkEnd w:id="18"/>
    </w:p>
    <w:p w:rsidR="00CB0FC3" w:rsidRDefault="008A49AD">
      <w:pPr>
        <w:spacing w:line="600" w:lineRule="exact"/>
        <w:ind w:firstLineChars="0" w:firstLine="0"/>
        <w:jc w:val="left"/>
        <w:outlineLvl w:val="1"/>
        <w:rPr>
          <w:rFonts w:eastAsia="仿宋" w:cs="Times New Roman"/>
          <w:b/>
          <w:bCs/>
          <w:kern w:val="0"/>
          <w:sz w:val="32"/>
          <w:szCs w:val="32"/>
        </w:rPr>
      </w:pPr>
      <w:bookmarkStart w:id="19" w:name="_Toc432935711"/>
      <w:bookmarkStart w:id="20" w:name="_Toc54207216"/>
      <w:bookmarkStart w:id="21" w:name="_Toc16724"/>
      <w:bookmarkStart w:id="22" w:name="_Toc421429776"/>
      <w:r>
        <w:rPr>
          <w:rFonts w:eastAsia="仿宋" w:cs="Times New Roman" w:hint="eastAsia"/>
          <w:b/>
          <w:bCs/>
          <w:kern w:val="0"/>
          <w:sz w:val="32"/>
          <w:szCs w:val="32"/>
        </w:rPr>
        <w:t>3</w:t>
      </w:r>
      <w:r>
        <w:rPr>
          <w:rFonts w:eastAsia="仿宋" w:cs="Times New Roman"/>
          <w:b/>
          <w:bCs/>
          <w:kern w:val="0"/>
          <w:sz w:val="32"/>
          <w:szCs w:val="32"/>
        </w:rPr>
        <w:t>.1</w:t>
      </w:r>
      <w:r>
        <w:rPr>
          <w:rFonts w:eastAsia="仿宋" w:cs="Times New Roman"/>
          <w:b/>
          <w:bCs/>
          <w:kern w:val="0"/>
          <w:sz w:val="32"/>
          <w:szCs w:val="32"/>
        </w:rPr>
        <w:t>指导思想</w:t>
      </w:r>
      <w:bookmarkEnd w:id="19"/>
      <w:bookmarkEnd w:id="20"/>
      <w:bookmarkEnd w:id="21"/>
      <w:bookmarkEnd w:id="22"/>
    </w:p>
    <w:p w:rsidR="00CB0FC3" w:rsidRDefault="008A49AD">
      <w:pPr>
        <w:spacing w:line="600" w:lineRule="exact"/>
        <w:ind w:firstLine="560"/>
        <w:rPr>
          <w:color w:val="000000"/>
          <w:szCs w:val="28"/>
          <w:shd w:val="clear" w:color="auto" w:fill="FFFFFF"/>
        </w:rPr>
      </w:pPr>
      <w:bookmarkStart w:id="23" w:name="_Toc421429777"/>
      <w:bookmarkStart w:id="24" w:name="_Toc54207217"/>
      <w:bookmarkStart w:id="25" w:name="_Toc432935712"/>
      <w:r>
        <w:rPr>
          <w:rFonts w:hint="eastAsia"/>
          <w:color w:val="000000"/>
          <w:szCs w:val="28"/>
          <w:shd w:val="clear" w:color="auto" w:fill="FFFFFF"/>
        </w:rPr>
        <w:t>坚持以习近平新时代中国特色社会主义思想为指导，全面贯彻美丽中国建设战略部署，深入践行“绿水青山就是金山银山”理念。以持续改善生态环境质量为核心，协同推进降碳、减污、扩绿、增长，促进发展方式绿色低碳转型。紧扣湖南省“三高四新”战略与益阳市“五个新益阳”愿景，统筹产业结构调整、污染治理、生态保护、应对气候变化，深化大气、水、土壤污染防治，提升生态系统多样性、稳定性、持续性，健全现代环境治理体系，奋力谱写人与自然和谐共生的美丽沅江新篇章。</w:t>
      </w:r>
    </w:p>
    <w:p w:rsidR="00CB0FC3" w:rsidRDefault="008A49AD">
      <w:pPr>
        <w:spacing w:line="600" w:lineRule="exact"/>
        <w:ind w:firstLineChars="0" w:firstLine="0"/>
        <w:jc w:val="left"/>
        <w:outlineLvl w:val="1"/>
        <w:rPr>
          <w:rFonts w:eastAsia="仿宋" w:cs="Times New Roman"/>
          <w:b/>
          <w:bCs/>
          <w:kern w:val="0"/>
          <w:sz w:val="32"/>
          <w:szCs w:val="32"/>
        </w:rPr>
      </w:pPr>
      <w:bookmarkStart w:id="26" w:name="_Toc17792"/>
      <w:r>
        <w:rPr>
          <w:rFonts w:eastAsia="仿宋" w:cs="Times New Roman" w:hint="eastAsia"/>
          <w:b/>
          <w:bCs/>
          <w:kern w:val="0"/>
          <w:sz w:val="32"/>
          <w:szCs w:val="32"/>
        </w:rPr>
        <w:t>3</w:t>
      </w:r>
      <w:r>
        <w:rPr>
          <w:rFonts w:eastAsia="仿宋" w:cs="Times New Roman"/>
          <w:b/>
          <w:bCs/>
          <w:kern w:val="0"/>
          <w:sz w:val="32"/>
          <w:szCs w:val="32"/>
        </w:rPr>
        <w:t>.2</w:t>
      </w:r>
      <w:r>
        <w:rPr>
          <w:rFonts w:eastAsia="仿宋" w:cs="Times New Roman"/>
          <w:b/>
          <w:bCs/>
          <w:kern w:val="0"/>
          <w:sz w:val="32"/>
          <w:szCs w:val="32"/>
        </w:rPr>
        <w:t>规划原则</w:t>
      </w:r>
      <w:bookmarkEnd w:id="23"/>
      <w:bookmarkEnd w:id="24"/>
      <w:bookmarkEnd w:id="25"/>
      <w:bookmarkEnd w:id="26"/>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生态优先，绿色发展。</w:t>
      </w:r>
      <w:r>
        <w:rPr>
          <w:b/>
          <w:bCs/>
          <w:color w:val="000000"/>
          <w:szCs w:val="28"/>
          <w:shd w:val="clear" w:color="auto" w:fill="FFFFFF"/>
        </w:rPr>
        <w:t> </w:t>
      </w:r>
      <w:r>
        <w:rPr>
          <w:color w:val="000000"/>
          <w:szCs w:val="28"/>
          <w:shd w:val="clear" w:color="auto" w:fill="FFFFFF"/>
        </w:rPr>
        <w:t>将生态环境保护融入经济社会发展全过程</w:t>
      </w:r>
      <w:r>
        <w:rPr>
          <w:color w:val="000000"/>
          <w:szCs w:val="28"/>
          <w:shd w:val="clear" w:color="auto" w:fill="FFFFFF"/>
        </w:rPr>
        <w:t>，强化国土空间管控和产业准入，推动形成绿色低碳的生产方式和生活方式，实现生态效益、经济效益与社会效益相统一。</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预防为主，系统治理。</w:t>
      </w:r>
      <w:r>
        <w:rPr>
          <w:color w:val="000000"/>
          <w:szCs w:val="28"/>
          <w:shd w:val="clear" w:color="auto" w:fill="FFFFFF"/>
        </w:rPr>
        <w:t> </w:t>
      </w:r>
      <w:r>
        <w:rPr>
          <w:color w:val="000000"/>
          <w:szCs w:val="28"/>
          <w:shd w:val="clear" w:color="auto" w:fill="FFFFFF"/>
        </w:rPr>
        <w:t>严守生态保护红线，强化源头防控和过程监管。坚持山水林田湖草沙一体化保护和系统治理，推进多污染物协同控制和区域协同治理，推动环境治理从末端应对向全局性、系统性优化转变。</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政府主导，多元共治。</w:t>
      </w:r>
      <w:r>
        <w:rPr>
          <w:color w:val="000000"/>
          <w:szCs w:val="28"/>
          <w:shd w:val="clear" w:color="auto" w:fill="FFFFFF"/>
        </w:rPr>
        <w:t> </w:t>
      </w:r>
      <w:r>
        <w:rPr>
          <w:color w:val="000000"/>
          <w:szCs w:val="28"/>
          <w:shd w:val="clear" w:color="auto" w:fill="FFFFFF"/>
        </w:rPr>
        <w:t>落实生态环境保护</w:t>
      </w:r>
      <w:r>
        <w:rPr>
          <w:color w:val="000000"/>
          <w:szCs w:val="28"/>
          <w:shd w:val="clear" w:color="auto" w:fill="FFFFFF"/>
        </w:rPr>
        <w:t>“</w:t>
      </w:r>
      <w:r>
        <w:rPr>
          <w:color w:val="000000"/>
          <w:szCs w:val="28"/>
          <w:shd w:val="clear" w:color="auto" w:fill="FFFFFF"/>
        </w:rPr>
        <w:t>党政同责、一岗双责</w:t>
      </w:r>
      <w:r>
        <w:rPr>
          <w:color w:val="000000"/>
          <w:szCs w:val="28"/>
          <w:shd w:val="clear" w:color="auto" w:fill="FFFFFF"/>
        </w:rPr>
        <w:t>”</w:t>
      </w:r>
      <w:r>
        <w:rPr>
          <w:color w:val="000000"/>
          <w:szCs w:val="28"/>
          <w:shd w:val="clear" w:color="auto" w:fill="FFFFFF"/>
        </w:rPr>
        <w:t>，强化政府主导作用与目标考核。构建党委领导、政府主导、企业主体、社会组织和公众共同参与的现代环境治理体系，形成共建共治共享的良好格局。</w:t>
      </w:r>
    </w:p>
    <w:p w:rsidR="00CB0FC3" w:rsidRDefault="008A49AD" w:rsidP="00553E4E">
      <w:pPr>
        <w:spacing w:line="600" w:lineRule="exact"/>
        <w:ind w:firstLine="562"/>
        <w:rPr>
          <w:snapToGrid w:val="0"/>
        </w:rPr>
      </w:pPr>
      <w:r>
        <w:rPr>
          <w:b/>
          <w:bCs/>
          <w:color w:val="000000"/>
          <w:szCs w:val="28"/>
          <w:shd w:val="clear" w:color="auto" w:fill="FFFFFF"/>
        </w:rPr>
        <w:t>依法治污，科学精</w:t>
      </w:r>
      <w:r>
        <w:rPr>
          <w:b/>
          <w:bCs/>
          <w:color w:val="000000"/>
          <w:szCs w:val="28"/>
          <w:shd w:val="clear" w:color="auto" w:fill="FFFFFF"/>
        </w:rPr>
        <w:t>准。</w:t>
      </w:r>
      <w:r>
        <w:rPr>
          <w:color w:val="000000"/>
          <w:szCs w:val="28"/>
          <w:shd w:val="clear" w:color="auto" w:fill="FFFFFF"/>
        </w:rPr>
        <w:t> </w:t>
      </w:r>
      <w:r>
        <w:rPr>
          <w:color w:val="000000"/>
          <w:szCs w:val="28"/>
          <w:shd w:val="clear" w:color="auto" w:fill="FFFFFF"/>
        </w:rPr>
        <w:t>运用法治思维和法治方式解决环境问题，</w:t>
      </w:r>
      <w:r>
        <w:rPr>
          <w:color w:val="000000"/>
          <w:szCs w:val="28"/>
          <w:shd w:val="clear" w:color="auto" w:fill="FFFFFF"/>
        </w:rPr>
        <w:lastRenderedPageBreak/>
        <w:t>保持执法监管高压态势。遵循客观规律，提高环境治理措施的科学性、针对性和有效性，做到问题、时间、区域、对象、措施</w:t>
      </w:r>
      <w:r>
        <w:rPr>
          <w:color w:val="000000"/>
          <w:szCs w:val="28"/>
          <w:shd w:val="clear" w:color="auto" w:fill="FFFFFF"/>
        </w:rPr>
        <w:t>“</w:t>
      </w:r>
      <w:r>
        <w:rPr>
          <w:color w:val="000000"/>
          <w:szCs w:val="28"/>
          <w:shd w:val="clear" w:color="auto" w:fill="FFFFFF"/>
        </w:rPr>
        <w:t>五个精准</w:t>
      </w:r>
      <w:r>
        <w:rPr>
          <w:color w:val="000000"/>
          <w:szCs w:val="28"/>
          <w:shd w:val="clear" w:color="auto" w:fill="FFFFFF"/>
        </w:rPr>
        <w:t>”</w:t>
      </w:r>
      <w:r>
        <w:rPr>
          <w:color w:val="000000"/>
          <w:szCs w:val="28"/>
          <w:shd w:val="clear" w:color="auto" w:fill="FFFFFF"/>
        </w:rPr>
        <w:t>。</w:t>
      </w:r>
    </w:p>
    <w:p w:rsidR="00CB0FC3" w:rsidRDefault="008A49AD">
      <w:pPr>
        <w:spacing w:line="600" w:lineRule="exact"/>
        <w:ind w:firstLineChars="0" w:firstLine="0"/>
        <w:jc w:val="left"/>
        <w:outlineLvl w:val="1"/>
        <w:rPr>
          <w:rFonts w:eastAsia="仿宋" w:cs="Times New Roman"/>
          <w:b/>
          <w:bCs/>
          <w:kern w:val="0"/>
          <w:sz w:val="32"/>
          <w:szCs w:val="32"/>
        </w:rPr>
      </w:pPr>
      <w:bookmarkStart w:id="27" w:name="_Toc32733"/>
      <w:r>
        <w:rPr>
          <w:rFonts w:eastAsia="仿宋" w:cs="Times New Roman" w:hint="eastAsia"/>
          <w:b/>
          <w:bCs/>
          <w:kern w:val="0"/>
          <w:sz w:val="32"/>
          <w:szCs w:val="32"/>
        </w:rPr>
        <w:t>3</w:t>
      </w:r>
      <w:r>
        <w:rPr>
          <w:rFonts w:eastAsia="仿宋" w:cs="Times New Roman"/>
          <w:b/>
          <w:bCs/>
          <w:kern w:val="0"/>
          <w:sz w:val="32"/>
          <w:szCs w:val="32"/>
        </w:rPr>
        <w:t>.</w:t>
      </w:r>
      <w:r>
        <w:rPr>
          <w:rFonts w:eastAsia="仿宋" w:cs="Times New Roman" w:hint="eastAsia"/>
          <w:b/>
          <w:bCs/>
          <w:kern w:val="0"/>
          <w:sz w:val="32"/>
          <w:szCs w:val="32"/>
        </w:rPr>
        <w:t>3</w:t>
      </w:r>
      <w:r>
        <w:rPr>
          <w:rFonts w:eastAsia="仿宋" w:cs="Times New Roman"/>
          <w:b/>
          <w:bCs/>
          <w:kern w:val="0"/>
          <w:sz w:val="32"/>
          <w:szCs w:val="32"/>
        </w:rPr>
        <w:t>规划目标</w:t>
      </w:r>
      <w:r>
        <w:rPr>
          <w:rFonts w:eastAsia="仿宋" w:cs="Times New Roman" w:hint="eastAsia"/>
          <w:b/>
          <w:bCs/>
          <w:kern w:val="0"/>
          <w:sz w:val="32"/>
          <w:szCs w:val="32"/>
        </w:rPr>
        <w:t>与指标</w:t>
      </w:r>
      <w:bookmarkEnd w:id="27"/>
    </w:p>
    <w:p w:rsidR="00CB0FC3" w:rsidRDefault="008A49AD">
      <w:pPr>
        <w:spacing w:line="600" w:lineRule="exact"/>
        <w:ind w:firstLineChars="0" w:firstLine="420"/>
        <w:jc w:val="left"/>
        <w:outlineLvl w:val="1"/>
        <w:rPr>
          <w:rFonts w:eastAsia="仿宋" w:cs="Times New Roman"/>
          <w:b/>
          <w:bCs/>
          <w:kern w:val="0"/>
          <w:sz w:val="32"/>
          <w:szCs w:val="32"/>
        </w:rPr>
      </w:pPr>
      <w:bookmarkStart w:id="28" w:name="_Toc28440"/>
      <w:r>
        <w:rPr>
          <w:rFonts w:eastAsia="仿宋" w:cs="Times New Roman" w:hint="eastAsia"/>
          <w:b/>
          <w:bCs/>
          <w:kern w:val="0"/>
          <w:sz w:val="32"/>
          <w:szCs w:val="32"/>
        </w:rPr>
        <w:t xml:space="preserve">3.3.1 </w:t>
      </w:r>
      <w:r>
        <w:rPr>
          <w:rFonts w:eastAsia="仿宋" w:cs="Times New Roman" w:hint="eastAsia"/>
          <w:b/>
          <w:bCs/>
          <w:kern w:val="0"/>
          <w:sz w:val="32"/>
          <w:szCs w:val="32"/>
        </w:rPr>
        <w:t>规划目标</w:t>
      </w:r>
      <w:bookmarkEnd w:id="28"/>
    </w:p>
    <w:p w:rsidR="00CB0FC3" w:rsidRDefault="008A49AD">
      <w:pPr>
        <w:spacing w:line="600" w:lineRule="exact"/>
        <w:ind w:firstLine="560"/>
        <w:rPr>
          <w:color w:val="000000"/>
          <w:szCs w:val="28"/>
          <w:shd w:val="clear" w:color="auto" w:fill="FFFFFF"/>
        </w:rPr>
      </w:pPr>
      <w:r>
        <w:rPr>
          <w:rFonts w:hint="eastAsia"/>
          <w:color w:val="000000"/>
          <w:szCs w:val="28"/>
          <w:shd w:val="clear" w:color="auto" w:fill="FFFFFF"/>
        </w:rPr>
        <w:t>围绕建设“美丽沅江”总目标，推动经济社会发展全面绿色转型。到规划期末，生产生活方式绿色低碳水平显著提升，能源资源利用效率大幅提高；主要污染物排放总量持续减少，空气质量稳步提升，水环境质量持续改善，土壤污染风险得到有效管控；洞庭湖、大通湖等重点流域生态系统服务功能巩固增强，生物多样性保护水平提高；城乡人居环境明显改善，优质生态产品供给更加丰富；环境治理体系与治理能力现代化基本实现，生态文明建设实现新跨越。</w:t>
      </w:r>
    </w:p>
    <w:p w:rsidR="00CB0FC3" w:rsidRDefault="008A49AD">
      <w:pPr>
        <w:spacing w:line="600" w:lineRule="exact"/>
        <w:ind w:firstLineChars="0" w:firstLine="420"/>
        <w:jc w:val="left"/>
        <w:outlineLvl w:val="1"/>
        <w:rPr>
          <w:rFonts w:eastAsia="仿宋" w:cs="Times New Roman"/>
          <w:b/>
          <w:bCs/>
          <w:kern w:val="0"/>
          <w:sz w:val="32"/>
          <w:szCs w:val="32"/>
        </w:rPr>
      </w:pPr>
      <w:bookmarkStart w:id="29" w:name="_Toc11687"/>
      <w:r>
        <w:rPr>
          <w:rFonts w:eastAsia="仿宋" w:cs="Times New Roman" w:hint="eastAsia"/>
          <w:b/>
          <w:bCs/>
          <w:kern w:val="0"/>
          <w:sz w:val="32"/>
          <w:szCs w:val="32"/>
        </w:rPr>
        <w:t>3.3.2</w:t>
      </w:r>
      <w:r>
        <w:rPr>
          <w:rFonts w:eastAsia="仿宋" w:cs="Times New Roman" w:hint="eastAsia"/>
          <w:b/>
          <w:bCs/>
          <w:kern w:val="0"/>
          <w:sz w:val="32"/>
          <w:szCs w:val="32"/>
        </w:rPr>
        <w:t>规划指标</w:t>
      </w:r>
      <w:bookmarkEnd w:id="29"/>
    </w:p>
    <w:p w:rsidR="00CB0FC3" w:rsidRDefault="008A49AD">
      <w:pPr>
        <w:spacing w:line="600" w:lineRule="exact"/>
        <w:ind w:firstLine="560"/>
        <w:rPr>
          <w:rFonts w:eastAsia="仿宋" w:cs="Times New Roman"/>
          <w:snapToGrid w:val="0"/>
          <w:color w:val="030303"/>
          <w:szCs w:val="32"/>
        </w:rPr>
      </w:pPr>
      <w:r>
        <w:rPr>
          <w:rFonts w:eastAsia="仿宋" w:cs="Times New Roman"/>
          <w:snapToGrid w:val="0"/>
          <w:color w:val="030303"/>
          <w:szCs w:val="32"/>
        </w:rPr>
        <w:t>“</w:t>
      </w:r>
      <w:r>
        <w:rPr>
          <w:rFonts w:eastAsia="仿宋" w:cs="Times New Roman"/>
          <w:snapToGrid w:val="0"/>
          <w:color w:val="030303"/>
          <w:szCs w:val="32"/>
        </w:rPr>
        <w:t>十</w:t>
      </w:r>
      <w:r>
        <w:rPr>
          <w:rFonts w:eastAsia="仿宋" w:cs="Times New Roman" w:hint="eastAsia"/>
          <w:snapToGrid w:val="0"/>
          <w:color w:val="030303"/>
          <w:szCs w:val="32"/>
        </w:rPr>
        <w:t>五</w:t>
      </w:r>
      <w:r>
        <w:rPr>
          <w:rFonts w:eastAsia="仿宋" w:cs="Times New Roman"/>
          <w:snapToGrid w:val="0"/>
          <w:color w:val="030303"/>
          <w:szCs w:val="32"/>
        </w:rPr>
        <w:t>五</w:t>
      </w:r>
      <w:r>
        <w:rPr>
          <w:rFonts w:eastAsia="仿宋" w:cs="Times New Roman"/>
          <w:snapToGrid w:val="0"/>
          <w:color w:val="030303"/>
          <w:szCs w:val="32"/>
        </w:rPr>
        <w:t>”</w:t>
      </w:r>
      <w:r>
        <w:rPr>
          <w:rFonts w:eastAsia="仿宋" w:cs="Times New Roman"/>
          <w:snapToGrid w:val="0"/>
          <w:color w:val="030303"/>
          <w:szCs w:val="32"/>
        </w:rPr>
        <w:t>期间，共设置生态环境保护主要指标</w:t>
      </w:r>
      <w:r>
        <w:rPr>
          <w:rFonts w:eastAsia="仿宋" w:cs="Times New Roman" w:hint="eastAsia"/>
          <w:snapToGrid w:val="0"/>
          <w:color w:val="030303"/>
          <w:szCs w:val="32"/>
        </w:rPr>
        <w:t>26</w:t>
      </w:r>
      <w:r>
        <w:rPr>
          <w:rFonts w:eastAsia="仿宋" w:cs="Times New Roman"/>
          <w:snapToGrid w:val="0"/>
          <w:color w:val="030303"/>
          <w:szCs w:val="32"/>
        </w:rPr>
        <w:t>项，其中约束性指标</w:t>
      </w:r>
      <w:r>
        <w:rPr>
          <w:rFonts w:eastAsia="仿宋" w:cs="Times New Roman" w:hint="eastAsia"/>
          <w:snapToGrid w:val="0"/>
          <w:color w:val="030303"/>
          <w:szCs w:val="32"/>
        </w:rPr>
        <w:t>12</w:t>
      </w:r>
      <w:r>
        <w:rPr>
          <w:rFonts w:eastAsia="仿宋" w:cs="Times New Roman"/>
          <w:snapToGrid w:val="0"/>
          <w:color w:val="030303"/>
          <w:szCs w:val="32"/>
        </w:rPr>
        <w:t>项、预期性指标</w:t>
      </w:r>
      <w:r>
        <w:rPr>
          <w:rFonts w:eastAsia="仿宋" w:cs="Times New Roman" w:hint="eastAsia"/>
          <w:snapToGrid w:val="0"/>
          <w:color w:val="030303"/>
          <w:szCs w:val="32"/>
        </w:rPr>
        <w:t>14</w:t>
      </w:r>
      <w:r>
        <w:rPr>
          <w:rFonts w:eastAsia="仿宋" w:cs="Times New Roman"/>
          <w:snapToGrid w:val="0"/>
          <w:color w:val="030303"/>
          <w:szCs w:val="32"/>
        </w:rPr>
        <w:t>项，涵盖应对气候变化、环境治理、生态保护、环境风险防控四大领域。</w:t>
      </w:r>
    </w:p>
    <w:p w:rsidR="00CB0FC3" w:rsidRDefault="008A49AD">
      <w:pPr>
        <w:ind w:firstLineChars="0" w:firstLine="0"/>
        <w:jc w:val="center"/>
      </w:pPr>
      <w:r>
        <w:t>表</w:t>
      </w:r>
      <w:r>
        <w:t xml:space="preserve">3-1 </w:t>
      </w:r>
      <w:r>
        <w:rPr>
          <w:rFonts w:hint="eastAsia"/>
        </w:rPr>
        <w:t>沅江市</w:t>
      </w:r>
      <w:r>
        <w:t>“</w:t>
      </w:r>
      <w:r>
        <w:t>十</w:t>
      </w:r>
      <w:r>
        <w:rPr>
          <w:rFonts w:hint="eastAsia"/>
        </w:rPr>
        <w:t>五</w:t>
      </w:r>
      <w:r>
        <w:t>五</w:t>
      </w:r>
      <w:r>
        <w:t>”</w:t>
      </w:r>
      <w:r>
        <w:t>生态环境保护指标体系</w:t>
      </w:r>
    </w:p>
    <w:tbl>
      <w:tblPr>
        <w:tblpPr w:leftFromText="180" w:rightFromText="180" w:vertAnchor="text" w:horzAnchor="page" w:tblpXSpec="center" w:tblpY="658"/>
        <w:tblOverlap w:val="never"/>
        <w:tblW w:w="83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389"/>
        <w:gridCol w:w="907"/>
        <w:gridCol w:w="3252"/>
        <w:gridCol w:w="825"/>
        <w:gridCol w:w="1830"/>
        <w:gridCol w:w="1121"/>
      </w:tblGrid>
      <w:tr w:rsidR="00CB0FC3">
        <w:trPr>
          <w:trHeight w:val="598"/>
          <w:jc w:val="center"/>
        </w:trPr>
        <w:tc>
          <w:tcPr>
            <w:tcW w:w="0" w:type="auto"/>
            <w:tcBorders>
              <w:left w:val="single" w:sz="8" w:space="0" w:color="000000"/>
              <w:bottom w:val="single" w:sz="8" w:space="0" w:color="000000"/>
            </w:tcBorders>
          </w:tcPr>
          <w:p w:rsidR="00CB0FC3" w:rsidRDefault="008A49AD">
            <w:pPr>
              <w:adjustRightInd w:val="0"/>
              <w:snapToGrid w:val="0"/>
              <w:spacing w:line="240" w:lineRule="auto"/>
              <w:ind w:firstLineChars="0" w:firstLine="0"/>
              <w:jc w:val="center"/>
              <w:rPr>
                <w:rFonts w:eastAsia="仿宋" w:cs="Times New Roman"/>
                <w:color w:val="0C0C0C"/>
                <w:kern w:val="0"/>
                <w:sz w:val="24"/>
              </w:rPr>
            </w:pPr>
            <w:bookmarkStart w:id="30" w:name="_Toc54207238"/>
            <w:bookmarkStart w:id="31" w:name="_Toc432935726"/>
            <w:r>
              <w:rPr>
                <w:rFonts w:eastAsia="仿宋" w:cs="Times New Roman"/>
                <w:color w:val="0C0C0C"/>
                <w:kern w:val="0"/>
                <w:sz w:val="24"/>
              </w:rPr>
              <w:t>序号</w:t>
            </w:r>
          </w:p>
        </w:tc>
        <w:tc>
          <w:tcPr>
            <w:tcW w:w="0" w:type="auto"/>
            <w:tcBorders>
              <w:bottom w:val="single" w:sz="8" w:space="0" w:color="000000"/>
            </w:tcBorders>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指标</w:t>
            </w:r>
          </w:p>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分类</w:t>
            </w:r>
          </w:p>
        </w:tc>
        <w:tc>
          <w:tcPr>
            <w:tcW w:w="3252" w:type="dxa"/>
            <w:tcBorders>
              <w:bottom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指标名称</w:t>
            </w:r>
          </w:p>
        </w:tc>
        <w:tc>
          <w:tcPr>
            <w:tcW w:w="825"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单位</w:t>
            </w:r>
          </w:p>
        </w:tc>
        <w:tc>
          <w:tcPr>
            <w:tcW w:w="1830"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2025</w:t>
            </w:r>
            <w:r>
              <w:rPr>
                <w:rFonts w:eastAsia="仿宋" w:cs="Times New Roman"/>
                <w:color w:val="0C0C0C"/>
                <w:kern w:val="0"/>
                <w:sz w:val="24"/>
              </w:rPr>
              <w:t>年</w:t>
            </w:r>
          </w:p>
        </w:tc>
        <w:tc>
          <w:tcPr>
            <w:tcW w:w="1121" w:type="dxa"/>
            <w:tcBorders>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属性</w:t>
            </w:r>
          </w:p>
        </w:tc>
      </w:tr>
      <w:tr w:rsidR="00CB0FC3">
        <w:trPr>
          <w:trHeight w:val="90"/>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1</w:t>
            </w:r>
          </w:p>
        </w:tc>
        <w:tc>
          <w:tcPr>
            <w:tcW w:w="0" w:type="auto"/>
            <w:vMerge w:val="restart"/>
            <w:tcBorders>
              <w:top w:val="single" w:sz="8" w:space="0" w:color="000000"/>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应对气候变化</w:t>
            </w: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单位地区生产总值二氧化碳排放降低</w:t>
            </w:r>
          </w:p>
        </w:tc>
        <w:tc>
          <w:tcPr>
            <w:tcW w:w="825"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tcBorders>
              <w:top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444"/>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2</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单位国内生产总值能耗消耗降低</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433"/>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3</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非化石能源占一次能源消费比例</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53</w:t>
            </w:r>
          </w:p>
        </w:tc>
        <w:tc>
          <w:tcPr>
            <w:tcW w:w="1121" w:type="dxa"/>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预期性</w:t>
            </w:r>
          </w:p>
        </w:tc>
      </w:tr>
      <w:tr w:rsidR="00CB0FC3">
        <w:trPr>
          <w:trHeight w:val="429"/>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4</w:t>
            </w:r>
          </w:p>
        </w:tc>
        <w:tc>
          <w:tcPr>
            <w:tcW w:w="0" w:type="auto"/>
            <w:vMerge w:val="restart"/>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CB0FC3">
            <w:pPr>
              <w:adjustRightInd w:val="0"/>
              <w:snapToGrid w:val="0"/>
              <w:spacing w:line="240" w:lineRule="auto"/>
              <w:ind w:firstLine="480"/>
              <w:jc w:val="center"/>
              <w:rPr>
                <w:rFonts w:eastAsia="仿宋" w:cs="Times New Roman"/>
                <w:color w:val="0C0C0C"/>
                <w:kern w:val="0"/>
                <w:sz w:val="24"/>
              </w:rPr>
            </w:pPr>
          </w:p>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环境</w:t>
            </w:r>
            <w:r>
              <w:rPr>
                <w:rFonts w:eastAsia="仿宋" w:cs="Times New Roman" w:hint="eastAsia"/>
                <w:color w:val="0C0C0C"/>
                <w:kern w:val="0"/>
                <w:sz w:val="24"/>
              </w:rPr>
              <w:t>质量改善</w:t>
            </w: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lastRenderedPageBreak/>
              <w:t>PM</w:t>
            </w:r>
            <w:r>
              <w:rPr>
                <w:rFonts w:eastAsia="仿宋" w:cs="Times New Roman"/>
                <w:color w:val="0C0C0C"/>
                <w:kern w:val="0"/>
                <w:sz w:val="24"/>
                <w:vertAlign w:val="subscript"/>
              </w:rPr>
              <w:t>2.5</w:t>
            </w:r>
            <w:r>
              <w:rPr>
                <w:rFonts w:eastAsia="仿宋" w:cs="Times New Roman"/>
                <w:color w:val="0C0C0C"/>
                <w:kern w:val="0"/>
                <w:sz w:val="24"/>
              </w:rPr>
              <w:t xml:space="preserve"> </w:t>
            </w:r>
            <w:r>
              <w:rPr>
                <w:rFonts w:eastAsia="仿宋" w:cs="Times New Roman"/>
                <w:color w:val="0C0C0C"/>
                <w:kern w:val="0"/>
                <w:sz w:val="24"/>
              </w:rPr>
              <w:t>浓度</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μg/m</w:t>
            </w:r>
            <w:r>
              <w:rPr>
                <w:rFonts w:eastAsia="仿宋" w:cs="Times New Roman"/>
                <w:color w:val="0C0C0C"/>
                <w:kern w:val="0"/>
                <w:sz w:val="24"/>
                <w:vertAlign w:val="superscript"/>
              </w:rPr>
              <w:t>3</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461"/>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lastRenderedPageBreak/>
              <w:t>5</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空气质量优良天数比率</w:t>
            </w:r>
            <w:r>
              <w:rPr>
                <w:rFonts w:eastAsia="仿宋" w:cs="Times New Roman"/>
                <w:color w:val="0C0C0C"/>
                <w:kern w:val="0"/>
                <w:sz w:val="24"/>
              </w:rPr>
              <w:t>*</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556"/>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lastRenderedPageBreak/>
              <w:t>6</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地表水质量达到</w:t>
            </w:r>
            <w:r>
              <w:rPr>
                <w:rFonts w:eastAsia="仿宋" w:cs="Times New Roman" w:hint="eastAsia"/>
                <w:color w:val="0C0C0C"/>
                <w:kern w:val="0"/>
                <w:sz w:val="24"/>
              </w:rPr>
              <w:t>或优于Ⅲ类水体比例</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386"/>
          <w:jc w:val="center"/>
        </w:trPr>
        <w:tc>
          <w:tcPr>
            <w:tcW w:w="0" w:type="auto"/>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7</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bottom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地表水劣</w:t>
            </w:r>
            <w:r>
              <w:rPr>
                <w:rFonts w:eastAsia="仿宋" w:cs="Times New Roman"/>
                <w:color w:val="0C0C0C"/>
                <w:kern w:val="0"/>
                <w:sz w:val="24"/>
              </w:rPr>
              <w:t>Ⅴ</w:t>
            </w:r>
            <w:r>
              <w:rPr>
                <w:rFonts w:eastAsia="仿宋" w:cs="Times New Roman"/>
                <w:color w:val="0C0C0C"/>
                <w:kern w:val="0"/>
                <w:sz w:val="24"/>
              </w:rPr>
              <w:t>类水体比例</w:t>
            </w:r>
          </w:p>
        </w:tc>
        <w:tc>
          <w:tcPr>
            <w:tcW w:w="825"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0</w:t>
            </w:r>
          </w:p>
        </w:tc>
        <w:tc>
          <w:tcPr>
            <w:tcW w:w="1121" w:type="dxa"/>
            <w:tcBorders>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386"/>
          <w:jc w:val="center"/>
        </w:trPr>
        <w:tc>
          <w:tcPr>
            <w:tcW w:w="0" w:type="auto"/>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8</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bottom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国家地下水环境质量监测点位水质</w:t>
            </w:r>
          </w:p>
        </w:tc>
        <w:tc>
          <w:tcPr>
            <w:tcW w:w="825" w:type="dxa"/>
            <w:tcBorders>
              <w:left w:val="single" w:sz="8" w:space="0" w:color="000000"/>
              <w:bottom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c>
          <w:tcPr>
            <w:tcW w:w="1830"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完成上级规定的考核任务</w:t>
            </w:r>
          </w:p>
        </w:tc>
        <w:tc>
          <w:tcPr>
            <w:tcW w:w="1121" w:type="dxa"/>
            <w:tcBorders>
              <w:bottom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r>
      <w:tr w:rsidR="00CB0FC3">
        <w:trPr>
          <w:trHeight w:val="552"/>
          <w:jc w:val="center"/>
        </w:trPr>
        <w:tc>
          <w:tcPr>
            <w:tcW w:w="0" w:type="auto"/>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9</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bottom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集中式饮用水水源水质达到或优于Ⅲ类比例</w:t>
            </w:r>
            <w:r>
              <w:rPr>
                <w:rFonts w:eastAsia="仿宋" w:cs="Times New Roman"/>
                <w:color w:val="0C0C0C"/>
                <w:kern w:val="0"/>
                <w:sz w:val="24"/>
              </w:rPr>
              <w:t>（除铁、锰外）</w:t>
            </w:r>
          </w:p>
        </w:tc>
        <w:tc>
          <w:tcPr>
            <w:tcW w:w="825"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100</w:t>
            </w:r>
          </w:p>
        </w:tc>
        <w:tc>
          <w:tcPr>
            <w:tcW w:w="1121" w:type="dxa"/>
            <w:tcBorders>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预期性</w:t>
            </w:r>
          </w:p>
        </w:tc>
      </w:tr>
      <w:tr w:rsidR="00CB0FC3">
        <w:trPr>
          <w:trHeight w:val="386"/>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10</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县城污水处理率</w:t>
            </w:r>
          </w:p>
        </w:tc>
        <w:tc>
          <w:tcPr>
            <w:tcW w:w="825"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≥95</w:t>
            </w:r>
          </w:p>
        </w:tc>
        <w:tc>
          <w:tcPr>
            <w:tcW w:w="1121" w:type="dxa"/>
            <w:tcBorders>
              <w:top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预期性</w:t>
            </w:r>
          </w:p>
        </w:tc>
      </w:tr>
      <w:tr w:rsidR="00CB0FC3">
        <w:trPr>
          <w:trHeight w:val="386"/>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11</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bookmarkStart w:id="32" w:name="OLE_LINK11"/>
            <w:r>
              <w:rPr>
                <w:rFonts w:eastAsia="仿宋" w:cs="Times New Roman"/>
                <w:color w:val="0C0C0C"/>
                <w:kern w:val="0"/>
                <w:sz w:val="24"/>
              </w:rPr>
              <w:t>县级城市</w:t>
            </w:r>
            <w:bookmarkStart w:id="33" w:name="OLE_LINK1"/>
            <w:r>
              <w:rPr>
                <w:rFonts w:eastAsia="仿宋" w:cs="Times New Roman" w:hint="eastAsia"/>
                <w:color w:val="0C0C0C"/>
                <w:kern w:val="0"/>
                <w:sz w:val="24"/>
              </w:rPr>
              <w:t>（含县城）</w:t>
            </w:r>
            <w:bookmarkEnd w:id="33"/>
            <w:r>
              <w:rPr>
                <w:rFonts w:eastAsia="仿宋" w:cs="Times New Roman"/>
                <w:color w:val="0C0C0C"/>
                <w:kern w:val="0"/>
                <w:sz w:val="24"/>
              </w:rPr>
              <w:t>建成区黑臭水体消除率</w:t>
            </w:r>
            <w:bookmarkEnd w:id="32"/>
          </w:p>
        </w:tc>
        <w:tc>
          <w:tcPr>
            <w:tcW w:w="825" w:type="dxa"/>
            <w:tcBorders>
              <w:top w:val="single" w:sz="8" w:space="0" w:color="000000"/>
              <w:left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100</w:t>
            </w:r>
          </w:p>
        </w:tc>
        <w:tc>
          <w:tcPr>
            <w:tcW w:w="1121" w:type="dxa"/>
            <w:tcBorders>
              <w:top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r>
      <w:tr w:rsidR="00CB0FC3">
        <w:trPr>
          <w:trHeight w:val="386"/>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12</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入河排污口排查整治</w:t>
            </w:r>
          </w:p>
        </w:tc>
        <w:tc>
          <w:tcPr>
            <w:tcW w:w="825" w:type="dxa"/>
            <w:tcBorders>
              <w:top w:val="single" w:sz="8" w:space="0" w:color="000000"/>
              <w:left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基本完成</w:t>
            </w:r>
          </w:p>
        </w:tc>
        <w:tc>
          <w:tcPr>
            <w:tcW w:w="1121" w:type="dxa"/>
            <w:tcBorders>
              <w:top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r>
      <w:tr w:rsidR="00CB0FC3">
        <w:trPr>
          <w:trHeight w:val="386"/>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13</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农村黑臭水体</w:t>
            </w:r>
            <w:r>
              <w:rPr>
                <w:rFonts w:eastAsia="仿宋" w:cs="Times New Roman" w:hint="eastAsia"/>
                <w:color w:val="0C0C0C"/>
                <w:kern w:val="0"/>
                <w:sz w:val="24"/>
              </w:rPr>
              <w:t>治理</w:t>
            </w:r>
            <w:r>
              <w:rPr>
                <w:rFonts w:eastAsia="仿宋" w:cs="Times New Roman" w:hint="eastAsia"/>
                <w:color w:val="0C0C0C"/>
                <w:kern w:val="0"/>
                <w:sz w:val="24"/>
              </w:rPr>
              <w:t>*</w:t>
            </w:r>
          </w:p>
        </w:tc>
        <w:tc>
          <w:tcPr>
            <w:tcW w:w="825" w:type="dxa"/>
            <w:tcBorders>
              <w:top w:val="single" w:sz="8" w:space="0" w:color="000000"/>
              <w:left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基本消除</w:t>
            </w:r>
          </w:p>
        </w:tc>
        <w:tc>
          <w:tcPr>
            <w:tcW w:w="1121" w:type="dxa"/>
            <w:tcBorders>
              <w:top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r>
      <w:tr w:rsidR="00CB0FC3">
        <w:trPr>
          <w:trHeight w:val="386"/>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14</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声环境功能区夜间达标率</w:t>
            </w:r>
          </w:p>
        </w:tc>
        <w:tc>
          <w:tcPr>
            <w:tcW w:w="825"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w:t>
            </w: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tcBorders>
              <w:top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r>
      <w:tr w:rsidR="00CB0FC3">
        <w:trPr>
          <w:trHeight w:val="386"/>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15</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一般工业固体废物综合利用率</w:t>
            </w:r>
          </w:p>
        </w:tc>
        <w:tc>
          <w:tcPr>
            <w:tcW w:w="825"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w:t>
            </w: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稳中有升</w:t>
            </w:r>
          </w:p>
        </w:tc>
        <w:tc>
          <w:tcPr>
            <w:tcW w:w="1121" w:type="dxa"/>
            <w:tcBorders>
              <w:top w:val="single" w:sz="8" w:space="0" w:color="000000"/>
            </w:tcBorders>
            <w:vAlign w:val="center"/>
          </w:tcPr>
          <w:p w:rsidR="00CB0FC3" w:rsidRDefault="00CB0FC3">
            <w:pPr>
              <w:adjustRightInd w:val="0"/>
              <w:snapToGrid w:val="0"/>
              <w:spacing w:line="240" w:lineRule="auto"/>
              <w:ind w:firstLineChars="0" w:firstLine="0"/>
              <w:jc w:val="center"/>
              <w:rPr>
                <w:rFonts w:eastAsia="仿宋" w:cs="Times New Roman"/>
                <w:color w:val="0C0C0C"/>
                <w:kern w:val="0"/>
                <w:sz w:val="24"/>
              </w:rPr>
            </w:pPr>
          </w:p>
        </w:tc>
      </w:tr>
      <w:tr w:rsidR="00CB0FC3">
        <w:trPr>
          <w:trHeight w:val="386"/>
          <w:jc w:val="center"/>
        </w:trPr>
        <w:tc>
          <w:tcPr>
            <w:tcW w:w="0" w:type="auto"/>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16</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bottom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农村生活污水</w:t>
            </w:r>
            <w:r>
              <w:rPr>
                <w:rFonts w:eastAsia="仿宋" w:cs="Times New Roman" w:hint="eastAsia"/>
                <w:color w:val="0C0C0C"/>
                <w:kern w:val="0"/>
                <w:sz w:val="24"/>
              </w:rPr>
              <w:t>处</w:t>
            </w:r>
            <w:r>
              <w:rPr>
                <w:rFonts w:eastAsia="仿宋" w:cs="Times New Roman"/>
                <w:color w:val="0C0C0C"/>
                <w:kern w:val="0"/>
                <w:sz w:val="24"/>
              </w:rPr>
              <w:t>理率</w:t>
            </w:r>
          </w:p>
        </w:tc>
        <w:tc>
          <w:tcPr>
            <w:tcW w:w="825"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bookmarkStart w:id="34" w:name="OLE_LINK2"/>
            <w:r>
              <w:rPr>
                <w:rFonts w:eastAsia="仿宋" w:cs="Times New Roman"/>
                <w:color w:val="0C0C0C"/>
                <w:kern w:val="0"/>
                <w:sz w:val="24"/>
              </w:rPr>
              <w:t>≥</w:t>
            </w:r>
            <w:r>
              <w:rPr>
                <w:rFonts w:eastAsia="仿宋" w:cs="Times New Roman" w:hint="eastAsia"/>
                <w:color w:val="0C0C0C"/>
                <w:kern w:val="0"/>
                <w:sz w:val="24"/>
              </w:rPr>
              <w:t>65</w:t>
            </w:r>
            <w:bookmarkEnd w:id="34"/>
          </w:p>
        </w:tc>
        <w:tc>
          <w:tcPr>
            <w:tcW w:w="1121" w:type="dxa"/>
            <w:tcBorders>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预期性</w:t>
            </w:r>
          </w:p>
        </w:tc>
      </w:tr>
      <w:tr w:rsidR="00CB0FC3">
        <w:trPr>
          <w:trHeight w:val="461"/>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1</w:t>
            </w:r>
            <w:r>
              <w:rPr>
                <w:rFonts w:eastAsia="仿宋" w:cs="Times New Roman" w:hint="eastAsia"/>
                <w:color w:val="0C0C0C"/>
                <w:kern w:val="0"/>
                <w:sz w:val="24"/>
              </w:rPr>
              <w:t>7</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氮氧化物排放量削减比例</w:t>
            </w:r>
          </w:p>
        </w:tc>
        <w:tc>
          <w:tcPr>
            <w:tcW w:w="825"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tcBorders>
              <w:top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456"/>
          <w:jc w:val="center"/>
        </w:trPr>
        <w:tc>
          <w:tcPr>
            <w:tcW w:w="0" w:type="auto"/>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1</w:t>
            </w:r>
            <w:r>
              <w:rPr>
                <w:rFonts w:eastAsia="仿宋" w:cs="Times New Roman" w:hint="eastAsia"/>
                <w:color w:val="0C0C0C"/>
                <w:kern w:val="0"/>
                <w:sz w:val="24"/>
              </w:rPr>
              <w:t>8</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bottom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挥发性有机物排放量削减比例</w:t>
            </w:r>
          </w:p>
        </w:tc>
        <w:tc>
          <w:tcPr>
            <w:tcW w:w="825"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tcBorders>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448"/>
          <w:jc w:val="center"/>
        </w:trPr>
        <w:tc>
          <w:tcPr>
            <w:tcW w:w="0" w:type="auto"/>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1</w:t>
            </w:r>
            <w:r>
              <w:rPr>
                <w:rFonts w:eastAsia="仿宋" w:cs="Times New Roman" w:hint="eastAsia"/>
                <w:color w:val="0C0C0C"/>
                <w:kern w:val="0"/>
                <w:sz w:val="24"/>
              </w:rPr>
              <w:t>9</w:t>
            </w:r>
          </w:p>
        </w:tc>
        <w:tc>
          <w:tcPr>
            <w:tcW w:w="0" w:type="auto"/>
            <w:vMerge/>
            <w:tcBorders>
              <w:top w:val="nil"/>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top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化学需氧量排放量削减比例</w:t>
            </w:r>
          </w:p>
        </w:tc>
        <w:tc>
          <w:tcPr>
            <w:tcW w:w="825"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top w:val="single" w:sz="8" w:space="0" w:color="000000"/>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tcBorders>
              <w:top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417"/>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20</w:t>
            </w:r>
          </w:p>
        </w:tc>
        <w:tc>
          <w:tcPr>
            <w:tcW w:w="0" w:type="auto"/>
            <w:vMerge/>
            <w:tcBorders>
              <w:top w:val="nil"/>
              <w:bottom w:val="single" w:sz="4" w:space="0" w:color="auto"/>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氨氮排放量削减比例</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完成</w:t>
            </w:r>
            <w:r>
              <w:rPr>
                <w:rFonts w:eastAsia="仿宋" w:cs="Times New Roman" w:hint="eastAsia"/>
                <w:color w:val="0C0C0C"/>
                <w:kern w:val="0"/>
                <w:sz w:val="24"/>
              </w:rPr>
              <w:t>市定</w:t>
            </w:r>
            <w:r>
              <w:rPr>
                <w:rFonts w:eastAsia="仿宋" w:cs="Times New Roman"/>
                <w:color w:val="0C0C0C"/>
                <w:kern w:val="0"/>
                <w:sz w:val="24"/>
              </w:rPr>
              <w:t>目标</w:t>
            </w:r>
          </w:p>
        </w:tc>
        <w:tc>
          <w:tcPr>
            <w:tcW w:w="1121" w:type="dxa"/>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474"/>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21</w:t>
            </w:r>
          </w:p>
        </w:tc>
        <w:tc>
          <w:tcPr>
            <w:tcW w:w="0" w:type="auto"/>
            <w:vMerge w:val="restart"/>
            <w:tcBorders>
              <w:top w:val="single" w:sz="4" w:space="0" w:color="auto"/>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生态保护</w:t>
            </w: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生态质量指数（</w:t>
            </w:r>
            <w:r>
              <w:rPr>
                <w:rFonts w:eastAsia="仿宋" w:cs="Times New Roman"/>
                <w:color w:val="0C0C0C"/>
                <w:kern w:val="0"/>
                <w:sz w:val="24"/>
              </w:rPr>
              <w:t>EQI</w:t>
            </w:r>
            <w:r>
              <w:rPr>
                <w:rFonts w:eastAsia="仿宋" w:cs="Times New Roman"/>
                <w:color w:val="0C0C0C"/>
                <w:kern w:val="0"/>
                <w:sz w:val="24"/>
              </w:rPr>
              <w:t>）</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w:t>
            </w:r>
            <w:r>
              <w:rPr>
                <w:rFonts w:eastAsia="仿宋" w:cs="Times New Roman"/>
                <w:color w:val="0C0C0C"/>
                <w:kern w:val="0"/>
                <w:sz w:val="24"/>
              </w:rPr>
              <w:t>EQI&gt;-1</w:t>
            </w:r>
          </w:p>
        </w:tc>
        <w:tc>
          <w:tcPr>
            <w:tcW w:w="1121" w:type="dxa"/>
            <w:vAlign w:val="center"/>
          </w:tcPr>
          <w:p w:rsidR="00CB0FC3" w:rsidRDefault="008A49AD">
            <w:pPr>
              <w:adjustRightInd w:val="0"/>
              <w:snapToGrid w:val="0"/>
              <w:ind w:firstLineChars="0" w:firstLine="0"/>
              <w:jc w:val="center"/>
              <w:rPr>
                <w:rFonts w:eastAsia="仿宋" w:cs="Times New Roman"/>
                <w:color w:val="0C0C0C"/>
                <w:kern w:val="0"/>
                <w:sz w:val="24"/>
              </w:rPr>
            </w:pPr>
            <w:r>
              <w:rPr>
                <w:rFonts w:eastAsia="仿宋" w:cs="Times New Roman"/>
                <w:color w:val="0C0C0C"/>
                <w:kern w:val="0"/>
                <w:sz w:val="24"/>
              </w:rPr>
              <w:t>预期性</w:t>
            </w:r>
          </w:p>
        </w:tc>
      </w:tr>
      <w:tr w:rsidR="00CB0FC3">
        <w:trPr>
          <w:trHeight w:val="427"/>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22</w:t>
            </w:r>
          </w:p>
        </w:tc>
        <w:tc>
          <w:tcPr>
            <w:tcW w:w="0" w:type="auto"/>
            <w:vMerge/>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林草覆盖率</w:t>
            </w:r>
            <w:r>
              <w:rPr>
                <w:rFonts w:eastAsia="仿宋" w:cs="Times New Roman" w:hint="eastAsia"/>
                <w:color w:val="0C0C0C"/>
                <w:kern w:val="0"/>
                <w:sz w:val="24"/>
              </w:rPr>
              <w:t>*</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稳中有升</w:t>
            </w:r>
          </w:p>
        </w:tc>
        <w:tc>
          <w:tcPr>
            <w:tcW w:w="1121" w:type="dxa"/>
            <w:vAlign w:val="center"/>
          </w:tcPr>
          <w:p w:rsidR="00CB0FC3" w:rsidRDefault="008A49AD">
            <w:pPr>
              <w:adjustRightInd w:val="0"/>
              <w:snapToGrid w:val="0"/>
              <w:ind w:firstLineChars="0" w:firstLine="0"/>
              <w:jc w:val="center"/>
              <w:rPr>
                <w:rFonts w:eastAsia="仿宋" w:cs="Times New Roman"/>
                <w:color w:val="0C0C0C"/>
                <w:kern w:val="0"/>
                <w:sz w:val="24"/>
              </w:rPr>
            </w:pPr>
            <w:r>
              <w:rPr>
                <w:rFonts w:eastAsia="仿宋" w:cs="Times New Roman"/>
                <w:color w:val="0C0C0C"/>
                <w:kern w:val="0"/>
                <w:sz w:val="24"/>
              </w:rPr>
              <w:t>约束性</w:t>
            </w:r>
          </w:p>
        </w:tc>
      </w:tr>
      <w:tr w:rsidR="00CB0FC3">
        <w:trPr>
          <w:trHeight w:val="443"/>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23</w:t>
            </w:r>
          </w:p>
        </w:tc>
        <w:tc>
          <w:tcPr>
            <w:tcW w:w="0" w:type="auto"/>
            <w:vMerge/>
            <w:tcBorders>
              <w:bottom w:val="single" w:sz="4" w:space="0" w:color="auto"/>
            </w:tcBorders>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生态保护红线保有率</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不低于国土空间规划约束目标</w:t>
            </w:r>
          </w:p>
        </w:tc>
        <w:tc>
          <w:tcPr>
            <w:tcW w:w="1121" w:type="dxa"/>
            <w:vAlign w:val="center"/>
          </w:tcPr>
          <w:p w:rsidR="00CB0FC3" w:rsidRDefault="008A49AD">
            <w:pPr>
              <w:adjustRightInd w:val="0"/>
              <w:snapToGrid w:val="0"/>
              <w:ind w:firstLineChars="0" w:firstLine="0"/>
              <w:jc w:val="center"/>
              <w:rPr>
                <w:rFonts w:eastAsia="仿宋" w:cs="Times New Roman"/>
                <w:color w:val="0C0C0C"/>
                <w:kern w:val="0"/>
                <w:sz w:val="24"/>
              </w:rPr>
            </w:pPr>
            <w:r>
              <w:rPr>
                <w:rFonts w:eastAsia="仿宋" w:cs="Times New Roman"/>
                <w:color w:val="0C0C0C"/>
                <w:kern w:val="0"/>
                <w:sz w:val="24"/>
              </w:rPr>
              <w:t>预期性</w:t>
            </w:r>
          </w:p>
        </w:tc>
      </w:tr>
      <w:tr w:rsidR="00CB0FC3">
        <w:trPr>
          <w:trHeight w:val="432"/>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24</w:t>
            </w:r>
          </w:p>
        </w:tc>
        <w:tc>
          <w:tcPr>
            <w:tcW w:w="0" w:type="auto"/>
            <w:vMerge w:val="restart"/>
            <w:tcBorders>
              <w:top w:val="single" w:sz="4" w:space="0" w:color="auto"/>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环境风险防控</w:t>
            </w: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受污染耕地安全利用率</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≥93</w:t>
            </w:r>
          </w:p>
        </w:tc>
        <w:tc>
          <w:tcPr>
            <w:tcW w:w="1121" w:type="dxa"/>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预期性</w:t>
            </w:r>
          </w:p>
        </w:tc>
      </w:tr>
      <w:tr w:rsidR="00CB0FC3">
        <w:trPr>
          <w:trHeight w:val="414"/>
          <w:jc w:val="center"/>
        </w:trPr>
        <w:tc>
          <w:tcPr>
            <w:tcW w:w="0" w:type="auto"/>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25</w:t>
            </w:r>
          </w:p>
        </w:tc>
        <w:tc>
          <w:tcPr>
            <w:tcW w:w="0" w:type="auto"/>
            <w:vMerge/>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重点建设用地安全利用</w:t>
            </w:r>
          </w:p>
        </w:tc>
        <w:tc>
          <w:tcPr>
            <w:tcW w:w="825"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有效保障</w:t>
            </w:r>
          </w:p>
        </w:tc>
        <w:tc>
          <w:tcPr>
            <w:tcW w:w="1121" w:type="dxa"/>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预期性</w:t>
            </w:r>
          </w:p>
        </w:tc>
      </w:tr>
      <w:tr w:rsidR="00CB0FC3">
        <w:trPr>
          <w:trHeight w:val="434"/>
          <w:jc w:val="center"/>
        </w:trPr>
        <w:tc>
          <w:tcPr>
            <w:tcW w:w="0" w:type="auto"/>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hint="eastAsia"/>
                <w:color w:val="0C0C0C"/>
                <w:kern w:val="0"/>
                <w:sz w:val="24"/>
              </w:rPr>
              <w:t>26</w:t>
            </w:r>
          </w:p>
        </w:tc>
        <w:tc>
          <w:tcPr>
            <w:tcW w:w="0" w:type="auto"/>
            <w:vMerge/>
            <w:vAlign w:val="center"/>
          </w:tcPr>
          <w:p w:rsidR="00CB0FC3" w:rsidRDefault="00CB0FC3">
            <w:pPr>
              <w:adjustRightInd w:val="0"/>
              <w:snapToGrid w:val="0"/>
              <w:spacing w:line="240" w:lineRule="auto"/>
              <w:ind w:firstLine="480"/>
              <w:jc w:val="center"/>
              <w:rPr>
                <w:rFonts w:eastAsia="仿宋" w:cs="Times New Roman"/>
                <w:color w:val="0C0C0C"/>
                <w:kern w:val="0"/>
                <w:sz w:val="24"/>
              </w:rPr>
            </w:pPr>
          </w:p>
        </w:tc>
        <w:tc>
          <w:tcPr>
            <w:tcW w:w="3252" w:type="dxa"/>
            <w:tcBorders>
              <w:bottom w:val="single" w:sz="8" w:space="0" w:color="000000"/>
              <w:right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危险废物填埋处置量占比</w:t>
            </w:r>
          </w:p>
        </w:tc>
        <w:tc>
          <w:tcPr>
            <w:tcW w:w="825"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w:t>
            </w:r>
          </w:p>
        </w:tc>
        <w:tc>
          <w:tcPr>
            <w:tcW w:w="1830" w:type="dxa"/>
            <w:tcBorders>
              <w:left w:val="single" w:sz="8" w:space="0" w:color="000000"/>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≤10</w:t>
            </w:r>
            <w:r>
              <w:rPr>
                <w:rFonts w:eastAsia="仿宋" w:cs="Times New Roman"/>
                <w:color w:val="0C0C0C"/>
                <w:kern w:val="0"/>
                <w:sz w:val="24"/>
              </w:rPr>
              <w:t>或</w:t>
            </w:r>
            <w:r>
              <w:rPr>
                <w:rFonts w:eastAsia="仿宋" w:cs="Times New Roman" w:hint="eastAsia"/>
                <w:color w:val="0C0C0C"/>
                <w:kern w:val="0"/>
                <w:sz w:val="24"/>
              </w:rPr>
              <w:t>不上升</w:t>
            </w:r>
          </w:p>
        </w:tc>
        <w:tc>
          <w:tcPr>
            <w:tcW w:w="1121" w:type="dxa"/>
            <w:tcBorders>
              <w:bottom w:val="single" w:sz="8" w:space="0" w:color="000000"/>
            </w:tcBorders>
            <w:vAlign w:val="center"/>
          </w:tcPr>
          <w:p w:rsidR="00CB0FC3" w:rsidRDefault="008A49AD">
            <w:pPr>
              <w:adjustRightInd w:val="0"/>
              <w:snapToGrid w:val="0"/>
              <w:spacing w:line="240" w:lineRule="auto"/>
              <w:ind w:firstLineChars="0" w:firstLine="0"/>
              <w:jc w:val="center"/>
              <w:rPr>
                <w:rFonts w:eastAsia="仿宋" w:cs="Times New Roman"/>
                <w:color w:val="0C0C0C"/>
                <w:kern w:val="0"/>
                <w:sz w:val="24"/>
              </w:rPr>
            </w:pPr>
            <w:r>
              <w:rPr>
                <w:rFonts w:eastAsia="仿宋" w:cs="Times New Roman"/>
                <w:color w:val="0C0C0C"/>
                <w:kern w:val="0"/>
                <w:sz w:val="24"/>
              </w:rPr>
              <w:t>预期性</w:t>
            </w:r>
          </w:p>
        </w:tc>
      </w:tr>
    </w:tbl>
    <w:p w:rsidR="00CB0FC3" w:rsidRDefault="008A49AD">
      <w:pPr>
        <w:spacing w:line="600" w:lineRule="exact"/>
        <w:ind w:firstLineChars="0" w:firstLine="0"/>
        <w:jc w:val="left"/>
        <w:outlineLvl w:val="1"/>
        <w:rPr>
          <w:rFonts w:eastAsia="仿宋" w:cs="Times New Roman"/>
          <w:b/>
          <w:bCs/>
          <w:kern w:val="0"/>
          <w:sz w:val="32"/>
          <w:szCs w:val="32"/>
        </w:rPr>
      </w:pPr>
      <w:bookmarkStart w:id="35" w:name="_Toc22442"/>
      <w:r>
        <w:rPr>
          <w:rFonts w:eastAsia="仿宋" w:cs="Times New Roman" w:hint="eastAsia"/>
          <w:b/>
          <w:bCs/>
          <w:kern w:val="0"/>
          <w:sz w:val="32"/>
          <w:szCs w:val="32"/>
        </w:rPr>
        <w:t>3.4</w:t>
      </w:r>
      <w:r>
        <w:rPr>
          <w:rFonts w:eastAsia="仿宋" w:cs="Times New Roman" w:hint="eastAsia"/>
          <w:b/>
          <w:bCs/>
          <w:kern w:val="0"/>
          <w:sz w:val="32"/>
          <w:szCs w:val="32"/>
        </w:rPr>
        <w:t>主要任务</w:t>
      </w:r>
      <w:bookmarkEnd w:id="35"/>
    </w:p>
    <w:p w:rsidR="00CB0FC3" w:rsidRDefault="008A49AD">
      <w:pPr>
        <w:spacing w:line="600" w:lineRule="exact"/>
        <w:ind w:firstLineChars="0" w:firstLine="420"/>
        <w:jc w:val="left"/>
        <w:outlineLvl w:val="1"/>
        <w:rPr>
          <w:rFonts w:eastAsia="仿宋" w:cs="Times New Roman"/>
          <w:b/>
          <w:bCs/>
          <w:kern w:val="0"/>
          <w:sz w:val="32"/>
          <w:szCs w:val="32"/>
        </w:rPr>
      </w:pPr>
      <w:bookmarkStart w:id="36" w:name="_Toc6255"/>
      <w:bookmarkStart w:id="37" w:name="_Toc18750"/>
      <w:bookmarkStart w:id="38" w:name="_Toc30594"/>
      <w:r>
        <w:rPr>
          <w:rFonts w:eastAsia="仿宋" w:cs="Times New Roman" w:hint="eastAsia"/>
          <w:b/>
          <w:bCs/>
          <w:kern w:val="0"/>
          <w:sz w:val="32"/>
          <w:szCs w:val="32"/>
        </w:rPr>
        <w:t>3.4.1</w:t>
      </w:r>
      <w:r>
        <w:rPr>
          <w:rFonts w:eastAsia="仿宋" w:cs="Times New Roman"/>
          <w:b/>
          <w:bCs/>
          <w:kern w:val="0"/>
          <w:sz w:val="32"/>
          <w:szCs w:val="32"/>
        </w:rPr>
        <w:t>深化大气污染防治，守护</w:t>
      </w:r>
      <w:r>
        <w:rPr>
          <w:rFonts w:eastAsia="仿宋" w:cs="Times New Roman"/>
          <w:b/>
          <w:bCs/>
          <w:kern w:val="0"/>
          <w:sz w:val="32"/>
          <w:szCs w:val="32"/>
        </w:rPr>
        <w:t>“</w:t>
      </w:r>
      <w:r>
        <w:rPr>
          <w:rFonts w:eastAsia="仿宋" w:cs="Times New Roman"/>
          <w:b/>
          <w:bCs/>
          <w:kern w:val="0"/>
          <w:sz w:val="32"/>
          <w:szCs w:val="32"/>
        </w:rPr>
        <w:t>沅江蓝</w:t>
      </w:r>
      <w:r>
        <w:rPr>
          <w:rFonts w:eastAsia="仿宋" w:cs="Times New Roman"/>
          <w:b/>
          <w:bCs/>
          <w:kern w:val="0"/>
          <w:sz w:val="32"/>
          <w:szCs w:val="32"/>
        </w:rPr>
        <w:t>”</w:t>
      </w:r>
      <w:bookmarkEnd w:id="36"/>
      <w:bookmarkEnd w:id="37"/>
    </w:p>
    <w:p w:rsidR="00CB0FC3" w:rsidRDefault="008A49AD">
      <w:pPr>
        <w:spacing w:line="600" w:lineRule="exact"/>
        <w:ind w:firstLine="560"/>
        <w:rPr>
          <w:color w:val="000000"/>
          <w:szCs w:val="28"/>
          <w:shd w:val="clear" w:color="auto" w:fill="FFFFFF"/>
        </w:rPr>
      </w:pPr>
      <w:r>
        <w:rPr>
          <w:color w:val="000000"/>
          <w:szCs w:val="28"/>
          <w:shd w:val="clear" w:color="auto" w:fill="FFFFFF"/>
        </w:rPr>
        <w:t>围绕工业源、移动源、扬尘源及生活源实施精准、科学、依法治污，持续改善环境空气质量。</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1</w:t>
      </w:r>
      <w:r>
        <w:rPr>
          <w:b/>
          <w:bCs/>
          <w:color w:val="000000"/>
          <w:szCs w:val="28"/>
          <w:shd w:val="clear" w:color="auto" w:fill="FFFFFF"/>
        </w:rPr>
        <w:t>）强化工业污染源综合治理</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lastRenderedPageBreak/>
        <w:t>严格执法与标准约束：</w:t>
      </w:r>
      <w:r>
        <w:rPr>
          <w:color w:val="000000"/>
          <w:szCs w:val="28"/>
          <w:shd w:val="clear" w:color="auto" w:fill="FFFFFF"/>
        </w:rPr>
        <w:t>加强对重点排污企业的监管执法，严厉打击环境违法行为。对新建涉气项目执行最严格的排放标准。</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深化</w:t>
      </w:r>
      <w:r>
        <w:rPr>
          <w:b/>
          <w:bCs/>
          <w:color w:val="000000"/>
          <w:szCs w:val="28"/>
          <w:shd w:val="clear" w:color="auto" w:fill="FFFFFF"/>
        </w:rPr>
        <w:t>VOCs</w:t>
      </w:r>
      <w:r>
        <w:rPr>
          <w:b/>
          <w:bCs/>
          <w:color w:val="000000"/>
          <w:szCs w:val="28"/>
          <w:shd w:val="clear" w:color="auto" w:fill="FFFFFF"/>
        </w:rPr>
        <w:t>全过程治理：</w:t>
      </w:r>
      <w:r>
        <w:rPr>
          <w:color w:val="000000"/>
          <w:szCs w:val="28"/>
          <w:shd w:val="clear" w:color="auto" w:fill="FFFFFF"/>
        </w:rPr>
        <w:t>完善</w:t>
      </w:r>
      <w:r>
        <w:rPr>
          <w:color w:val="000000"/>
          <w:szCs w:val="28"/>
          <w:shd w:val="clear" w:color="auto" w:fill="FFFFFF"/>
        </w:rPr>
        <w:t>VOCs</w:t>
      </w:r>
      <w:r>
        <w:rPr>
          <w:color w:val="000000"/>
          <w:szCs w:val="28"/>
          <w:shd w:val="clear" w:color="auto" w:fill="FFFFFF"/>
        </w:rPr>
        <w:t>排放企业</w:t>
      </w:r>
      <w:r>
        <w:rPr>
          <w:color w:val="000000"/>
          <w:szCs w:val="28"/>
          <w:shd w:val="clear" w:color="auto" w:fill="FFFFFF"/>
        </w:rPr>
        <w:t>“</w:t>
      </w:r>
      <w:r>
        <w:rPr>
          <w:color w:val="000000"/>
          <w:szCs w:val="28"/>
          <w:shd w:val="clear" w:color="auto" w:fill="FFFFFF"/>
        </w:rPr>
        <w:t>一源一档</w:t>
      </w:r>
      <w:r>
        <w:rPr>
          <w:color w:val="000000"/>
          <w:szCs w:val="28"/>
          <w:shd w:val="clear" w:color="auto" w:fill="FFFFFF"/>
        </w:rPr>
        <w:t>”</w:t>
      </w:r>
      <w:r>
        <w:rPr>
          <w:color w:val="000000"/>
          <w:szCs w:val="28"/>
          <w:shd w:val="clear" w:color="auto" w:fill="FFFFFF"/>
        </w:rPr>
        <w:t>管理，动态更新重点监管企业名单。强化末端治理设施运维监管，对重点排放源实施排放浓度与去除效率双重控制。</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推进治理设施升级：</w:t>
      </w:r>
      <w:r>
        <w:rPr>
          <w:color w:val="000000"/>
          <w:szCs w:val="28"/>
          <w:shd w:val="clear" w:color="auto" w:fill="FFFFFF"/>
        </w:rPr>
        <w:t>全面排查并淘汰、整治、提升一批低效失效治理设施。推进燃煤锅炉、生物质锅炉及烧结砖瓦等行业环保设施升级改造，确保稳定达标排放。</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巩固</w:t>
      </w:r>
      <w:r>
        <w:rPr>
          <w:b/>
          <w:bCs/>
          <w:color w:val="000000"/>
          <w:szCs w:val="28"/>
          <w:shd w:val="clear" w:color="auto" w:fill="FFFFFF"/>
        </w:rPr>
        <w:t>“</w:t>
      </w:r>
      <w:r>
        <w:rPr>
          <w:b/>
          <w:bCs/>
          <w:color w:val="000000"/>
          <w:szCs w:val="28"/>
          <w:shd w:val="clear" w:color="auto" w:fill="FFFFFF"/>
        </w:rPr>
        <w:t>散乱污</w:t>
      </w:r>
      <w:r>
        <w:rPr>
          <w:b/>
          <w:bCs/>
          <w:color w:val="000000"/>
          <w:szCs w:val="28"/>
          <w:shd w:val="clear" w:color="auto" w:fill="FFFFFF"/>
        </w:rPr>
        <w:t>”</w:t>
      </w:r>
      <w:r>
        <w:rPr>
          <w:b/>
          <w:bCs/>
          <w:color w:val="000000"/>
          <w:szCs w:val="28"/>
          <w:shd w:val="clear" w:color="auto" w:fill="FFFFFF"/>
        </w:rPr>
        <w:t>整治成效：</w:t>
      </w:r>
      <w:r>
        <w:rPr>
          <w:color w:val="000000"/>
          <w:szCs w:val="28"/>
          <w:shd w:val="clear" w:color="auto" w:fill="FFFFFF"/>
        </w:rPr>
        <w:t>建立长效监管机制，坚决防止</w:t>
      </w:r>
      <w:r>
        <w:rPr>
          <w:color w:val="000000"/>
          <w:szCs w:val="28"/>
          <w:shd w:val="clear" w:color="auto" w:fill="FFFFFF"/>
        </w:rPr>
        <w:t>“</w:t>
      </w:r>
      <w:r>
        <w:rPr>
          <w:color w:val="000000"/>
          <w:szCs w:val="28"/>
          <w:shd w:val="clear" w:color="auto" w:fill="FFFFFF"/>
        </w:rPr>
        <w:t>散乱污</w:t>
      </w:r>
      <w:r>
        <w:rPr>
          <w:color w:val="000000"/>
          <w:szCs w:val="28"/>
          <w:shd w:val="clear" w:color="auto" w:fill="FFFFFF"/>
        </w:rPr>
        <w:t>”</w:t>
      </w:r>
      <w:r>
        <w:rPr>
          <w:color w:val="000000"/>
          <w:szCs w:val="28"/>
          <w:shd w:val="clear" w:color="auto" w:fill="FFFFFF"/>
        </w:rPr>
        <w:t>企业死灰复燃或异地转移。</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2</w:t>
      </w:r>
      <w:r>
        <w:rPr>
          <w:b/>
          <w:bCs/>
          <w:color w:val="000000"/>
          <w:szCs w:val="28"/>
          <w:shd w:val="clear" w:color="auto" w:fill="FFFFFF"/>
        </w:rPr>
        <w:t>）实施扬尘精细化管控</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道路扬尘治理</w:t>
      </w:r>
      <w:r>
        <w:rPr>
          <w:color w:val="000000"/>
          <w:szCs w:val="28"/>
          <w:shd w:val="clear" w:color="auto" w:fill="FFFFFF"/>
        </w:rPr>
        <w:t>：严格执行渣土车密闭运输与资质管理，强化城乡结合部道路硬化与保洁。提高道路机械化清扫</w:t>
      </w:r>
      <w:r>
        <w:rPr>
          <w:color w:val="000000"/>
          <w:szCs w:val="28"/>
          <w:shd w:val="clear" w:color="auto" w:fill="FFFFFF"/>
        </w:rPr>
        <w:t>率，确保县城主干道机械化清扫率达</w:t>
      </w:r>
      <w:r>
        <w:rPr>
          <w:color w:val="000000"/>
          <w:szCs w:val="28"/>
          <w:shd w:val="clear" w:color="auto" w:fill="FFFFFF"/>
        </w:rPr>
        <w:t>85%</w:t>
      </w:r>
      <w:r>
        <w:rPr>
          <w:color w:val="000000"/>
          <w:szCs w:val="28"/>
          <w:shd w:val="clear" w:color="auto" w:fill="FFFFFF"/>
        </w:rPr>
        <w:t>以上。</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施工扬尘管控：</w:t>
      </w:r>
      <w:r>
        <w:rPr>
          <w:color w:val="000000"/>
          <w:szCs w:val="28"/>
          <w:shd w:val="clear" w:color="auto" w:fill="FFFFFF"/>
        </w:rPr>
        <w:t>全面推行绿色施工，建立扬尘动态管理清单与信息化监控平台。严格落实</w:t>
      </w:r>
      <w:r>
        <w:rPr>
          <w:color w:val="000000"/>
          <w:szCs w:val="28"/>
          <w:shd w:val="clear" w:color="auto" w:fill="FFFFFF"/>
        </w:rPr>
        <w:t>“</w:t>
      </w:r>
      <w:r>
        <w:rPr>
          <w:color w:val="000000"/>
          <w:szCs w:val="28"/>
          <w:shd w:val="clear" w:color="auto" w:fill="FFFFFF"/>
        </w:rPr>
        <w:t>六个</w:t>
      </w:r>
      <w:r>
        <w:rPr>
          <w:color w:val="000000"/>
          <w:szCs w:val="28"/>
          <w:shd w:val="clear" w:color="auto" w:fill="FFFFFF"/>
        </w:rPr>
        <w:t>100%”</w:t>
      </w:r>
      <w:r>
        <w:rPr>
          <w:color w:val="000000"/>
          <w:szCs w:val="28"/>
          <w:shd w:val="clear" w:color="auto" w:fill="FFFFFF"/>
        </w:rPr>
        <w:t>控尘措施，并将扬尘管理不良信息纳入建筑市场信用体系。</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堆场扬尘治理：</w:t>
      </w:r>
      <w:r>
        <w:rPr>
          <w:color w:val="000000"/>
          <w:szCs w:val="28"/>
          <w:shd w:val="clear" w:color="auto" w:fill="FFFFFF"/>
        </w:rPr>
        <w:t>严禁露天装卸与干法作业，对物料堆场采取围挡、覆盖及地面硬化措施，并配备清洗设备，增加重点时段洒水频次。</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3</w:t>
      </w:r>
      <w:r>
        <w:rPr>
          <w:b/>
          <w:bCs/>
          <w:color w:val="000000"/>
          <w:szCs w:val="28"/>
          <w:shd w:val="clear" w:color="auto" w:fill="FFFFFF"/>
        </w:rPr>
        <w:t>）推进移动源污染减排</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加强在用机械监管：</w:t>
      </w:r>
      <w:r>
        <w:rPr>
          <w:color w:val="000000"/>
          <w:szCs w:val="28"/>
          <w:shd w:val="clear" w:color="auto" w:fill="FFFFFF"/>
        </w:rPr>
        <w:t>对柴油货车大户开展</w:t>
      </w:r>
      <w:r>
        <w:rPr>
          <w:color w:val="000000"/>
          <w:szCs w:val="28"/>
          <w:shd w:val="clear" w:color="auto" w:fill="FFFFFF"/>
        </w:rPr>
        <w:t>“</w:t>
      </w:r>
      <w:r>
        <w:rPr>
          <w:color w:val="000000"/>
          <w:szCs w:val="28"/>
          <w:shd w:val="clear" w:color="auto" w:fill="FFFFFF"/>
        </w:rPr>
        <w:t>入户体检式</w:t>
      </w:r>
      <w:r>
        <w:rPr>
          <w:color w:val="000000"/>
          <w:szCs w:val="28"/>
          <w:shd w:val="clear" w:color="auto" w:fill="FFFFFF"/>
        </w:rPr>
        <w:t>”</w:t>
      </w:r>
      <w:r>
        <w:rPr>
          <w:color w:val="000000"/>
          <w:szCs w:val="28"/>
          <w:shd w:val="clear" w:color="auto" w:fill="FFFFFF"/>
        </w:rPr>
        <w:t>检查，确保使用合格油品和尿素。强化高排放非道路移动机械禁用区管控，</w:t>
      </w:r>
      <w:r>
        <w:rPr>
          <w:color w:val="000000"/>
          <w:szCs w:val="28"/>
          <w:shd w:val="clear" w:color="auto" w:fill="FFFFFF"/>
        </w:rPr>
        <w:lastRenderedPageBreak/>
        <w:t>严查无标、冒黑烟机械。</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加速老旧车辆淘汰：</w:t>
      </w:r>
      <w:r>
        <w:rPr>
          <w:color w:val="000000"/>
          <w:szCs w:val="28"/>
          <w:shd w:val="clear" w:color="auto" w:fill="FFFFFF"/>
        </w:rPr>
        <w:t>坚决淘汰连续检验</w:t>
      </w:r>
      <w:r>
        <w:rPr>
          <w:color w:val="000000"/>
          <w:szCs w:val="28"/>
          <w:shd w:val="clear" w:color="auto" w:fill="FFFFFF"/>
        </w:rPr>
        <w:t>不达标的老旧车辆，鼓励淘汰高排放、超年限工程机械。完善机动车环保检测监管系统，严把车辆环保年检关。</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保障油品质量：</w:t>
      </w:r>
      <w:r>
        <w:rPr>
          <w:color w:val="000000"/>
          <w:szCs w:val="28"/>
          <w:shd w:val="clear" w:color="auto" w:fill="FFFFFF"/>
        </w:rPr>
        <w:t>加强车用油品质量监管，严厉打击生产、销售、使用非标油品及取缔黑加油站点。</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4</w:t>
      </w:r>
      <w:r>
        <w:rPr>
          <w:b/>
          <w:bCs/>
          <w:color w:val="000000"/>
          <w:szCs w:val="28"/>
          <w:shd w:val="clear" w:color="auto" w:fill="FFFFFF"/>
        </w:rPr>
        <w:t>）严格生活与农业面源管控</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烟花爆竹禁燃禁放：</w:t>
      </w:r>
      <w:r>
        <w:rPr>
          <w:color w:val="000000"/>
          <w:szCs w:val="28"/>
          <w:shd w:val="clear" w:color="auto" w:fill="FFFFFF"/>
        </w:rPr>
        <w:t>通过强化宣传、源头整治、日常执法及关键节点（如春节、清明等）集中管控，全面落实禁燃禁放要求。</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秸秆禁烧与综合利用：</w:t>
      </w:r>
      <w:r>
        <w:rPr>
          <w:color w:val="000000"/>
          <w:szCs w:val="28"/>
          <w:shd w:val="clear" w:color="auto" w:fill="FFFFFF"/>
        </w:rPr>
        <w:t>健全县、乡、村三级禁烧巡查责任制，运用科技手段提升监管效能。同步落实激励机制，推广秸秆粉碎还田、离田利用，力争秸秆综合利用率达</w:t>
      </w:r>
      <w:r>
        <w:rPr>
          <w:color w:val="000000"/>
          <w:szCs w:val="28"/>
          <w:shd w:val="clear" w:color="auto" w:fill="FFFFFF"/>
        </w:rPr>
        <w:t>90%</w:t>
      </w:r>
      <w:r>
        <w:rPr>
          <w:color w:val="000000"/>
          <w:szCs w:val="28"/>
          <w:shd w:val="clear" w:color="auto" w:fill="FFFFFF"/>
        </w:rPr>
        <w:t>以上。</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餐饮油烟规范整治：</w:t>
      </w:r>
      <w:r>
        <w:rPr>
          <w:color w:val="000000"/>
          <w:szCs w:val="28"/>
          <w:shd w:val="clear" w:color="auto" w:fill="FFFFFF"/>
        </w:rPr>
        <w:t>加大城区餐饮油烟整治力度，杜绝油烟直排和露天烧烤。督促餐饮门店建立净化设备清洗台账，确保设备正常运行，并加强重点时段执法巡查。</w:t>
      </w:r>
    </w:p>
    <w:p w:rsidR="00CB0FC3" w:rsidRDefault="008A49AD">
      <w:pPr>
        <w:spacing w:line="600" w:lineRule="exact"/>
        <w:ind w:firstLineChars="0" w:firstLine="420"/>
        <w:jc w:val="left"/>
        <w:outlineLvl w:val="1"/>
        <w:rPr>
          <w:rFonts w:eastAsia="仿宋" w:cs="Times New Roman"/>
          <w:b/>
          <w:bCs/>
          <w:kern w:val="0"/>
          <w:sz w:val="32"/>
          <w:szCs w:val="32"/>
        </w:rPr>
      </w:pPr>
      <w:bookmarkStart w:id="39" w:name="_Toc918"/>
      <w:r>
        <w:rPr>
          <w:rFonts w:eastAsia="仿宋" w:cs="Times New Roman"/>
          <w:b/>
          <w:bCs/>
          <w:kern w:val="0"/>
          <w:sz w:val="32"/>
          <w:szCs w:val="32"/>
        </w:rPr>
        <w:t xml:space="preserve">3.4.2 </w:t>
      </w:r>
      <w:r>
        <w:rPr>
          <w:rFonts w:eastAsia="仿宋" w:cs="Times New Roman"/>
          <w:b/>
          <w:bCs/>
          <w:kern w:val="0"/>
          <w:sz w:val="32"/>
          <w:szCs w:val="32"/>
        </w:rPr>
        <w:t>深入推进水污染治理与美丽河湖建设</w:t>
      </w:r>
      <w:bookmarkEnd w:id="39"/>
    </w:p>
    <w:p w:rsidR="00CB0FC3" w:rsidRDefault="008A49AD">
      <w:pPr>
        <w:spacing w:line="600" w:lineRule="exact"/>
        <w:ind w:firstLine="560"/>
        <w:rPr>
          <w:color w:val="000000"/>
          <w:szCs w:val="28"/>
          <w:shd w:val="clear" w:color="auto" w:fill="FFFFFF"/>
        </w:rPr>
      </w:pPr>
      <w:r>
        <w:rPr>
          <w:color w:val="000000"/>
          <w:szCs w:val="28"/>
          <w:shd w:val="clear" w:color="auto" w:fill="FFFFFF"/>
        </w:rPr>
        <w:t>围绕洞庭湖、大通湖等重点流域及城区内湖，坚持污染减排与生态扩容并重，统筹推进水环境、水生态、水资源治理，系统建设</w:t>
      </w:r>
      <w:r>
        <w:rPr>
          <w:color w:val="000000"/>
          <w:szCs w:val="28"/>
          <w:shd w:val="clear" w:color="auto" w:fill="FFFFFF"/>
        </w:rPr>
        <w:t>“</w:t>
      </w:r>
      <w:r>
        <w:rPr>
          <w:color w:val="000000"/>
          <w:szCs w:val="28"/>
          <w:shd w:val="clear" w:color="auto" w:fill="FFFFFF"/>
        </w:rPr>
        <w:t>美丽河湖</w:t>
      </w:r>
      <w:r>
        <w:rPr>
          <w:color w:val="000000"/>
          <w:szCs w:val="28"/>
          <w:shd w:val="clear" w:color="auto" w:fill="FFFFFF"/>
        </w:rPr>
        <w:t>”</w:t>
      </w:r>
      <w:r>
        <w:rPr>
          <w:color w:val="000000"/>
          <w:szCs w:val="28"/>
          <w:shd w:val="clear" w:color="auto" w:fill="FFFFFF"/>
        </w:rPr>
        <w:t>。</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1</w:t>
      </w:r>
      <w:r>
        <w:rPr>
          <w:b/>
          <w:bCs/>
          <w:color w:val="000000"/>
          <w:szCs w:val="28"/>
          <w:shd w:val="clear" w:color="auto" w:fill="FFFFFF"/>
        </w:rPr>
        <w:t>）聚焦重点湖泊，实施系统治理</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大通湖综合治理：</w:t>
      </w:r>
      <w:r>
        <w:rPr>
          <w:color w:val="000000"/>
          <w:szCs w:val="28"/>
          <w:shd w:val="clear" w:color="auto" w:fill="FFFFFF"/>
        </w:rPr>
        <w:t>持续落实</w:t>
      </w:r>
      <w:r>
        <w:rPr>
          <w:color w:val="000000"/>
          <w:szCs w:val="28"/>
          <w:shd w:val="clear" w:color="auto" w:fill="FFFFFF"/>
        </w:rPr>
        <w:t>“</w:t>
      </w:r>
      <w:r>
        <w:rPr>
          <w:color w:val="000000"/>
          <w:szCs w:val="28"/>
          <w:shd w:val="clear" w:color="auto" w:fill="FFFFFF"/>
        </w:rPr>
        <w:t>七大攻坚战</w:t>
      </w:r>
      <w:r>
        <w:rPr>
          <w:color w:val="000000"/>
          <w:szCs w:val="28"/>
          <w:shd w:val="clear" w:color="auto" w:fill="FFFFFF"/>
        </w:rPr>
        <w:t>”</w:t>
      </w:r>
      <w:r>
        <w:rPr>
          <w:color w:val="000000"/>
          <w:szCs w:val="28"/>
          <w:shd w:val="clear" w:color="auto" w:fill="FFFFFF"/>
        </w:rPr>
        <w:t>与</w:t>
      </w:r>
      <w:r>
        <w:rPr>
          <w:color w:val="000000"/>
          <w:szCs w:val="28"/>
          <w:shd w:val="clear" w:color="auto" w:fill="FFFFFF"/>
        </w:rPr>
        <w:t>“</w:t>
      </w:r>
      <w:r>
        <w:rPr>
          <w:color w:val="000000"/>
          <w:szCs w:val="28"/>
          <w:shd w:val="clear" w:color="auto" w:fill="FFFFFF"/>
        </w:rPr>
        <w:t>九字措施</w:t>
      </w:r>
      <w:r>
        <w:rPr>
          <w:color w:val="000000"/>
          <w:szCs w:val="28"/>
          <w:shd w:val="clear" w:color="auto" w:fill="FFFFFF"/>
        </w:rPr>
        <w:t>”</w:t>
      </w:r>
      <w:r>
        <w:rPr>
          <w:color w:val="000000"/>
          <w:szCs w:val="28"/>
          <w:shd w:val="clear" w:color="auto" w:fill="FFFFFF"/>
        </w:rPr>
        <w:t>，推进湖内生态修复（水草种植、鱼类优化）与湖外源头管控（排污口整治、农业面源治理）相结合。强化已建拦截与修复工程的运维管理，</w:t>
      </w:r>
      <w:r>
        <w:rPr>
          <w:color w:val="000000"/>
          <w:szCs w:val="28"/>
          <w:shd w:val="clear" w:color="auto" w:fill="FFFFFF"/>
        </w:rPr>
        <w:lastRenderedPageBreak/>
        <w:t>确保长效运行。运用遥感、视频监控等技术手段，加强水域岸线动态监管。</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南洞庭湖治理巩固：</w:t>
      </w:r>
      <w:r>
        <w:rPr>
          <w:color w:val="000000"/>
          <w:szCs w:val="28"/>
          <w:shd w:val="clear" w:color="auto" w:fill="FFFFFF"/>
        </w:rPr>
        <w:t>压实治理责任，将重点断面水质目标纳入</w:t>
      </w:r>
      <w:r>
        <w:rPr>
          <w:color w:val="000000"/>
          <w:szCs w:val="28"/>
          <w:shd w:val="clear" w:color="auto" w:fill="FFFFFF"/>
        </w:rPr>
        <w:t>“</w:t>
      </w:r>
      <w:r>
        <w:rPr>
          <w:color w:val="000000"/>
          <w:szCs w:val="28"/>
          <w:shd w:val="clear" w:color="auto" w:fill="FFFFFF"/>
        </w:rPr>
        <w:t>洞庭清波</w:t>
      </w:r>
      <w:r>
        <w:rPr>
          <w:color w:val="000000"/>
          <w:szCs w:val="28"/>
          <w:shd w:val="clear" w:color="auto" w:fill="FFFFFF"/>
        </w:rPr>
        <w:t>”</w:t>
      </w:r>
      <w:r>
        <w:rPr>
          <w:color w:val="000000"/>
          <w:szCs w:val="28"/>
          <w:shd w:val="clear" w:color="auto" w:fill="FFFFFF"/>
        </w:rPr>
        <w:t>专项行动与基层绩效考核。从严推进环保督察问题整改，实施一批控磷削磷项目（如草尾河、目平湖流域治理工程），全流域禁止含磷洗涤用品。强化执法，持续开展</w:t>
      </w:r>
      <w:r>
        <w:rPr>
          <w:color w:val="000000"/>
          <w:szCs w:val="28"/>
          <w:shd w:val="clear" w:color="auto" w:fill="FFFFFF"/>
        </w:rPr>
        <w:t>“</w:t>
      </w:r>
      <w:r>
        <w:rPr>
          <w:color w:val="000000"/>
          <w:szCs w:val="28"/>
          <w:shd w:val="clear" w:color="auto" w:fill="FFFFFF"/>
        </w:rPr>
        <w:t>利剑行动</w:t>
      </w:r>
      <w:r>
        <w:rPr>
          <w:color w:val="000000"/>
          <w:szCs w:val="28"/>
          <w:shd w:val="clear" w:color="auto" w:fill="FFFFFF"/>
        </w:rPr>
        <w:t>”</w:t>
      </w:r>
      <w:r>
        <w:rPr>
          <w:color w:val="000000"/>
          <w:szCs w:val="28"/>
          <w:shd w:val="clear" w:color="auto" w:fill="FFFFFF"/>
        </w:rPr>
        <w:t>，严厉打击非法采砂、捕鱼等行为。</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2</w:t>
      </w:r>
      <w:r>
        <w:rPr>
          <w:b/>
          <w:bCs/>
          <w:color w:val="000000"/>
          <w:szCs w:val="28"/>
          <w:shd w:val="clear" w:color="auto" w:fill="FFFFFF"/>
        </w:rPr>
        <w:t>）建设美丽河湖，提升城乡品质</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城区</w:t>
      </w:r>
      <w:r>
        <w:rPr>
          <w:b/>
          <w:bCs/>
          <w:color w:val="000000"/>
          <w:szCs w:val="28"/>
          <w:shd w:val="clear" w:color="auto" w:fill="FFFFFF"/>
        </w:rPr>
        <w:t>“</w:t>
      </w:r>
      <w:r>
        <w:rPr>
          <w:b/>
          <w:bCs/>
          <w:color w:val="000000"/>
          <w:szCs w:val="28"/>
          <w:shd w:val="clear" w:color="auto" w:fill="FFFFFF"/>
        </w:rPr>
        <w:t>五湖</w:t>
      </w:r>
      <w:r>
        <w:rPr>
          <w:b/>
          <w:bCs/>
          <w:color w:val="000000"/>
          <w:szCs w:val="28"/>
          <w:shd w:val="clear" w:color="auto" w:fill="FFFFFF"/>
        </w:rPr>
        <w:t>”</w:t>
      </w:r>
      <w:r>
        <w:rPr>
          <w:b/>
          <w:bCs/>
          <w:color w:val="000000"/>
          <w:szCs w:val="28"/>
          <w:shd w:val="clear" w:color="auto" w:fill="FFFFFF"/>
        </w:rPr>
        <w:t>生态修复：</w:t>
      </w:r>
      <w:r>
        <w:rPr>
          <w:color w:val="000000"/>
          <w:szCs w:val="28"/>
          <w:shd w:val="clear" w:color="auto" w:fill="FFFFFF"/>
        </w:rPr>
        <w:t>对上琼湖、下琼湖、蓼叶湖、石矶湖、浩江湖实行</w:t>
      </w:r>
      <w:r>
        <w:rPr>
          <w:color w:val="000000"/>
          <w:szCs w:val="28"/>
          <w:shd w:val="clear" w:color="auto" w:fill="FFFFFF"/>
        </w:rPr>
        <w:t>“</w:t>
      </w:r>
      <w:r>
        <w:rPr>
          <w:color w:val="000000"/>
          <w:szCs w:val="28"/>
          <w:shd w:val="clear" w:color="auto" w:fill="FFFFFF"/>
        </w:rPr>
        <w:t>一湖一策</w:t>
      </w:r>
      <w:r>
        <w:rPr>
          <w:color w:val="000000"/>
          <w:szCs w:val="28"/>
          <w:shd w:val="clear" w:color="auto" w:fill="FFFFFF"/>
        </w:rPr>
        <w:t>”</w:t>
      </w:r>
      <w:r>
        <w:rPr>
          <w:color w:val="000000"/>
          <w:szCs w:val="28"/>
          <w:shd w:val="clear" w:color="auto" w:fill="FFFFFF"/>
        </w:rPr>
        <w:t>，综合采取截污、清淤、生态缓冲带建设等措施推进系统整治。推进河湖水系自然连</w:t>
      </w:r>
      <w:r>
        <w:rPr>
          <w:color w:val="000000"/>
          <w:szCs w:val="28"/>
          <w:shd w:val="clear" w:color="auto" w:fill="FFFFFF"/>
        </w:rPr>
        <w:t>通，结合滨水绿道、公园等亲水设施建设，实现水城融合，让治理成果可感可及。</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黑臭水体长效整治：</w:t>
      </w:r>
      <w:r>
        <w:rPr>
          <w:color w:val="000000"/>
          <w:szCs w:val="28"/>
          <w:shd w:val="clear" w:color="auto" w:fill="FFFFFF"/>
        </w:rPr>
        <w:t>建立城乡动态黑臭水体清单，按照</w:t>
      </w:r>
      <w:r>
        <w:rPr>
          <w:color w:val="000000"/>
          <w:szCs w:val="28"/>
          <w:shd w:val="clear" w:color="auto" w:fill="FFFFFF"/>
        </w:rPr>
        <w:t>“</w:t>
      </w:r>
      <w:r>
        <w:rPr>
          <w:color w:val="000000"/>
          <w:szCs w:val="28"/>
          <w:shd w:val="clear" w:color="auto" w:fill="FFFFFF"/>
        </w:rPr>
        <w:t>一水一策</w:t>
      </w:r>
      <w:r>
        <w:rPr>
          <w:color w:val="000000"/>
          <w:szCs w:val="28"/>
          <w:shd w:val="clear" w:color="auto" w:fill="FFFFFF"/>
        </w:rPr>
        <w:t>”</w:t>
      </w:r>
      <w:r>
        <w:rPr>
          <w:color w:val="000000"/>
          <w:szCs w:val="28"/>
          <w:shd w:val="clear" w:color="auto" w:fill="FFFFFF"/>
        </w:rPr>
        <w:t>原则实施治理。城市区域严防已销号水体返黑返臭；农村区域通过控源截污、清淤疏浚、生态修复等措施，有效削减氮磷负荷。</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3</w:t>
      </w:r>
      <w:r>
        <w:rPr>
          <w:b/>
          <w:bCs/>
          <w:color w:val="000000"/>
          <w:szCs w:val="28"/>
          <w:shd w:val="clear" w:color="auto" w:fill="FFFFFF"/>
        </w:rPr>
        <w:t>）保障饮水安全，完善基础设施</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饮用水源全过程监管：</w:t>
      </w:r>
      <w:r>
        <w:rPr>
          <w:color w:val="000000"/>
          <w:szCs w:val="28"/>
          <w:shd w:val="clear" w:color="auto" w:fill="FFFFFF"/>
        </w:rPr>
        <w:t>加强从源头到水龙头的全过程控制，定期开展水源地评估与规范化建设，更新应急预案并组织演练。每季度公开饮水安全状况。完善大通湖垸等新建供水工程的配套与运维，确保供水稳定与水质安全。</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城乡生活污水治理：</w:t>
      </w:r>
      <w:r>
        <w:rPr>
          <w:color w:val="000000"/>
          <w:szCs w:val="28"/>
          <w:shd w:val="clear" w:color="auto" w:fill="FFFFFF"/>
        </w:rPr>
        <w:t>城镇地区加快雨污分流改造与污水处理厂提标，确保设施全面达到一级</w:t>
      </w:r>
      <w:r>
        <w:rPr>
          <w:color w:val="000000"/>
          <w:szCs w:val="28"/>
          <w:shd w:val="clear" w:color="auto" w:fill="FFFFFF"/>
        </w:rPr>
        <w:t>A</w:t>
      </w:r>
      <w:r>
        <w:rPr>
          <w:color w:val="000000"/>
          <w:szCs w:val="28"/>
          <w:shd w:val="clear" w:color="auto" w:fill="FFFFFF"/>
        </w:rPr>
        <w:t>标准。农村地区因地制宜，优先纳管处理；对分散村庄，推广</w:t>
      </w:r>
      <w:r>
        <w:rPr>
          <w:color w:val="000000"/>
          <w:szCs w:val="28"/>
          <w:shd w:val="clear" w:color="auto" w:fill="FFFFFF"/>
        </w:rPr>
        <w:t>“</w:t>
      </w:r>
      <w:r>
        <w:rPr>
          <w:color w:val="000000"/>
          <w:szCs w:val="28"/>
          <w:shd w:val="clear" w:color="auto" w:fill="FFFFFF"/>
        </w:rPr>
        <w:t>黑灰水</w:t>
      </w:r>
      <w:r>
        <w:rPr>
          <w:color w:val="000000"/>
          <w:szCs w:val="28"/>
          <w:shd w:val="clear" w:color="auto" w:fill="FFFFFF"/>
        </w:rPr>
        <w:t>”</w:t>
      </w:r>
      <w:r>
        <w:rPr>
          <w:color w:val="000000"/>
          <w:szCs w:val="28"/>
          <w:shd w:val="clear" w:color="auto" w:fill="FFFFFF"/>
        </w:rPr>
        <w:t>分类收集与资源化利用模式。</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lastRenderedPageBreak/>
        <w:t>（</w:t>
      </w:r>
      <w:r>
        <w:rPr>
          <w:b/>
          <w:bCs/>
          <w:color w:val="000000"/>
          <w:szCs w:val="28"/>
          <w:shd w:val="clear" w:color="auto" w:fill="FFFFFF"/>
        </w:rPr>
        <w:t>4</w:t>
      </w:r>
      <w:r>
        <w:rPr>
          <w:b/>
          <w:bCs/>
          <w:color w:val="000000"/>
          <w:szCs w:val="28"/>
          <w:shd w:val="clear" w:color="auto" w:fill="FFFFFF"/>
        </w:rPr>
        <w:t>）强化源头管控，健全监管体系</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排污口规范化管理：</w:t>
      </w:r>
      <w:r>
        <w:rPr>
          <w:color w:val="000000"/>
          <w:szCs w:val="28"/>
          <w:shd w:val="clear" w:color="auto" w:fill="FFFFFF"/>
        </w:rPr>
        <w:t>建立并动态更新入河排污口管理台账，推动审批、登记、监管</w:t>
      </w:r>
      <w:r>
        <w:rPr>
          <w:color w:val="000000"/>
          <w:szCs w:val="28"/>
          <w:shd w:val="clear" w:color="auto" w:fill="FFFFFF"/>
        </w:rPr>
        <w:t>“</w:t>
      </w:r>
      <w:r>
        <w:rPr>
          <w:color w:val="000000"/>
          <w:szCs w:val="28"/>
          <w:shd w:val="clear" w:color="auto" w:fill="FFFFFF"/>
        </w:rPr>
        <w:t>一网通办</w:t>
      </w:r>
      <w:r>
        <w:rPr>
          <w:color w:val="000000"/>
          <w:szCs w:val="28"/>
          <w:shd w:val="clear" w:color="auto" w:fill="FFFFFF"/>
        </w:rPr>
        <w:t>”</w:t>
      </w:r>
      <w:r>
        <w:rPr>
          <w:color w:val="000000"/>
          <w:szCs w:val="28"/>
          <w:shd w:val="clear" w:color="auto" w:fill="FFFFFF"/>
        </w:rPr>
        <w:t>。强化</w:t>
      </w:r>
      <w:r>
        <w:rPr>
          <w:color w:val="000000"/>
          <w:szCs w:val="28"/>
          <w:shd w:val="clear" w:color="auto" w:fill="FFFFFF"/>
        </w:rPr>
        <w:t>“</w:t>
      </w:r>
      <w:r>
        <w:rPr>
          <w:color w:val="000000"/>
          <w:szCs w:val="28"/>
          <w:shd w:val="clear" w:color="auto" w:fill="FFFFFF"/>
        </w:rPr>
        <w:t>以测促管</w:t>
      </w:r>
      <w:r>
        <w:rPr>
          <w:color w:val="000000"/>
          <w:szCs w:val="28"/>
          <w:shd w:val="clear" w:color="auto" w:fill="FFFFFF"/>
        </w:rPr>
        <w:t>”</w:t>
      </w:r>
      <w:r>
        <w:rPr>
          <w:color w:val="000000"/>
          <w:szCs w:val="28"/>
          <w:shd w:val="clear" w:color="auto" w:fill="FFFFFF"/>
        </w:rPr>
        <w:t>，根据水质状况增加监测频次，加大执法处罚力度，严厉打击非法设置、超标排放等行为。</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农业面源系统防治：</w:t>
      </w:r>
      <w:r>
        <w:rPr>
          <w:color w:val="000000"/>
          <w:szCs w:val="28"/>
          <w:shd w:val="clear" w:color="auto" w:fill="FFFFFF"/>
        </w:rPr>
        <w:t>推广秸秆</w:t>
      </w:r>
      <w:r>
        <w:rPr>
          <w:color w:val="000000"/>
          <w:szCs w:val="28"/>
          <w:shd w:val="clear" w:color="auto" w:fill="FFFFFF"/>
        </w:rPr>
        <w:t>“</w:t>
      </w:r>
      <w:r>
        <w:rPr>
          <w:color w:val="000000"/>
          <w:szCs w:val="28"/>
          <w:shd w:val="clear" w:color="auto" w:fill="FFFFFF"/>
        </w:rPr>
        <w:t>一主四辅</w:t>
      </w:r>
      <w:r>
        <w:rPr>
          <w:color w:val="000000"/>
          <w:szCs w:val="28"/>
          <w:shd w:val="clear" w:color="auto" w:fill="FFFFFF"/>
        </w:rPr>
        <w:t>”</w:t>
      </w:r>
      <w:r>
        <w:rPr>
          <w:color w:val="000000"/>
          <w:szCs w:val="28"/>
          <w:shd w:val="clear" w:color="auto" w:fill="FFFFFF"/>
        </w:rPr>
        <w:t>综合利用模式，综合利用率不低于</w:t>
      </w:r>
      <w:r>
        <w:rPr>
          <w:color w:val="000000"/>
          <w:szCs w:val="28"/>
          <w:shd w:val="clear" w:color="auto" w:fill="FFFFFF"/>
        </w:rPr>
        <w:t>86%</w:t>
      </w:r>
      <w:r>
        <w:rPr>
          <w:color w:val="000000"/>
          <w:szCs w:val="28"/>
          <w:shd w:val="clear" w:color="auto" w:fill="FFFFFF"/>
        </w:rPr>
        <w:t>。加强加厚与可降解地膜推广与回收，地膜回收率稳定在</w:t>
      </w:r>
      <w:r>
        <w:rPr>
          <w:color w:val="000000"/>
          <w:szCs w:val="28"/>
          <w:shd w:val="clear" w:color="auto" w:fill="FFFFFF"/>
        </w:rPr>
        <w:t>83%</w:t>
      </w:r>
      <w:r>
        <w:rPr>
          <w:color w:val="000000"/>
          <w:szCs w:val="28"/>
          <w:shd w:val="clear" w:color="auto" w:fill="FFFFFF"/>
        </w:rPr>
        <w:t>以上。在</w:t>
      </w:r>
      <w:r>
        <w:rPr>
          <w:color w:val="000000"/>
          <w:szCs w:val="28"/>
          <w:shd w:val="clear" w:color="auto" w:fill="FFFFFF"/>
        </w:rPr>
        <w:t>重点乡镇开展养殖池塘标准化改造和尾水治理，加强尾水监测，严格执行排放标准。规模养殖场粪污处理设施装备配套率保持</w:t>
      </w:r>
      <w:r>
        <w:rPr>
          <w:color w:val="000000"/>
          <w:szCs w:val="28"/>
          <w:shd w:val="clear" w:color="auto" w:fill="FFFFFF"/>
        </w:rPr>
        <w:t>100%</w:t>
      </w:r>
      <w:r>
        <w:rPr>
          <w:color w:val="000000"/>
          <w:szCs w:val="28"/>
          <w:shd w:val="clear" w:color="auto" w:fill="FFFFFF"/>
        </w:rPr>
        <w:t>，支持专业化粪肥服务，确保畜禽粪污综合利用率稳定在</w:t>
      </w:r>
      <w:r>
        <w:rPr>
          <w:color w:val="000000"/>
          <w:szCs w:val="28"/>
          <w:shd w:val="clear" w:color="auto" w:fill="FFFFFF"/>
        </w:rPr>
        <w:t>80%</w:t>
      </w:r>
      <w:r>
        <w:rPr>
          <w:color w:val="000000"/>
          <w:szCs w:val="28"/>
          <w:shd w:val="clear" w:color="auto" w:fill="FFFFFF"/>
        </w:rPr>
        <w:t>以上。</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船舶港口污染治理：</w:t>
      </w:r>
      <w:r>
        <w:rPr>
          <w:color w:val="000000"/>
          <w:szCs w:val="28"/>
          <w:shd w:val="clear" w:color="auto" w:fill="FFFFFF"/>
        </w:rPr>
        <w:t>严格执行船舶排放标准，推动污染物接收、转运、处置电子联单闭环管理。依法淘汰高污染船舶，严厉打击非法排放行为。</w:t>
      </w:r>
    </w:p>
    <w:p w:rsidR="00CB0FC3" w:rsidRDefault="008A49AD">
      <w:pPr>
        <w:spacing w:line="600" w:lineRule="exact"/>
        <w:ind w:firstLineChars="0" w:firstLine="420"/>
        <w:jc w:val="left"/>
        <w:outlineLvl w:val="1"/>
        <w:rPr>
          <w:rFonts w:eastAsia="仿宋" w:cs="Times New Roman"/>
          <w:b/>
          <w:bCs/>
          <w:kern w:val="0"/>
          <w:sz w:val="32"/>
          <w:szCs w:val="32"/>
        </w:rPr>
      </w:pPr>
      <w:bookmarkStart w:id="40" w:name="_Toc19845"/>
      <w:bookmarkStart w:id="41" w:name="_Toc18702"/>
      <w:bookmarkEnd w:id="38"/>
      <w:r>
        <w:rPr>
          <w:rFonts w:eastAsia="仿宋" w:cs="Times New Roman"/>
          <w:b/>
          <w:bCs/>
          <w:kern w:val="0"/>
          <w:sz w:val="32"/>
          <w:szCs w:val="32"/>
        </w:rPr>
        <w:t xml:space="preserve">3.4.3 </w:t>
      </w:r>
      <w:r>
        <w:rPr>
          <w:rFonts w:eastAsia="仿宋" w:cs="Times New Roman"/>
          <w:b/>
          <w:bCs/>
          <w:kern w:val="0"/>
          <w:sz w:val="32"/>
          <w:szCs w:val="32"/>
        </w:rPr>
        <w:t>加强土壤与地下水污染系统防治</w:t>
      </w:r>
      <w:bookmarkEnd w:id="40"/>
    </w:p>
    <w:p w:rsidR="00CB0FC3" w:rsidRDefault="008A49AD">
      <w:pPr>
        <w:spacing w:line="600" w:lineRule="exact"/>
        <w:ind w:firstLine="560"/>
        <w:rPr>
          <w:color w:val="000000"/>
          <w:szCs w:val="28"/>
          <w:shd w:val="clear" w:color="auto" w:fill="FFFFFF"/>
        </w:rPr>
      </w:pPr>
      <w:r>
        <w:rPr>
          <w:color w:val="000000"/>
          <w:szCs w:val="28"/>
          <w:shd w:val="clear" w:color="auto" w:fill="FFFFFF"/>
        </w:rPr>
        <w:t>坚持预防为主、保护优先、风险管控的原则，构建农用地和建设用地全生命周期环境管理体系，协同防控土壤与地下水污染，保障人居环境安全与农产品质量安全。</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1</w:t>
      </w:r>
      <w:r>
        <w:rPr>
          <w:b/>
          <w:bCs/>
          <w:color w:val="000000"/>
          <w:szCs w:val="28"/>
          <w:shd w:val="clear" w:color="auto" w:fill="FFFFFF"/>
        </w:rPr>
        <w:t>）实施农用地分类管理与安全利用</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动态分类管理：</w:t>
      </w:r>
      <w:r>
        <w:rPr>
          <w:color w:val="000000"/>
          <w:szCs w:val="28"/>
          <w:shd w:val="clear" w:color="auto" w:fill="FFFFFF"/>
        </w:rPr>
        <w:t>根据土壤详查成果，对耕地土壤环境质量类别实施动态调整。将符合条件的优先保护类耕地划为永久基本农田实行严格保护。</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推进安全利用：</w:t>
      </w:r>
      <w:r>
        <w:rPr>
          <w:color w:val="000000"/>
          <w:szCs w:val="28"/>
          <w:shd w:val="clear" w:color="auto" w:fill="FFFFFF"/>
        </w:rPr>
        <w:t>制定并落实受污染耕地安全利用方案，综合采</w:t>
      </w:r>
      <w:r>
        <w:rPr>
          <w:color w:val="000000"/>
          <w:szCs w:val="28"/>
          <w:shd w:val="clear" w:color="auto" w:fill="FFFFFF"/>
        </w:rPr>
        <w:lastRenderedPageBreak/>
        <w:t>用</w:t>
      </w:r>
      <w:r>
        <w:rPr>
          <w:color w:val="000000"/>
          <w:szCs w:val="28"/>
          <w:shd w:val="clear" w:color="auto" w:fill="FFFFFF"/>
        </w:rPr>
        <w:t>“</w:t>
      </w:r>
      <w:r>
        <w:rPr>
          <w:color w:val="000000"/>
          <w:szCs w:val="28"/>
          <w:shd w:val="clear" w:color="auto" w:fill="FFFFFF"/>
        </w:rPr>
        <w:t>六改</w:t>
      </w:r>
      <w:r>
        <w:rPr>
          <w:color w:val="000000"/>
          <w:szCs w:val="28"/>
          <w:shd w:val="clear" w:color="auto" w:fill="FFFFFF"/>
        </w:rPr>
        <w:t>”</w:t>
      </w:r>
      <w:r>
        <w:rPr>
          <w:color w:val="000000"/>
          <w:szCs w:val="28"/>
          <w:shd w:val="clear" w:color="auto" w:fill="FFFFFF"/>
        </w:rPr>
        <w:t>等农艺调控措施，确保受污染耕地安全利用率稳定在</w:t>
      </w:r>
      <w:r>
        <w:rPr>
          <w:color w:val="000000"/>
          <w:szCs w:val="28"/>
          <w:shd w:val="clear" w:color="auto" w:fill="FFFFFF"/>
        </w:rPr>
        <w:t>93%</w:t>
      </w:r>
      <w:r>
        <w:rPr>
          <w:color w:val="000000"/>
          <w:szCs w:val="28"/>
          <w:shd w:val="clear" w:color="auto" w:fill="FFFFFF"/>
        </w:rPr>
        <w:t>以上。对严格管控类耕地，实施种植结构调整或休耕。</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2</w:t>
      </w:r>
      <w:r>
        <w:rPr>
          <w:b/>
          <w:bCs/>
          <w:color w:val="000000"/>
          <w:szCs w:val="28"/>
          <w:shd w:val="clear" w:color="auto" w:fill="FFFFFF"/>
        </w:rPr>
        <w:t>）强化建设用地准入与风险管控</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严格用地准入：</w:t>
      </w:r>
      <w:r>
        <w:rPr>
          <w:color w:val="000000"/>
          <w:szCs w:val="28"/>
          <w:shd w:val="clear" w:color="auto" w:fill="FFFFFF"/>
        </w:rPr>
        <w:t>将土壤环境管理要求纳入城市规划和供地管理。对用途变更为住宅、公共管理与公共服务用地的地块，依法开展土壤污染状况调查评估。</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落实全过程监管</w:t>
      </w:r>
      <w:r>
        <w:rPr>
          <w:b/>
          <w:bCs/>
          <w:color w:val="000000"/>
          <w:szCs w:val="28"/>
          <w:shd w:val="clear" w:color="auto" w:fill="FFFFFF"/>
        </w:rPr>
        <w:t>：</w:t>
      </w:r>
      <w:r>
        <w:rPr>
          <w:color w:val="000000"/>
          <w:szCs w:val="28"/>
          <w:shd w:val="clear" w:color="auto" w:fill="FFFFFF"/>
        </w:rPr>
        <w:t>严格项目环评与排污许可，督促新（改、扩）建项目落实土壤污染防治</w:t>
      </w:r>
      <w:r>
        <w:rPr>
          <w:color w:val="000000"/>
          <w:szCs w:val="28"/>
          <w:shd w:val="clear" w:color="auto" w:fill="FFFFFF"/>
        </w:rPr>
        <w:t>“</w:t>
      </w:r>
      <w:r>
        <w:rPr>
          <w:color w:val="000000"/>
          <w:szCs w:val="28"/>
          <w:shd w:val="clear" w:color="auto" w:fill="FFFFFF"/>
        </w:rPr>
        <w:t>三同时</w:t>
      </w:r>
      <w:r>
        <w:rPr>
          <w:color w:val="000000"/>
          <w:szCs w:val="28"/>
          <w:shd w:val="clear" w:color="auto" w:fill="FFFFFF"/>
        </w:rPr>
        <w:t>”</w:t>
      </w:r>
      <w:r>
        <w:rPr>
          <w:color w:val="000000"/>
          <w:szCs w:val="28"/>
          <w:shd w:val="clear" w:color="auto" w:fill="FFFFFF"/>
        </w:rPr>
        <w:t>制度。明确并落实土壤污染重点监管单位隐患排查、自行监测等法定义务，鼓励实施管道化、密闭化改造。</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风险管控与修复：</w:t>
      </w:r>
      <w:r>
        <w:rPr>
          <w:color w:val="000000"/>
          <w:szCs w:val="28"/>
          <w:shd w:val="clear" w:color="auto" w:fill="FFFFFF"/>
        </w:rPr>
        <w:t>对高风险地块及时实施风险管控或修复，确保重点建设用地安全利用率达到</w:t>
      </w:r>
      <w:r>
        <w:rPr>
          <w:color w:val="000000"/>
          <w:szCs w:val="28"/>
          <w:shd w:val="clear" w:color="auto" w:fill="FFFFFF"/>
        </w:rPr>
        <w:t>100%</w:t>
      </w:r>
      <w:r>
        <w:rPr>
          <w:color w:val="000000"/>
          <w:szCs w:val="28"/>
          <w:shd w:val="clear" w:color="auto" w:fill="FFFFFF"/>
        </w:rPr>
        <w:t>，杜绝</w:t>
      </w:r>
      <w:r>
        <w:rPr>
          <w:color w:val="000000"/>
          <w:szCs w:val="28"/>
          <w:shd w:val="clear" w:color="auto" w:fill="FFFFFF"/>
        </w:rPr>
        <w:t>“</w:t>
      </w:r>
      <w:r>
        <w:rPr>
          <w:color w:val="000000"/>
          <w:szCs w:val="28"/>
          <w:shd w:val="clear" w:color="auto" w:fill="FFFFFF"/>
        </w:rPr>
        <w:t>毒地</w:t>
      </w:r>
      <w:r>
        <w:rPr>
          <w:color w:val="000000"/>
          <w:szCs w:val="28"/>
          <w:shd w:val="clear" w:color="auto" w:fill="FFFFFF"/>
        </w:rPr>
        <w:t>”</w:t>
      </w:r>
      <w:r>
        <w:rPr>
          <w:color w:val="000000"/>
          <w:szCs w:val="28"/>
          <w:shd w:val="clear" w:color="auto" w:fill="FFFFFF"/>
        </w:rPr>
        <w:t>开发。</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3</w:t>
      </w:r>
      <w:r>
        <w:rPr>
          <w:b/>
          <w:bCs/>
          <w:color w:val="000000"/>
          <w:szCs w:val="28"/>
          <w:shd w:val="clear" w:color="auto" w:fill="FFFFFF"/>
        </w:rPr>
        <w:t>）推进地下水污染协同防治</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开展调查评估：</w:t>
      </w:r>
      <w:r>
        <w:rPr>
          <w:color w:val="000000"/>
          <w:szCs w:val="28"/>
          <w:shd w:val="clear" w:color="auto" w:fill="FFFFFF"/>
        </w:rPr>
        <w:t>以集中式地下水型饮用水水源补给区、加油站、垃圾填埋场等为重点，开展地下水基础环境状况调查。</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实施风险管控：</w:t>
      </w:r>
      <w:r>
        <w:rPr>
          <w:color w:val="000000"/>
          <w:szCs w:val="28"/>
          <w:shd w:val="clear" w:color="auto" w:fill="FFFFFF"/>
        </w:rPr>
        <w:t>对存在地下水污染风险的场地，实施风险管控工程，阻止污染扩散，并加强后期环境监管。</w:t>
      </w:r>
      <w:r>
        <w:rPr>
          <w:color w:val="000000"/>
          <w:szCs w:val="28"/>
          <w:shd w:val="clear" w:color="auto" w:fill="FFFFFF"/>
        </w:rPr>
        <w:t>在土壤污染状况调查与修复中，统筹考虑地下水污染防治。</w:t>
      </w:r>
    </w:p>
    <w:p w:rsidR="00CB0FC3" w:rsidRDefault="008A49AD">
      <w:pPr>
        <w:spacing w:line="600" w:lineRule="exact"/>
        <w:ind w:firstLineChars="0" w:firstLine="0"/>
        <w:jc w:val="left"/>
        <w:outlineLvl w:val="1"/>
        <w:rPr>
          <w:rFonts w:eastAsia="仿宋" w:cs="Times New Roman"/>
          <w:b/>
          <w:bCs/>
          <w:kern w:val="0"/>
          <w:sz w:val="32"/>
          <w:szCs w:val="32"/>
        </w:rPr>
      </w:pPr>
      <w:bookmarkStart w:id="42" w:name="_Toc21065"/>
      <w:r>
        <w:rPr>
          <w:rFonts w:eastAsia="仿宋" w:cs="Times New Roman" w:hint="eastAsia"/>
          <w:b/>
          <w:bCs/>
          <w:kern w:val="0"/>
          <w:sz w:val="32"/>
          <w:szCs w:val="32"/>
        </w:rPr>
        <w:t>3.4.4</w:t>
      </w:r>
      <w:r>
        <w:rPr>
          <w:rFonts w:eastAsia="仿宋" w:cs="Times New Roman"/>
          <w:b/>
          <w:bCs/>
          <w:kern w:val="0"/>
          <w:sz w:val="32"/>
          <w:szCs w:val="32"/>
        </w:rPr>
        <w:t>加大噪声污染防治力度</w:t>
      </w:r>
      <w:bookmarkEnd w:id="41"/>
      <w:bookmarkEnd w:id="42"/>
      <w:r>
        <w:rPr>
          <w:rFonts w:eastAsia="仿宋" w:cs="Times New Roman"/>
          <w:b/>
          <w:bCs/>
          <w:kern w:val="0"/>
          <w:sz w:val="32"/>
          <w:szCs w:val="32"/>
        </w:rPr>
        <w:t xml:space="preserve"> </w:t>
      </w:r>
    </w:p>
    <w:p w:rsidR="00CB0FC3" w:rsidRDefault="008A49AD" w:rsidP="00553E4E">
      <w:pPr>
        <w:spacing w:line="600" w:lineRule="exact"/>
        <w:ind w:firstLine="562"/>
        <w:rPr>
          <w:color w:val="000000"/>
          <w:szCs w:val="28"/>
          <w:shd w:val="clear" w:color="auto" w:fill="FFFFFF"/>
        </w:rPr>
      </w:pPr>
      <w:bookmarkStart w:id="43" w:name="_Toc54207233"/>
      <w:bookmarkStart w:id="44" w:name="_Toc23161"/>
      <w:r>
        <w:rPr>
          <w:b/>
          <w:bCs/>
          <w:color w:val="000000"/>
          <w:szCs w:val="28"/>
          <w:shd w:val="clear" w:color="auto" w:fill="FFFFFF"/>
        </w:rPr>
        <w:t>（</w:t>
      </w:r>
      <w:r>
        <w:rPr>
          <w:b/>
          <w:bCs/>
          <w:color w:val="000000"/>
          <w:szCs w:val="28"/>
          <w:shd w:val="clear" w:color="auto" w:fill="FFFFFF"/>
        </w:rPr>
        <w:t>1</w:t>
      </w:r>
      <w:r>
        <w:rPr>
          <w:b/>
          <w:bCs/>
          <w:color w:val="000000"/>
          <w:szCs w:val="28"/>
          <w:shd w:val="clear" w:color="auto" w:fill="FFFFFF"/>
        </w:rPr>
        <w:t>）优化声环境功能区管理</w:t>
      </w:r>
      <w:r>
        <w:rPr>
          <w:color w:val="000000"/>
          <w:szCs w:val="28"/>
          <w:shd w:val="clear" w:color="auto" w:fill="FFFFFF"/>
        </w:rPr>
        <w:br/>
      </w:r>
      <w:r>
        <w:rPr>
          <w:rFonts w:hint="eastAsia"/>
          <w:color w:val="000000"/>
          <w:szCs w:val="28"/>
          <w:shd w:val="clear" w:color="auto" w:fill="FFFFFF"/>
        </w:rPr>
        <w:tab/>
      </w:r>
      <w:r>
        <w:rPr>
          <w:color w:val="000000"/>
          <w:szCs w:val="28"/>
          <w:shd w:val="clear" w:color="auto" w:fill="FFFFFF"/>
        </w:rPr>
        <w:t>依据《中华人民共和国环境噪声污染防治法》及国土空间规划布局，建立声环境功能区动态调整机制，定期开展评估更新，确保区划科学合理。</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lastRenderedPageBreak/>
        <w:t>（</w:t>
      </w:r>
      <w:r>
        <w:rPr>
          <w:b/>
          <w:bCs/>
          <w:color w:val="000000"/>
          <w:szCs w:val="28"/>
          <w:shd w:val="clear" w:color="auto" w:fill="FFFFFF"/>
        </w:rPr>
        <w:t>2</w:t>
      </w:r>
      <w:r>
        <w:rPr>
          <w:b/>
          <w:bCs/>
          <w:color w:val="000000"/>
          <w:szCs w:val="28"/>
          <w:shd w:val="clear" w:color="auto" w:fill="FFFFFF"/>
        </w:rPr>
        <w:t>）完善监测网络建设</w:t>
      </w:r>
      <w:r>
        <w:rPr>
          <w:color w:val="000000"/>
          <w:szCs w:val="28"/>
          <w:shd w:val="clear" w:color="auto" w:fill="FFFFFF"/>
        </w:rPr>
        <w:br/>
      </w:r>
      <w:r>
        <w:rPr>
          <w:rFonts w:hint="eastAsia"/>
          <w:color w:val="000000"/>
          <w:szCs w:val="28"/>
          <w:shd w:val="clear" w:color="auto" w:fill="FFFFFF"/>
        </w:rPr>
        <w:tab/>
      </w:r>
      <w:r>
        <w:rPr>
          <w:color w:val="000000"/>
          <w:szCs w:val="28"/>
          <w:shd w:val="clear" w:color="auto" w:fill="FFFFFF"/>
        </w:rPr>
        <w:t>健全声环境质量监测体系，补充更新监测设备（包括</w:t>
      </w:r>
      <w:r>
        <w:rPr>
          <w:color w:val="000000"/>
          <w:szCs w:val="28"/>
          <w:shd w:val="clear" w:color="auto" w:fill="FFFFFF"/>
        </w:rPr>
        <w:t>2</w:t>
      </w:r>
      <w:r>
        <w:rPr>
          <w:color w:val="000000"/>
          <w:szCs w:val="28"/>
          <w:shd w:val="clear" w:color="auto" w:fill="FFFFFF"/>
        </w:rPr>
        <w:t>台一型声级计、</w:t>
      </w:r>
      <w:r>
        <w:rPr>
          <w:color w:val="000000"/>
          <w:szCs w:val="28"/>
          <w:shd w:val="clear" w:color="auto" w:fill="FFFFFF"/>
        </w:rPr>
        <w:t>2</w:t>
      </w:r>
      <w:r>
        <w:rPr>
          <w:color w:val="000000"/>
          <w:szCs w:val="28"/>
          <w:shd w:val="clear" w:color="auto" w:fill="FFFFFF"/>
        </w:rPr>
        <w:t>台二型声级计及</w:t>
      </w:r>
      <w:r>
        <w:rPr>
          <w:color w:val="000000"/>
          <w:szCs w:val="28"/>
          <w:shd w:val="clear" w:color="auto" w:fill="FFFFFF"/>
        </w:rPr>
        <w:t>1</w:t>
      </w:r>
      <w:r>
        <w:rPr>
          <w:color w:val="000000"/>
          <w:szCs w:val="28"/>
          <w:shd w:val="clear" w:color="auto" w:fill="FFFFFF"/>
        </w:rPr>
        <w:t>台声校准器），强化数据分析应用，为噪声分类治理提供支撑。</w:t>
      </w:r>
    </w:p>
    <w:p w:rsidR="00CB0FC3" w:rsidRDefault="008A49AD" w:rsidP="00553E4E">
      <w:pPr>
        <w:spacing w:line="600" w:lineRule="exact"/>
        <w:ind w:firstLine="562"/>
        <w:rPr>
          <w:b/>
          <w:bCs/>
          <w:color w:val="000000"/>
          <w:szCs w:val="28"/>
          <w:shd w:val="clear" w:color="auto" w:fill="FFFFFF"/>
        </w:rPr>
      </w:pPr>
      <w:r>
        <w:rPr>
          <w:b/>
          <w:bCs/>
          <w:color w:val="000000"/>
          <w:szCs w:val="28"/>
          <w:shd w:val="clear" w:color="auto" w:fill="FFFFFF"/>
        </w:rPr>
        <w:t>（</w:t>
      </w:r>
      <w:r>
        <w:rPr>
          <w:b/>
          <w:bCs/>
          <w:color w:val="000000"/>
          <w:szCs w:val="28"/>
          <w:shd w:val="clear" w:color="auto" w:fill="FFFFFF"/>
        </w:rPr>
        <w:t>3</w:t>
      </w:r>
      <w:r>
        <w:rPr>
          <w:b/>
          <w:bCs/>
          <w:color w:val="000000"/>
          <w:szCs w:val="28"/>
          <w:shd w:val="clear" w:color="auto" w:fill="FFFFFF"/>
        </w:rPr>
        <w:t>）深化重点领域管控</w:t>
      </w:r>
    </w:p>
    <w:p w:rsidR="00CB0FC3" w:rsidRDefault="008A49AD">
      <w:pPr>
        <w:spacing w:line="600" w:lineRule="exact"/>
        <w:ind w:firstLine="560"/>
        <w:rPr>
          <w:color w:val="000000"/>
          <w:szCs w:val="28"/>
          <w:shd w:val="clear" w:color="auto" w:fill="FFFFFF"/>
        </w:rPr>
      </w:pPr>
      <w:r>
        <w:rPr>
          <w:color w:val="000000"/>
          <w:szCs w:val="28"/>
          <w:shd w:val="clear" w:color="auto" w:fill="FFFFFF"/>
        </w:rPr>
        <w:t>工业噪声：严格项目选址与布局要求，落实排污许可制度，确保噪声防治设施与主体工程同步设计、施工和投产。</w:t>
      </w:r>
    </w:p>
    <w:p w:rsidR="00CB0FC3" w:rsidRDefault="008A49AD">
      <w:pPr>
        <w:spacing w:line="600" w:lineRule="exact"/>
        <w:ind w:firstLine="560"/>
        <w:rPr>
          <w:color w:val="000000"/>
          <w:szCs w:val="28"/>
          <w:shd w:val="clear" w:color="auto" w:fill="FFFFFF"/>
        </w:rPr>
      </w:pPr>
      <w:r>
        <w:rPr>
          <w:color w:val="000000"/>
          <w:szCs w:val="28"/>
          <w:shd w:val="clear" w:color="auto" w:fill="FFFFFF"/>
        </w:rPr>
        <w:t>交通噪声：实施禁鸣管理，优化路网结构，限制重型货车通行，加强重点路段交通组织与道路养护。</w:t>
      </w:r>
    </w:p>
    <w:p w:rsidR="00CB0FC3" w:rsidRDefault="008A49AD">
      <w:pPr>
        <w:spacing w:line="600" w:lineRule="exact"/>
        <w:ind w:firstLine="560"/>
        <w:rPr>
          <w:color w:val="000000"/>
          <w:szCs w:val="28"/>
          <w:shd w:val="clear" w:color="auto" w:fill="FFFFFF"/>
        </w:rPr>
      </w:pPr>
      <w:r>
        <w:rPr>
          <w:color w:val="000000"/>
          <w:szCs w:val="28"/>
          <w:shd w:val="clear" w:color="auto" w:fill="FFFFFF"/>
        </w:rPr>
        <w:t>社会生活噪声：建立多部门联动机制，强化商业网点、娱乐场所等重点区域监管，提升夜间声环境质量。</w:t>
      </w:r>
    </w:p>
    <w:p w:rsidR="00CB0FC3" w:rsidRDefault="008A49AD">
      <w:pPr>
        <w:spacing w:line="600" w:lineRule="exact"/>
        <w:ind w:firstLine="560"/>
        <w:rPr>
          <w:color w:val="000000"/>
          <w:szCs w:val="28"/>
          <w:shd w:val="clear" w:color="auto" w:fill="FFFFFF"/>
        </w:rPr>
      </w:pPr>
      <w:r>
        <w:rPr>
          <w:color w:val="000000"/>
          <w:szCs w:val="28"/>
          <w:shd w:val="clear" w:color="auto" w:fill="FFFFFF"/>
        </w:rPr>
        <w:t>建筑施工噪声：严格限定作业时间，推广低噪声施工工艺，加强敏感区域夜间巡查。</w:t>
      </w:r>
    </w:p>
    <w:p w:rsidR="00CB0FC3" w:rsidRDefault="008A49AD">
      <w:pPr>
        <w:spacing w:line="600" w:lineRule="exact"/>
        <w:ind w:firstLineChars="0" w:firstLine="0"/>
        <w:jc w:val="left"/>
        <w:outlineLvl w:val="1"/>
        <w:rPr>
          <w:rFonts w:eastAsia="仿宋" w:cs="Times New Roman"/>
          <w:b/>
          <w:bCs/>
          <w:kern w:val="0"/>
          <w:sz w:val="32"/>
          <w:szCs w:val="32"/>
        </w:rPr>
      </w:pPr>
      <w:bookmarkStart w:id="45" w:name="_Toc29686"/>
      <w:r>
        <w:rPr>
          <w:rFonts w:eastAsia="仿宋" w:cs="Times New Roman" w:hint="eastAsia"/>
          <w:b/>
          <w:bCs/>
          <w:kern w:val="0"/>
          <w:sz w:val="32"/>
          <w:szCs w:val="32"/>
        </w:rPr>
        <w:t>3.4.5</w:t>
      </w:r>
      <w:r>
        <w:rPr>
          <w:rFonts w:eastAsia="仿宋" w:cs="Times New Roman"/>
          <w:b/>
          <w:bCs/>
          <w:kern w:val="0"/>
          <w:sz w:val="32"/>
          <w:szCs w:val="32"/>
        </w:rPr>
        <w:t>推进固体废弃物污染防治</w:t>
      </w:r>
      <w:bookmarkEnd w:id="43"/>
      <w:bookmarkEnd w:id="44"/>
      <w:bookmarkEnd w:id="45"/>
      <w:r>
        <w:rPr>
          <w:rFonts w:eastAsia="仿宋" w:cs="Times New Roman"/>
          <w:b/>
          <w:bCs/>
          <w:kern w:val="0"/>
          <w:sz w:val="32"/>
          <w:szCs w:val="32"/>
        </w:rPr>
        <w:t xml:space="preserve"> </w:t>
      </w:r>
    </w:p>
    <w:p w:rsidR="00CB0FC3" w:rsidRDefault="008A49AD" w:rsidP="00553E4E">
      <w:pPr>
        <w:spacing w:line="600" w:lineRule="exact"/>
        <w:ind w:firstLine="562"/>
        <w:rPr>
          <w:color w:val="000000"/>
          <w:szCs w:val="28"/>
          <w:shd w:val="clear" w:color="auto" w:fill="FFFFFF"/>
        </w:rPr>
      </w:pPr>
      <w:bookmarkStart w:id="46" w:name="_Toc12246"/>
      <w:r>
        <w:rPr>
          <w:b/>
          <w:bCs/>
          <w:color w:val="000000"/>
          <w:szCs w:val="28"/>
          <w:shd w:val="clear" w:color="auto" w:fill="FFFFFF"/>
        </w:rPr>
        <w:t>（</w:t>
      </w:r>
      <w:r>
        <w:rPr>
          <w:b/>
          <w:bCs/>
          <w:color w:val="000000"/>
          <w:szCs w:val="28"/>
          <w:shd w:val="clear" w:color="auto" w:fill="FFFFFF"/>
        </w:rPr>
        <w:t>1</w:t>
      </w:r>
      <w:r>
        <w:rPr>
          <w:b/>
          <w:bCs/>
          <w:color w:val="000000"/>
          <w:szCs w:val="28"/>
          <w:shd w:val="clear" w:color="auto" w:fill="FFFFFF"/>
        </w:rPr>
        <w:t>）完善生活垃圾处置体系</w:t>
      </w:r>
      <w:r>
        <w:rPr>
          <w:color w:val="000000"/>
          <w:szCs w:val="28"/>
          <w:shd w:val="clear" w:color="auto" w:fill="FFFFFF"/>
        </w:rPr>
        <w:br/>
      </w:r>
      <w:r>
        <w:rPr>
          <w:rFonts w:hint="eastAsia"/>
          <w:color w:val="000000"/>
          <w:szCs w:val="28"/>
          <w:shd w:val="clear" w:color="auto" w:fill="FFFFFF"/>
        </w:rPr>
        <w:tab/>
      </w:r>
      <w:r>
        <w:rPr>
          <w:color w:val="000000"/>
          <w:szCs w:val="28"/>
          <w:shd w:val="clear" w:color="auto" w:fill="FFFFFF"/>
        </w:rPr>
        <w:t>健全</w:t>
      </w:r>
      <w:r>
        <w:rPr>
          <w:color w:val="000000"/>
          <w:szCs w:val="28"/>
          <w:shd w:val="clear" w:color="auto" w:fill="FFFFFF"/>
        </w:rPr>
        <w:t>"</w:t>
      </w:r>
      <w:r>
        <w:rPr>
          <w:color w:val="000000"/>
          <w:szCs w:val="28"/>
          <w:shd w:val="clear" w:color="auto" w:fill="FFFFFF"/>
        </w:rPr>
        <w:t>户分类、村收集、镇运输、市处理</w:t>
      </w:r>
      <w:r>
        <w:rPr>
          <w:color w:val="000000"/>
          <w:szCs w:val="28"/>
          <w:shd w:val="clear" w:color="auto" w:fill="FFFFFF"/>
        </w:rPr>
        <w:t>"</w:t>
      </w:r>
      <w:r>
        <w:rPr>
          <w:color w:val="000000"/>
          <w:szCs w:val="28"/>
          <w:shd w:val="clear" w:color="auto" w:fill="FFFFFF"/>
        </w:rPr>
        <w:t>收运处置系统，实现生活垃圾全量焚烧处理。加强基层设施建设与设备维护，确保城乡生活垃圾无害化处理率持续保持</w:t>
      </w:r>
      <w:r>
        <w:rPr>
          <w:color w:val="000000"/>
          <w:szCs w:val="28"/>
          <w:shd w:val="clear" w:color="auto" w:fill="FFFFFF"/>
        </w:rPr>
        <w:t>100%</w:t>
      </w:r>
      <w:r>
        <w:rPr>
          <w:color w:val="000000"/>
          <w:szCs w:val="28"/>
          <w:shd w:val="clear" w:color="auto" w:fill="FFFFFF"/>
        </w:rPr>
        <w:t>。</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w:t>
      </w:r>
      <w:r>
        <w:rPr>
          <w:b/>
          <w:bCs/>
          <w:color w:val="000000"/>
          <w:szCs w:val="28"/>
          <w:shd w:val="clear" w:color="auto" w:fill="FFFFFF"/>
        </w:rPr>
        <w:t>2</w:t>
      </w:r>
      <w:r>
        <w:rPr>
          <w:b/>
          <w:bCs/>
          <w:color w:val="000000"/>
          <w:szCs w:val="28"/>
          <w:shd w:val="clear" w:color="auto" w:fill="FFFFFF"/>
        </w:rPr>
        <w:t>）推进垃圾分类与减量</w:t>
      </w:r>
      <w:r>
        <w:rPr>
          <w:color w:val="000000"/>
          <w:szCs w:val="28"/>
          <w:shd w:val="clear" w:color="auto" w:fill="FFFFFF"/>
        </w:rPr>
        <w:br/>
      </w:r>
      <w:r>
        <w:rPr>
          <w:rFonts w:hint="eastAsia"/>
          <w:color w:val="000000"/>
          <w:szCs w:val="28"/>
          <w:shd w:val="clear" w:color="auto" w:fill="FFFFFF"/>
        </w:rPr>
        <w:tab/>
      </w:r>
      <w:r>
        <w:rPr>
          <w:color w:val="000000"/>
          <w:szCs w:val="28"/>
          <w:shd w:val="clear" w:color="auto" w:fill="FFFFFF"/>
        </w:rPr>
        <w:t>构建再生资源回收网络，完善统计台账制度。实现有害垃圾、危险废物与易腐垃圾的分类运输与专业处置，鼓励建设多功能交投点和中转站。</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w:t>
      </w:r>
      <w:r>
        <w:rPr>
          <w:b/>
          <w:bCs/>
          <w:color w:val="000000"/>
          <w:szCs w:val="28"/>
          <w:shd w:val="clear" w:color="auto" w:fill="FFFFFF"/>
        </w:rPr>
        <w:t>3</w:t>
      </w:r>
      <w:r>
        <w:rPr>
          <w:b/>
          <w:bCs/>
          <w:color w:val="000000"/>
          <w:szCs w:val="28"/>
          <w:shd w:val="clear" w:color="auto" w:fill="FFFFFF"/>
        </w:rPr>
        <w:t>）促进建筑垃圾资源化</w:t>
      </w:r>
      <w:r>
        <w:rPr>
          <w:color w:val="000000"/>
          <w:szCs w:val="28"/>
          <w:shd w:val="clear" w:color="auto" w:fill="FFFFFF"/>
        </w:rPr>
        <w:br/>
      </w:r>
      <w:r>
        <w:rPr>
          <w:rFonts w:hint="eastAsia"/>
          <w:color w:val="000000"/>
          <w:szCs w:val="28"/>
          <w:shd w:val="clear" w:color="auto" w:fill="FFFFFF"/>
        </w:rPr>
        <w:lastRenderedPageBreak/>
        <w:tab/>
      </w:r>
      <w:r>
        <w:rPr>
          <w:color w:val="000000"/>
          <w:szCs w:val="28"/>
          <w:shd w:val="clear" w:color="auto" w:fill="FFFFFF"/>
        </w:rPr>
        <w:t>加强施工全过程管理，从源头减少建筑垃圾产生。推行分类收集与资源化利用，提升再生利用水平。</w:t>
      </w:r>
    </w:p>
    <w:p w:rsidR="00CB0FC3" w:rsidRDefault="008A49AD" w:rsidP="00553E4E">
      <w:pPr>
        <w:spacing w:line="600" w:lineRule="exact"/>
        <w:ind w:firstLine="562"/>
        <w:rPr>
          <w:color w:val="000000"/>
          <w:szCs w:val="28"/>
          <w:shd w:val="clear" w:color="auto" w:fill="FFFFFF"/>
        </w:rPr>
      </w:pPr>
      <w:r>
        <w:rPr>
          <w:b/>
          <w:bCs/>
          <w:color w:val="000000"/>
          <w:szCs w:val="28"/>
          <w:shd w:val="clear" w:color="auto" w:fill="FFFFFF"/>
        </w:rPr>
        <w:t>（</w:t>
      </w:r>
      <w:r>
        <w:rPr>
          <w:b/>
          <w:bCs/>
          <w:color w:val="000000"/>
          <w:szCs w:val="28"/>
          <w:shd w:val="clear" w:color="auto" w:fill="FFFFFF"/>
        </w:rPr>
        <w:t>4</w:t>
      </w:r>
      <w:r>
        <w:rPr>
          <w:b/>
          <w:bCs/>
          <w:color w:val="000000"/>
          <w:szCs w:val="28"/>
          <w:shd w:val="clear" w:color="auto" w:fill="FFFFFF"/>
        </w:rPr>
        <w:t>）提升工业固废利用水平</w:t>
      </w:r>
      <w:r>
        <w:rPr>
          <w:color w:val="000000"/>
          <w:szCs w:val="28"/>
          <w:shd w:val="clear" w:color="auto" w:fill="FFFFFF"/>
        </w:rPr>
        <w:br/>
      </w:r>
      <w:r>
        <w:rPr>
          <w:rFonts w:hint="eastAsia"/>
          <w:color w:val="000000"/>
          <w:szCs w:val="28"/>
          <w:shd w:val="clear" w:color="auto" w:fill="FFFFFF"/>
        </w:rPr>
        <w:tab/>
      </w:r>
      <w:r>
        <w:rPr>
          <w:color w:val="000000"/>
          <w:szCs w:val="28"/>
          <w:shd w:val="clear" w:color="auto" w:fill="FFFFFF"/>
        </w:rPr>
        <w:t>推行清洁生产审核，加快淘汰落后工艺设备。强化固体废物综合利用，完善污水处理厂污泥全过程管理体系</w:t>
      </w:r>
      <w:r>
        <w:rPr>
          <w:color w:val="000000"/>
          <w:szCs w:val="28"/>
          <w:shd w:val="clear" w:color="auto" w:fill="FFFFFF"/>
        </w:rPr>
        <w:t>，防范二次污染。</w:t>
      </w:r>
    </w:p>
    <w:p w:rsidR="00CB0FC3" w:rsidRDefault="008A49AD">
      <w:pPr>
        <w:spacing w:line="600" w:lineRule="exact"/>
        <w:ind w:firstLineChars="0" w:firstLine="0"/>
        <w:jc w:val="left"/>
        <w:outlineLvl w:val="1"/>
        <w:rPr>
          <w:rFonts w:eastAsia="仿宋" w:cs="Times New Roman"/>
          <w:b/>
          <w:bCs/>
          <w:kern w:val="0"/>
          <w:sz w:val="32"/>
          <w:szCs w:val="32"/>
        </w:rPr>
      </w:pPr>
      <w:bookmarkStart w:id="47" w:name="_Toc14324"/>
      <w:r>
        <w:rPr>
          <w:rFonts w:eastAsia="仿宋" w:cs="Times New Roman" w:hint="eastAsia"/>
          <w:b/>
          <w:bCs/>
          <w:kern w:val="0"/>
          <w:sz w:val="32"/>
          <w:szCs w:val="32"/>
        </w:rPr>
        <w:t>3.4.6</w:t>
      </w:r>
      <w:r>
        <w:rPr>
          <w:rFonts w:eastAsia="仿宋" w:cs="Times New Roman" w:hint="eastAsia"/>
          <w:b/>
          <w:bCs/>
          <w:kern w:val="0"/>
          <w:sz w:val="32"/>
          <w:szCs w:val="32"/>
        </w:rPr>
        <w:t>推进</w:t>
      </w:r>
      <w:r>
        <w:rPr>
          <w:rFonts w:eastAsia="仿宋" w:cs="Times New Roman"/>
          <w:b/>
          <w:bCs/>
          <w:kern w:val="0"/>
          <w:sz w:val="32"/>
          <w:szCs w:val="32"/>
        </w:rPr>
        <w:t>生态</w:t>
      </w:r>
      <w:r>
        <w:rPr>
          <w:rFonts w:eastAsia="仿宋" w:cs="Times New Roman" w:hint="eastAsia"/>
          <w:b/>
          <w:bCs/>
          <w:kern w:val="0"/>
          <w:sz w:val="32"/>
          <w:szCs w:val="32"/>
        </w:rPr>
        <w:t>文明示范</w:t>
      </w:r>
      <w:r>
        <w:rPr>
          <w:rFonts w:eastAsia="仿宋" w:cs="Times New Roman"/>
          <w:b/>
          <w:bCs/>
          <w:kern w:val="0"/>
          <w:sz w:val="32"/>
          <w:szCs w:val="32"/>
        </w:rPr>
        <w:t>创建</w:t>
      </w:r>
      <w:r>
        <w:rPr>
          <w:rFonts w:eastAsia="仿宋" w:cs="Times New Roman" w:hint="eastAsia"/>
          <w:b/>
          <w:bCs/>
          <w:kern w:val="0"/>
          <w:sz w:val="32"/>
          <w:szCs w:val="32"/>
        </w:rPr>
        <w:t>与</w:t>
      </w:r>
      <w:r>
        <w:rPr>
          <w:rFonts w:eastAsia="仿宋" w:cs="Times New Roman"/>
          <w:b/>
          <w:bCs/>
          <w:szCs w:val="28"/>
        </w:rPr>
        <w:t>美丽</w:t>
      </w:r>
      <w:r>
        <w:rPr>
          <w:rFonts w:eastAsia="仿宋" w:cs="Times New Roman" w:hint="eastAsia"/>
          <w:b/>
          <w:bCs/>
          <w:szCs w:val="28"/>
        </w:rPr>
        <w:t>沅江</w:t>
      </w:r>
      <w:r>
        <w:rPr>
          <w:rFonts w:eastAsia="仿宋" w:cs="Times New Roman"/>
          <w:b/>
          <w:bCs/>
          <w:szCs w:val="28"/>
        </w:rPr>
        <w:t>建设</w:t>
      </w:r>
      <w:bookmarkEnd w:id="46"/>
      <w:bookmarkEnd w:id="47"/>
    </w:p>
    <w:p w:rsidR="00CB0FC3" w:rsidRDefault="008A49AD" w:rsidP="00553E4E">
      <w:pPr>
        <w:pStyle w:val="a9"/>
        <w:widowControl/>
        <w:shd w:val="clear" w:color="auto" w:fill="FFFFFF"/>
        <w:spacing w:before="240" w:after="240"/>
        <w:ind w:firstLine="562"/>
        <w:rPr>
          <w:rFonts w:cs="黑体"/>
          <w:color w:val="000000"/>
          <w:sz w:val="28"/>
          <w:szCs w:val="28"/>
          <w:shd w:val="clear" w:color="auto" w:fill="FFFFFF"/>
        </w:rPr>
      </w:pPr>
      <w:bookmarkStart w:id="48" w:name="_Toc30868"/>
      <w:bookmarkStart w:id="49" w:name="_Toc15240"/>
      <w:r>
        <w:rPr>
          <w:rFonts w:cs="黑体"/>
          <w:b/>
          <w:bCs/>
          <w:color w:val="000000"/>
          <w:sz w:val="28"/>
          <w:szCs w:val="28"/>
          <w:shd w:val="clear" w:color="auto" w:fill="FFFFFF"/>
        </w:rPr>
        <w:t>（</w:t>
      </w:r>
      <w:r>
        <w:rPr>
          <w:rFonts w:cs="黑体"/>
          <w:b/>
          <w:bCs/>
          <w:color w:val="000000"/>
          <w:sz w:val="28"/>
          <w:szCs w:val="28"/>
          <w:shd w:val="clear" w:color="auto" w:fill="FFFFFF"/>
        </w:rPr>
        <w:t>1</w:t>
      </w:r>
      <w:r>
        <w:rPr>
          <w:rFonts w:cs="黑体"/>
          <w:b/>
          <w:bCs/>
          <w:color w:val="000000"/>
          <w:sz w:val="28"/>
          <w:szCs w:val="28"/>
          <w:shd w:val="clear" w:color="auto" w:fill="FFFFFF"/>
        </w:rPr>
        <w:t>）创建国家生态文明建设示范县</w:t>
      </w:r>
      <w:r>
        <w:rPr>
          <w:rFonts w:cs="黑体"/>
          <w:b/>
          <w:bCs/>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对标国家生态文明建设指标体系，修订实施《沅江市国家生态文明建设示范县规划》，制定专项实施方案，明确责任分工与完成时限。健全监督考核机制，聚焦薄弱环节精准提升，确保</w:t>
      </w:r>
      <w:r>
        <w:rPr>
          <w:rFonts w:cs="黑体"/>
          <w:color w:val="000000"/>
          <w:sz w:val="28"/>
          <w:szCs w:val="28"/>
          <w:shd w:val="clear" w:color="auto" w:fill="FFFFFF"/>
        </w:rPr>
        <w:t>2028</w:t>
      </w:r>
      <w:r>
        <w:rPr>
          <w:rFonts w:cs="黑体"/>
          <w:color w:val="000000"/>
          <w:sz w:val="28"/>
          <w:szCs w:val="28"/>
          <w:shd w:val="clear" w:color="auto" w:fill="FFFFFF"/>
        </w:rPr>
        <w:t>年成功创建。</w:t>
      </w:r>
    </w:p>
    <w:p w:rsidR="00CB0FC3" w:rsidRDefault="008A49AD" w:rsidP="00553E4E">
      <w:pPr>
        <w:pStyle w:val="a9"/>
        <w:widowControl/>
        <w:shd w:val="clear" w:color="auto" w:fill="FFFFFF"/>
        <w:spacing w:before="240" w:after="240"/>
        <w:ind w:firstLine="562"/>
        <w:rPr>
          <w:rFonts w:cs="黑体"/>
          <w:b/>
          <w:bCs/>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2</w:t>
      </w:r>
      <w:r>
        <w:rPr>
          <w:rFonts w:cs="黑体"/>
          <w:b/>
          <w:bCs/>
          <w:color w:val="000000"/>
          <w:sz w:val="28"/>
          <w:szCs w:val="28"/>
          <w:shd w:val="clear" w:color="auto" w:fill="FFFFFF"/>
        </w:rPr>
        <w:t>）建设美丽</w:t>
      </w:r>
      <w:r>
        <w:rPr>
          <w:rFonts w:cs="黑体" w:hint="eastAsia"/>
          <w:b/>
          <w:bCs/>
          <w:color w:val="000000"/>
          <w:sz w:val="28"/>
          <w:szCs w:val="28"/>
          <w:shd w:val="clear" w:color="auto" w:fill="FFFFFF"/>
        </w:rPr>
        <w:t>沅江</w:t>
      </w:r>
    </w:p>
    <w:p w:rsidR="00CB0FC3" w:rsidRDefault="008A49AD" w:rsidP="00553E4E">
      <w:pPr>
        <w:pStyle w:val="a9"/>
        <w:widowControl/>
        <w:ind w:firstLine="560"/>
        <w:rPr>
          <w:rFonts w:cs="黑体"/>
          <w:color w:val="000000"/>
          <w:sz w:val="28"/>
          <w:szCs w:val="28"/>
          <w:shd w:val="clear" w:color="auto" w:fill="FFFFFF"/>
        </w:rPr>
      </w:pPr>
      <w:r>
        <w:rPr>
          <w:rFonts w:cs="黑体"/>
          <w:color w:val="000000"/>
          <w:sz w:val="28"/>
          <w:szCs w:val="28"/>
          <w:shd w:val="clear" w:color="auto" w:fill="FFFFFF"/>
        </w:rPr>
        <w:t>美丽城市：以绿色低碳、生态宜居为导向，提升环境基础设施水平，创新城市生态治理模式。通过增绿补绿、生态社区建设、垃圾分类提升和突出环境问题治理，强化智慧赋能，推进城市环境精细化治理。</w:t>
      </w:r>
    </w:p>
    <w:p w:rsidR="00CB0FC3" w:rsidRDefault="008A49AD" w:rsidP="00553E4E">
      <w:pPr>
        <w:pStyle w:val="a9"/>
        <w:widowControl/>
        <w:ind w:firstLine="560"/>
        <w:rPr>
          <w:rFonts w:cs="黑体"/>
          <w:color w:val="000000"/>
          <w:sz w:val="28"/>
          <w:szCs w:val="28"/>
          <w:shd w:val="clear" w:color="auto" w:fill="FFFFFF"/>
        </w:rPr>
      </w:pPr>
      <w:r>
        <w:rPr>
          <w:rFonts w:cs="黑体"/>
          <w:color w:val="000000"/>
          <w:sz w:val="28"/>
          <w:szCs w:val="28"/>
          <w:shd w:val="clear" w:color="auto" w:fill="FFFFFF"/>
        </w:rPr>
        <w:t>美丽乡村：运用</w:t>
      </w:r>
      <w:r>
        <w:rPr>
          <w:rFonts w:cs="黑体"/>
          <w:color w:val="000000"/>
          <w:sz w:val="28"/>
          <w:szCs w:val="28"/>
          <w:shd w:val="clear" w:color="auto" w:fill="FFFFFF"/>
        </w:rPr>
        <w:t>“</w:t>
      </w:r>
      <w:r>
        <w:rPr>
          <w:rFonts w:cs="黑体"/>
          <w:color w:val="000000"/>
          <w:sz w:val="28"/>
          <w:szCs w:val="28"/>
          <w:shd w:val="clear" w:color="auto" w:fill="FFFFFF"/>
        </w:rPr>
        <w:t>千万工程</w:t>
      </w:r>
      <w:r>
        <w:rPr>
          <w:rFonts w:cs="黑体"/>
          <w:color w:val="000000"/>
          <w:sz w:val="28"/>
          <w:szCs w:val="28"/>
          <w:shd w:val="clear" w:color="auto" w:fill="FFFFFF"/>
        </w:rPr>
        <w:t>”</w:t>
      </w:r>
      <w:r>
        <w:rPr>
          <w:rFonts w:cs="黑体"/>
          <w:color w:val="000000"/>
          <w:sz w:val="28"/>
          <w:szCs w:val="28"/>
          <w:shd w:val="clear" w:color="auto" w:fill="FFFFFF"/>
        </w:rPr>
        <w:t>经验，统筹乡村生态振兴与人居环境整治。深化农业面源污染治理，加快消除农村黑臭水体，加强河湖管护。优化乡村产业布局，保护传统村落风貌，推进乡村绿化美化，促进宜居宜业。</w:t>
      </w:r>
    </w:p>
    <w:p w:rsidR="00CB0FC3" w:rsidRDefault="00CB0FC3" w:rsidP="00553E4E">
      <w:pPr>
        <w:widowControl/>
        <w:numPr>
          <w:ilvl w:val="0"/>
          <w:numId w:val="4"/>
        </w:numPr>
        <w:spacing w:before="90" w:afterAutospacing="1"/>
        <w:ind w:left="0" w:firstLine="560"/>
      </w:pPr>
    </w:p>
    <w:p w:rsidR="00CB0FC3" w:rsidRDefault="008A49AD">
      <w:pPr>
        <w:spacing w:line="600" w:lineRule="exact"/>
        <w:ind w:firstLineChars="0" w:firstLine="0"/>
        <w:jc w:val="left"/>
        <w:outlineLvl w:val="1"/>
        <w:rPr>
          <w:rFonts w:eastAsia="仿宋" w:cs="Times New Roman"/>
          <w:b/>
          <w:bCs/>
          <w:kern w:val="0"/>
          <w:sz w:val="32"/>
          <w:szCs w:val="32"/>
        </w:rPr>
      </w:pPr>
      <w:bookmarkStart w:id="50" w:name="_Toc1567"/>
      <w:r>
        <w:rPr>
          <w:rFonts w:eastAsia="仿宋" w:cs="Times New Roman" w:hint="eastAsia"/>
          <w:b/>
          <w:bCs/>
          <w:kern w:val="0"/>
          <w:sz w:val="32"/>
          <w:szCs w:val="32"/>
        </w:rPr>
        <w:lastRenderedPageBreak/>
        <w:t>3.4.7</w:t>
      </w:r>
      <w:r>
        <w:rPr>
          <w:rFonts w:eastAsia="仿宋" w:cs="Times New Roman"/>
          <w:b/>
          <w:bCs/>
          <w:kern w:val="0"/>
          <w:sz w:val="32"/>
          <w:szCs w:val="32"/>
        </w:rPr>
        <w:t>有效防范生态环境风险</w:t>
      </w:r>
      <w:bookmarkEnd w:id="48"/>
      <w:bookmarkEnd w:id="49"/>
      <w:bookmarkEnd w:id="50"/>
    </w:p>
    <w:p w:rsidR="00CB0FC3" w:rsidRDefault="008A49AD" w:rsidP="00553E4E">
      <w:pPr>
        <w:pStyle w:val="a9"/>
        <w:widowControl/>
        <w:ind w:firstLine="562"/>
        <w:rPr>
          <w:rFonts w:cs="黑体"/>
          <w:color w:val="000000"/>
          <w:sz w:val="28"/>
          <w:szCs w:val="28"/>
          <w:shd w:val="clear" w:color="auto" w:fill="FFFFFF"/>
        </w:rPr>
      </w:pPr>
      <w:bookmarkStart w:id="51" w:name="_Toc44926413"/>
      <w:bookmarkStart w:id="52" w:name="_Toc27544"/>
      <w:bookmarkStart w:id="53" w:name="_Toc438046148"/>
      <w:bookmarkStart w:id="54" w:name="_Toc44926529"/>
      <w:bookmarkStart w:id="55" w:name="_Toc44927913"/>
      <w:r>
        <w:rPr>
          <w:rFonts w:cs="黑体"/>
          <w:b/>
          <w:bCs/>
          <w:color w:val="000000"/>
          <w:sz w:val="28"/>
          <w:szCs w:val="28"/>
          <w:shd w:val="clear" w:color="auto" w:fill="FFFFFF"/>
        </w:rPr>
        <w:t>（</w:t>
      </w:r>
      <w:r>
        <w:rPr>
          <w:rFonts w:cs="黑体"/>
          <w:b/>
          <w:bCs/>
          <w:color w:val="000000"/>
          <w:sz w:val="28"/>
          <w:szCs w:val="28"/>
          <w:shd w:val="clear" w:color="auto" w:fill="FFFFFF"/>
        </w:rPr>
        <w:t>1</w:t>
      </w:r>
      <w:r>
        <w:rPr>
          <w:rFonts w:cs="黑体"/>
          <w:b/>
          <w:bCs/>
          <w:color w:val="000000"/>
          <w:sz w:val="28"/>
          <w:szCs w:val="28"/>
          <w:shd w:val="clear" w:color="auto" w:fill="FFFFFF"/>
        </w:rPr>
        <w:t>）完善环境应急管理体系</w:t>
      </w:r>
      <w:r>
        <w:rPr>
          <w:rFonts w:cs="黑体"/>
          <w:b/>
          <w:bCs/>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建立市、乡镇（街道）、重点企业三级应急管理机制，构建统一指挥、协同联动的应急体系。定期修订突发环境事件应急预案，强化应急物资储备和专业队伍建设，实现涉危涉重企业应急预案电子化备案全覆盖。</w:t>
      </w:r>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2</w:t>
      </w:r>
      <w:r>
        <w:rPr>
          <w:rFonts w:cs="黑体"/>
          <w:b/>
          <w:bCs/>
          <w:color w:val="000000"/>
          <w:sz w:val="28"/>
          <w:szCs w:val="28"/>
          <w:shd w:val="clear" w:color="auto" w:fill="FFFFFF"/>
        </w:rPr>
        <w:t>）加强危险废物全过程监管</w:t>
      </w:r>
      <w:r>
        <w:rPr>
          <w:rFonts w:cs="黑体"/>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严格落实危险废物申报登记和经营许可制度，规范贮存利用设施建设。重点加强社会源和农业源危险废物管控，健全收集转运体系，严厉打击非法转移处置行为。完善医疗废物全流程监管，确保安全处置。</w:t>
      </w:r>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3</w:t>
      </w:r>
      <w:r>
        <w:rPr>
          <w:rFonts w:cs="黑体"/>
          <w:b/>
          <w:bCs/>
          <w:color w:val="000000"/>
          <w:sz w:val="28"/>
          <w:szCs w:val="28"/>
          <w:shd w:val="clear" w:color="auto" w:fill="FFFFFF"/>
        </w:rPr>
        <w:t>）强化危险化学品风险管控</w:t>
      </w:r>
      <w:r>
        <w:rPr>
          <w:rFonts w:cs="黑体"/>
          <w:b/>
          <w:bCs/>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持续开展危险化学品企业环境风险隐患排查，重点监管环评、</w:t>
      </w:r>
      <w:r>
        <w:rPr>
          <w:rFonts w:cs="黑体"/>
          <w:color w:val="000000"/>
          <w:sz w:val="28"/>
          <w:szCs w:val="28"/>
          <w:shd w:val="clear" w:color="auto" w:fill="FFFFFF"/>
        </w:rPr>
        <w:t>"</w:t>
      </w:r>
      <w:r>
        <w:rPr>
          <w:rFonts w:cs="黑体"/>
          <w:color w:val="000000"/>
          <w:sz w:val="28"/>
          <w:szCs w:val="28"/>
          <w:shd w:val="clear" w:color="auto" w:fill="FFFFFF"/>
        </w:rPr>
        <w:t>三同时</w:t>
      </w:r>
      <w:r>
        <w:rPr>
          <w:rFonts w:cs="黑体"/>
          <w:color w:val="000000"/>
          <w:sz w:val="28"/>
          <w:szCs w:val="28"/>
          <w:shd w:val="clear" w:color="auto" w:fill="FFFFFF"/>
        </w:rPr>
        <w:t>"</w:t>
      </w:r>
      <w:r>
        <w:rPr>
          <w:rFonts w:cs="黑体"/>
          <w:color w:val="000000"/>
          <w:sz w:val="28"/>
          <w:szCs w:val="28"/>
          <w:shd w:val="clear" w:color="auto" w:fill="FFFFFF"/>
        </w:rPr>
        <w:t>制度落实、应急预案制定和应急设施建设。推动企业建立自查自纠长效机制，及时消除安全隐患。</w:t>
      </w:r>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4</w:t>
      </w:r>
      <w:r>
        <w:rPr>
          <w:rFonts w:cs="黑体"/>
          <w:b/>
          <w:bCs/>
          <w:color w:val="000000"/>
          <w:sz w:val="28"/>
          <w:szCs w:val="28"/>
          <w:shd w:val="clear" w:color="auto" w:fill="FFFFFF"/>
        </w:rPr>
        <w:t>）保障核与辐射安全</w:t>
      </w:r>
      <w:r>
        <w:rPr>
          <w:rFonts w:cs="黑体"/>
          <w:b/>
          <w:bCs/>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提升核与辐射执法、监测和应急能力，完善应急决策指挥系统。加强重点核技术利用单位监管，规范放射源和放射性设备使用与回收管理</w:t>
      </w:r>
      <w:r>
        <w:rPr>
          <w:rFonts w:cs="黑体"/>
          <w:color w:val="000000"/>
          <w:sz w:val="28"/>
          <w:szCs w:val="28"/>
          <w:shd w:val="clear" w:color="auto" w:fill="FFFFFF"/>
        </w:rPr>
        <w:t>。</w:t>
      </w:r>
    </w:p>
    <w:p w:rsidR="00CB0FC3" w:rsidRDefault="008A49AD">
      <w:pPr>
        <w:spacing w:line="600" w:lineRule="exact"/>
        <w:ind w:firstLineChars="0" w:firstLine="0"/>
        <w:jc w:val="left"/>
        <w:outlineLvl w:val="1"/>
        <w:rPr>
          <w:rFonts w:eastAsia="仿宋" w:cs="Times New Roman"/>
          <w:b/>
          <w:bCs/>
          <w:kern w:val="0"/>
          <w:sz w:val="32"/>
          <w:szCs w:val="32"/>
        </w:rPr>
      </w:pPr>
      <w:bookmarkStart w:id="56" w:name="_Toc19870"/>
      <w:r>
        <w:rPr>
          <w:rFonts w:eastAsia="仿宋" w:cs="Times New Roman" w:hint="eastAsia"/>
          <w:b/>
          <w:bCs/>
          <w:kern w:val="0"/>
          <w:sz w:val="32"/>
          <w:szCs w:val="32"/>
        </w:rPr>
        <w:t>3.4.8</w:t>
      </w:r>
      <w:r>
        <w:rPr>
          <w:rFonts w:eastAsia="仿宋" w:cs="Times New Roman" w:hint="eastAsia"/>
          <w:b/>
          <w:bCs/>
          <w:kern w:val="0"/>
          <w:sz w:val="32"/>
          <w:szCs w:val="32"/>
        </w:rPr>
        <w:t>构建现代环境治理体系</w:t>
      </w:r>
      <w:bookmarkEnd w:id="51"/>
      <w:bookmarkEnd w:id="52"/>
      <w:bookmarkEnd w:id="53"/>
      <w:bookmarkEnd w:id="54"/>
      <w:bookmarkEnd w:id="55"/>
      <w:bookmarkEnd w:id="56"/>
    </w:p>
    <w:p w:rsidR="00CB0FC3" w:rsidRDefault="008A49AD">
      <w:pPr>
        <w:spacing w:line="600" w:lineRule="exact"/>
        <w:ind w:firstLineChars="0" w:firstLine="0"/>
        <w:jc w:val="left"/>
        <w:outlineLvl w:val="1"/>
        <w:rPr>
          <w:color w:val="000000"/>
          <w:szCs w:val="28"/>
          <w:shd w:val="clear" w:color="auto" w:fill="FFFFFF"/>
        </w:rPr>
      </w:pPr>
      <w:bookmarkStart w:id="57" w:name="_Toc8144"/>
      <w:r>
        <w:rPr>
          <w:b/>
          <w:bCs/>
          <w:color w:val="000000"/>
          <w:szCs w:val="28"/>
          <w:shd w:val="clear" w:color="auto" w:fill="FFFFFF"/>
        </w:rPr>
        <w:t>（</w:t>
      </w:r>
      <w:r>
        <w:rPr>
          <w:b/>
          <w:bCs/>
          <w:color w:val="000000"/>
          <w:szCs w:val="28"/>
          <w:shd w:val="clear" w:color="auto" w:fill="FFFFFF"/>
        </w:rPr>
        <w:t>1</w:t>
      </w:r>
      <w:r>
        <w:rPr>
          <w:b/>
          <w:bCs/>
          <w:color w:val="000000"/>
          <w:szCs w:val="28"/>
          <w:shd w:val="clear" w:color="auto" w:fill="FFFFFF"/>
        </w:rPr>
        <w:t>）健全领导责任体系</w:t>
      </w:r>
      <w:r>
        <w:rPr>
          <w:b/>
          <w:bCs/>
          <w:color w:val="000000"/>
          <w:szCs w:val="28"/>
          <w:shd w:val="clear" w:color="auto" w:fill="FFFFFF"/>
        </w:rPr>
        <w:br/>
      </w:r>
      <w:r>
        <w:rPr>
          <w:rFonts w:hint="eastAsia"/>
          <w:b/>
          <w:bCs/>
          <w:color w:val="000000"/>
          <w:szCs w:val="28"/>
          <w:shd w:val="clear" w:color="auto" w:fill="FFFFFF"/>
        </w:rPr>
        <w:tab/>
      </w:r>
      <w:r>
        <w:rPr>
          <w:color w:val="000000"/>
          <w:szCs w:val="28"/>
          <w:shd w:val="clear" w:color="auto" w:fill="FFFFFF"/>
        </w:rPr>
        <w:t>制定实施生态环境保护责任清单，完善督察整改机制，严格落实</w:t>
      </w:r>
      <w:r>
        <w:rPr>
          <w:color w:val="000000"/>
          <w:szCs w:val="28"/>
          <w:shd w:val="clear" w:color="auto" w:fill="FFFFFF"/>
        </w:rPr>
        <w:lastRenderedPageBreak/>
        <w:t>党政同责、一岗双责。</w:t>
      </w:r>
      <w:bookmarkEnd w:id="57"/>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2</w:t>
      </w:r>
      <w:r>
        <w:rPr>
          <w:rFonts w:cs="黑体"/>
          <w:b/>
          <w:bCs/>
          <w:color w:val="000000"/>
          <w:sz w:val="28"/>
          <w:szCs w:val="28"/>
          <w:shd w:val="clear" w:color="auto" w:fill="FFFFFF"/>
        </w:rPr>
        <w:t>）落实企业主体责任</w:t>
      </w:r>
      <w:r>
        <w:rPr>
          <w:rFonts w:cs="黑体"/>
          <w:b/>
          <w:bCs/>
          <w:color w:val="000000"/>
          <w:sz w:val="28"/>
          <w:szCs w:val="28"/>
          <w:shd w:val="clear" w:color="auto" w:fill="FFFFFF"/>
        </w:rPr>
        <w:br/>
      </w:r>
      <w:r>
        <w:rPr>
          <w:rFonts w:cs="黑体" w:hint="eastAsia"/>
          <w:b/>
          <w:bCs/>
          <w:color w:val="000000"/>
          <w:sz w:val="28"/>
          <w:szCs w:val="28"/>
          <w:shd w:val="clear" w:color="auto" w:fill="FFFFFF"/>
        </w:rPr>
        <w:tab/>
      </w:r>
      <w:r>
        <w:rPr>
          <w:rFonts w:cs="黑体"/>
          <w:color w:val="000000"/>
          <w:sz w:val="28"/>
          <w:szCs w:val="28"/>
          <w:shd w:val="clear" w:color="auto" w:fill="FFFFFF"/>
        </w:rPr>
        <w:t>全面实行排污许可管理，推进清洁生产和绿色转型。强化环境信息依法披露，鼓励企业设立公众开放日，接受社会监督。</w:t>
      </w:r>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3</w:t>
      </w:r>
      <w:r>
        <w:rPr>
          <w:rFonts w:cs="黑体"/>
          <w:b/>
          <w:bCs/>
          <w:color w:val="000000"/>
          <w:sz w:val="28"/>
          <w:szCs w:val="28"/>
          <w:shd w:val="clear" w:color="auto" w:fill="FFFFFF"/>
        </w:rPr>
        <w:t>）推动全民共治共享</w:t>
      </w:r>
      <w:r>
        <w:rPr>
          <w:rFonts w:cs="黑体"/>
          <w:b/>
          <w:bCs/>
          <w:color w:val="000000"/>
          <w:sz w:val="28"/>
          <w:szCs w:val="28"/>
          <w:shd w:val="clear" w:color="auto" w:fill="FFFFFF"/>
        </w:rPr>
        <w:br/>
      </w:r>
      <w:r>
        <w:rPr>
          <w:rFonts w:cs="黑体" w:hint="eastAsia"/>
          <w:b/>
          <w:bCs/>
          <w:color w:val="000000"/>
          <w:sz w:val="28"/>
          <w:szCs w:val="28"/>
          <w:shd w:val="clear" w:color="auto" w:fill="FFFFFF"/>
        </w:rPr>
        <w:tab/>
      </w:r>
      <w:r>
        <w:rPr>
          <w:rFonts w:cs="黑体"/>
          <w:color w:val="000000"/>
          <w:sz w:val="28"/>
          <w:szCs w:val="28"/>
          <w:shd w:val="clear" w:color="auto" w:fill="FFFFFF"/>
        </w:rPr>
        <w:t>畅通</w:t>
      </w:r>
      <w:r>
        <w:rPr>
          <w:rFonts w:cs="黑体"/>
          <w:color w:val="000000"/>
          <w:sz w:val="28"/>
          <w:szCs w:val="28"/>
          <w:shd w:val="clear" w:color="auto" w:fill="FFFFFF"/>
        </w:rPr>
        <w:t>"12369"</w:t>
      </w:r>
      <w:r>
        <w:rPr>
          <w:rFonts w:cs="黑体"/>
          <w:color w:val="000000"/>
          <w:sz w:val="28"/>
          <w:szCs w:val="28"/>
          <w:shd w:val="clear" w:color="auto" w:fill="FFFFFF"/>
        </w:rPr>
        <w:t>环保举报渠道，发挥媒体和志愿者监督作用。加强生态文明宣传教育，培育公民环保意识，推动形成绿色生活方式。</w:t>
      </w:r>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4</w:t>
      </w:r>
      <w:r>
        <w:rPr>
          <w:rFonts w:cs="黑体"/>
          <w:b/>
          <w:bCs/>
          <w:color w:val="000000"/>
          <w:sz w:val="28"/>
          <w:szCs w:val="28"/>
          <w:shd w:val="clear" w:color="auto" w:fill="FFFFFF"/>
        </w:rPr>
        <w:t>）完善监管执法体系</w:t>
      </w:r>
      <w:r>
        <w:rPr>
          <w:rFonts w:cs="黑体"/>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统一实行生态环境保护综合执法，推行</w:t>
      </w:r>
      <w:r>
        <w:rPr>
          <w:rFonts w:cs="黑体"/>
          <w:color w:val="000000"/>
          <w:sz w:val="28"/>
          <w:szCs w:val="28"/>
          <w:shd w:val="clear" w:color="auto" w:fill="FFFFFF"/>
        </w:rPr>
        <w:t>"</w:t>
      </w:r>
      <w:r>
        <w:rPr>
          <w:rFonts w:cs="黑体"/>
          <w:color w:val="000000"/>
          <w:sz w:val="28"/>
          <w:szCs w:val="28"/>
          <w:shd w:val="clear" w:color="auto" w:fill="FFFFFF"/>
        </w:rPr>
        <w:t>双随机、一公开</w:t>
      </w:r>
      <w:r>
        <w:rPr>
          <w:rFonts w:cs="黑体"/>
          <w:color w:val="000000"/>
          <w:sz w:val="28"/>
          <w:szCs w:val="28"/>
          <w:shd w:val="clear" w:color="auto" w:fill="FFFFFF"/>
        </w:rPr>
        <w:t>"</w:t>
      </w:r>
      <w:r>
        <w:rPr>
          <w:rFonts w:cs="黑体"/>
          <w:color w:val="000000"/>
          <w:sz w:val="28"/>
          <w:szCs w:val="28"/>
          <w:shd w:val="clear" w:color="auto" w:fill="FFFFFF"/>
        </w:rPr>
        <w:t>监管。构建天地一体生态环境监测网络，强化司法衔接，完善公益诉讼制度。</w:t>
      </w:r>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5</w:t>
      </w:r>
      <w:r>
        <w:rPr>
          <w:rFonts w:cs="黑体"/>
          <w:b/>
          <w:bCs/>
          <w:color w:val="000000"/>
          <w:sz w:val="28"/>
          <w:szCs w:val="28"/>
          <w:shd w:val="clear" w:color="auto" w:fill="FFFFFF"/>
        </w:rPr>
        <w:t>）培育环境治理市场</w:t>
      </w:r>
      <w:r>
        <w:rPr>
          <w:rFonts w:cs="黑体"/>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深化</w:t>
      </w:r>
      <w:r>
        <w:rPr>
          <w:rFonts w:cs="黑体"/>
          <w:color w:val="000000"/>
          <w:sz w:val="28"/>
          <w:szCs w:val="28"/>
          <w:shd w:val="clear" w:color="auto" w:fill="FFFFFF"/>
        </w:rPr>
        <w:t>"</w:t>
      </w:r>
      <w:r>
        <w:rPr>
          <w:rFonts w:cs="黑体"/>
          <w:color w:val="000000"/>
          <w:sz w:val="28"/>
          <w:szCs w:val="28"/>
          <w:shd w:val="clear" w:color="auto" w:fill="FFFFFF"/>
        </w:rPr>
        <w:t>放管服</w:t>
      </w:r>
      <w:r>
        <w:rPr>
          <w:rFonts w:cs="黑体"/>
          <w:color w:val="000000"/>
          <w:sz w:val="28"/>
          <w:szCs w:val="28"/>
          <w:shd w:val="clear" w:color="auto" w:fill="FFFFFF"/>
        </w:rPr>
        <w:t>"</w:t>
      </w:r>
      <w:r>
        <w:rPr>
          <w:rFonts w:cs="黑体"/>
          <w:color w:val="000000"/>
          <w:sz w:val="28"/>
          <w:szCs w:val="28"/>
          <w:shd w:val="clear" w:color="auto" w:fill="FFFFFF"/>
        </w:rPr>
        <w:t>改革，引导社会资本参与环境治理。培育壮大环保产业，推广第三方治理和按效付费模式。</w:t>
      </w:r>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6</w:t>
      </w:r>
      <w:r>
        <w:rPr>
          <w:rFonts w:cs="黑体"/>
          <w:b/>
          <w:bCs/>
          <w:color w:val="000000"/>
          <w:sz w:val="28"/>
          <w:szCs w:val="28"/>
          <w:shd w:val="clear" w:color="auto" w:fill="FFFFFF"/>
        </w:rPr>
        <w:t>）加强信用体系建设</w:t>
      </w:r>
      <w:r>
        <w:rPr>
          <w:rFonts w:cs="黑体"/>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建立环境治理政务失信记录机制，完善企业环保信用评价制度，实施分级分类监管和联合惩戒。</w:t>
      </w:r>
    </w:p>
    <w:p w:rsidR="00CB0FC3" w:rsidRDefault="008A49AD" w:rsidP="00553E4E">
      <w:pPr>
        <w:pStyle w:val="a9"/>
        <w:widowControl/>
        <w:ind w:firstLine="562"/>
        <w:rPr>
          <w:rFonts w:cs="黑体"/>
          <w:color w:val="000000"/>
          <w:sz w:val="28"/>
          <w:szCs w:val="28"/>
          <w:shd w:val="clear" w:color="auto" w:fill="FFFFFF"/>
        </w:rPr>
      </w:pPr>
      <w:r>
        <w:rPr>
          <w:rFonts w:cs="黑体"/>
          <w:b/>
          <w:bCs/>
          <w:color w:val="000000"/>
          <w:sz w:val="28"/>
          <w:szCs w:val="28"/>
          <w:shd w:val="clear" w:color="auto" w:fill="FFFFFF"/>
        </w:rPr>
        <w:t>（</w:t>
      </w:r>
      <w:r>
        <w:rPr>
          <w:rFonts w:cs="黑体"/>
          <w:b/>
          <w:bCs/>
          <w:color w:val="000000"/>
          <w:sz w:val="28"/>
          <w:szCs w:val="28"/>
          <w:shd w:val="clear" w:color="auto" w:fill="FFFFFF"/>
        </w:rPr>
        <w:t>7</w:t>
      </w:r>
      <w:r>
        <w:rPr>
          <w:rFonts w:cs="黑体"/>
          <w:b/>
          <w:bCs/>
          <w:color w:val="000000"/>
          <w:sz w:val="28"/>
          <w:szCs w:val="28"/>
          <w:shd w:val="clear" w:color="auto" w:fill="FFFFFF"/>
        </w:rPr>
        <w:t>）健全法规政策体系</w:t>
      </w:r>
      <w:r>
        <w:rPr>
          <w:rFonts w:cs="黑体"/>
          <w:color w:val="000000"/>
          <w:sz w:val="28"/>
          <w:szCs w:val="28"/>
          <w:shd w:val="clear" w:color="auto" w:fill="FFFFFF"/>
        </w:rPr>
        <w:br/>
      </w:r>
      <w:r>
        <w:rPr>
          <w:rFonts w:cs="黑体" w:hint="eastAsia"/>
          <w:color w:val="000000"/>
          <w:sz w:val="28"/>
          <w:szCs w:val="28"/>
          <w:shd w:val="clear" w:color="auto" w:fill="FFFFFF"/>
        </w:rPr>
        <w:tab/>
      </w:r>
      <w:r>
        <w:rPr>
          <w:rFonts w:cs="黑体"/>
          <w:color w:val="000000"/>
          <w:sz w:val="28"/>
          <w:szCs w:val="28"/>
          <w:shd w:val="clear" w:color="auto" w:fill="FFFFFF"/>
        </w:rPr>
        <w:t>严格执行国家环保法律法规标准，建立稳定的财政投入机制，落实环保税收优惠政策。</w:t>
      </w:r>
    </w:p>
    <w:p w:rsidR="00CB0FC3" w:rsidRDefault="00CB0FC3" w:rsidP="00553E4E">
      <w:pPr>
        <w:pStyle w:val="a5"/>
        <w:ind w:firstLine="560"/>
      </w:pPr>
    </w:p>
    <w:p w:rsidR="00CB0FC3" w:rsidRDefault="008A49AD">
      <w:pPr>
        <w:pStyle w:val="a5"/>
        <w:ind w:firstLine="560"/>
      </w:pPr>
      <w:r>
        <w:br w:type="page"/>
      </w:r>
    </w:p>
    <w:p w:rsidR="00CB0FC3" w:rsidRDefault="008A49AD" w:rsidP="00553E4E">
      <w:pPr>
        <w:spacing w:afterLines="50" w:line="600" w:lineRule="exact"/>
        <w:ind w:firstLineChars="0" w:firstLine="0"/>
        <w:jc w:val="center"/>
        <w:outlineLvl w:val="0"/>
        <w:rPr>
          <w:rFonts w:eastAsia="仿宋" w:cs="Times New Roman"/>
          <w:b/>
          <w:bCs/>
          <w:sz w:val="36"/>
          <w:szCs w:val="36"/>
        </w:rPr>
      </w:pPr>
      <w:bookmarkStart w:id="58" w:name="_Toc13082"/>
      <w:bookmarkEnd w:id="30"/>
      <w:bookmarkEnd w:id="31"/>
      <w:r>
        <w:rPr>
          <w:rFonts w:eastAsia="仿宋" w:cs="Times New Roman"/>
          <w:b/>
          <w:bCs/>
          <w:sz w:val="36"/>
          <w:szCs w:val="36"/>
        </w:rPr>
        <w:lastRenderedPageBreak/>
        <w:t>第</w:t>
      </w:r>
      <w:r>
        <w:rPr>
          <w:rFonts w:eastAsia="仿宋" w:cs="Times New Roman" w:hint="eastAsia"/>
          <w:b/>
          <w:bCs/>
          <w:sz w:val="36"/>
          <w:szCs w:val="36"/>
        </w:rPr>
        <w:t>四</w:t>
      </w:r>
      <w:r>
        <w:rPr>
          <w:rFonts w:eastAsia="仿宋" w:cs="Times New Roman"/>
          <w:b/>
          <w:bCs/>
          <w:sz w:val="36"/>
          <w:szCs w:val="36"/>
        </w:rPr>
        <w:t>章</w:t>
      </w:r>
      <w:r>
        <w:rPr>
          <w:rFonts w:eastAsia="仿宋" w:cs="Times New Roman"/>
          <w:b/>
          <w:bCs/>
          <w:sz w:val="36"/>
          <w:szCs w:val="36"/>
        </w:rPr>
        <w:t xml:space="preserve">  </w:t>
      </w:r>
      <w:r>
        <w:rPr>
          <w:rFonts w:eastAsia="仿宋" w:cs="Times New Roman"/>
          <w:b/>
          <w:bCs/>
          <w:sz w:val="36"/>
          <w:szCs w:val="36"/>
        </w:rPr>
        <w:t>规划实施保障</w:t>
      </w:r>
      <w:bookmarkEnd w:id="58"/>
    </w:p>
    <w:p w:rsidR="00CB0FC3" w:rsidRDefault="008A49AD">
      <w:pPr>
        <w:spacing w:line="560" w:lineRule="exact"/>
        <w:ind w:firstLineChars="0" w:firstLine="0"/>
        <w:rPr>
          <w:rFonts w:eastAsia="仿宋" w:cs="Times New Roman"/>
          <w:snapToGrid w:val="0"/>
          <w:color w:val="030303"/>
          <w:szCs w:val="32"/>
        </w:rPr>
      </w:pPr>
      <w:bookmarkStart w:id="59" w:name="_Toc156"/>
      <w:r>
        <w:rPr>
          <w:rFonts w:eastAsia="仿宋" w:cs="Times New Roman" w:hint="eastAsia"/>
          <w:b/>
          <w:bCs/>
          <w:kern w:val="0"/>
          <w:sz w:val="32"/>
          <w:szCs w:val="32"/>
        </w:rPr>
        <w:t>4</w:t>
      </w:r>
      <w:r>
        <w:rPr>
          <w:rFonts w:eastAsia="仿宋" w:cs="Times New Roman"/>
          <w:b/>
          <w:bCs/>
          <w:kern w:val="0"/>
          <w:sz w:val="32"/>
          <w:szCs w:val="32"/>
        </w:rPr>
        <w:t xml:space="preserve">.1 </w:t>
      </w:r>
      <w:r>
        <w:rPr>
          <w:rFonts w:eastAsia="仿宋" w:cs="Times New Roman"/>
          <w:b/>
          <w:bCs/>
          <w:kern w:val="0"/>
          <w:sz w:val="32"/>
          <w:szCs w:val="32"/>
        </w:rPr>
        <w:t>强化组织保障与统筹协调</w:t>
      </w:r>
      <w:r>
        <w:rPr>
          <w:rFonts w:eastAsia="仿宋" w:cs="Times New Roman"/>
          <w:snapToGrid w:val="0"/>
          <w:color w:val="030303"/>
          <w:szCs w:val="32"/>
        </w:rPr>
        <w:br/>
      </w:r>
      <w:r>
        <w:rPr>
          <w:rFonts w:eastAsia="仿宋" w:cs="Times New Roman" w:hint="eastAsia"/>
          <w:snapToGrid w:val="0"/>
          <w:color w:val="030303"/>
          <w:szCs w:val="32"/>
        </w:rPr>
        <w:tab/>
      </w:r>
      <w:r>
        <w:rPr>
          <w:rFonts w:eastAsia="仿宋" w:cs="Times New Roman"/>
          <w:snapToGrid w:val="0"/>
          <w:color w:val="030303"/>
          <w:szCs w:val="32"/>
        </w:rPr>
        <w:t>将</w:t>
      </w:r>
      <w:r>
        <w:rPr>
          <w:rFonts w:eastAsia="仿宋" w:cs="Times New Roman"/>
          <w:snapToGrid w:val="0"/>
          <w:color w:val="030303"/>
          <w:szCs w:val="32"/>
        </w:rPr>
        <w:t>“</w:t>
      </w:r>
      <w:r>
        <w:rPr>
          <w:rFonts w:eastAsia="仿宋" w:cs="Times New Roman"/>
          <w:snapToGrid w:val="0"/>
          <w:color w:val="030303"/>
          <w:szCs w:val="32"/>
        </w:rPr>
        <w:t>十五五</w:t>
      </w:r>
      <w:r>
        <w:rPr>
          <w:rFonts w:eastAsia="仿宋" w:cs="Times New Roman"/>
          <w:snapToGrid w:val="0"/>
          <w:color w:val="030303"/>
          <w:szCs w:val="32"/>
        </w:rPr>
        <w:t>”</w:t>
      </w:r>
      <w:r>
        <w:rPr>
          <w:rFonts w:eastAsia="仿宋" w:cs="Times New Roman"/>
          <w:snapToGrid w:val="0"/>
          <w:color w:val="030303"/>
          <w:szCs w:val="32"/>
        </w:rPr>
        <w:t>生态环境保护目标纳入政府及部门考核体系，成立市级专项领导小组，下设办公室统筹推进各项工作。建立市、乡镇（街道）、村（社区）三级协同机制，通过定期会议协调解决重大问题，确保规划有序实施。</w:t>
      </w:r>
    </w:p>
    <w:p w:rsidR="00CB0FC3" w:rsidRDefault="008A49AD">
      <w:pPr>
        <w:spacing w:line="560" w:lineRule="exact"/>
        <w:ind w:firstLineChars="0" w:firstLine="0"/>
        <w:rPr>
          <w:rFonts w:eastAsia="仿宋" w:cs="Times New Roman"/>
          <w:snapToGrid w:val="0"/>
          <w:color w:val="030303"/>
          <w:szCs w:val="32"/>
        </w:rPr>
      </w:pPr>
      <w:r>
        <w:rPr>
          <w:rFonts w:eastAsia="仿宋" w:cs="Times New Roman" w:hint="eastAsia"/>
          <w:b/>
          <w:bCs/>
          <w:kern w:val="0"/>
          <w:sz w:val="32"/>
          <w:szCs w:val="32"/>
        </w:rPr>
        <w:t>4</w:t>
      </w:r>
      <w:r>
        <w:rPr>
          <w:rFonts w:eastAsia="仿宋" w:cs="Times New Roman"/>
          <w:b/>
          <w:bCs/>
          <w:kern w:val="0"/>
          <w:sz w:val="32"/>
          <w:szCs w:val="32"/>
        </w:rPr>
        <w:t xml:space="preserve">.2 </w:t>
      </w:r>
      <w:r>
        <w:rPr>
          <w:rFonts w:eastAsia="仿宋" w:cs="Times New Roman"/>
          <w:b/>
          <w:bCs/>
          <w:kern w:val="0"/>
          <w:sz w:val="32"/>
          <w:szCs w:val="32"/>
        </w:rPr>
        <w:t>明确责任与监督机制</w:t>
      </w:r>
      <w:r>
        <w:rPr>
          <w:rFonts w:eastAsia="仿宋" w:cs="Times New Roman"/>
          <w:snapToGrid w:val="0"/>
          <w:color w:val="030303"/>
          <w:szCs w:val="32"/>
        </w:rPr>
        <w:br/>
      </w:r>
      <w:r>
        <w:rPr>
          <w:rFonts w:eastAsia="仿宋" w:cs="Times New Roman" w:hint="eastAsia"/>
          <w:snapToGrid w:val="0"/>
          <w:color w:val="030303"/>
          <w:szCs w:val="32"/>
        </w:rPr>
        <w:tab/>
      </w:r>
      <w:r>
        <w:rPr>
          <w:rFonts w:eastAsia="仿宋" w:cs="Times New Roman"/>
          <w:snapToGrid w:val="0"/>
          <w:color w:val="030303"/>
          <w:szCs w:val="32"/>
        </w:rPr>
        <w:t>分解规划目标至属地及职能部门，实行年度考核并公开结果，将成效作为领导干部评价依据。强化纪检监察部门的督导作用，严肃查处环境违规行为，压实主体责任。</w:t>
      </w:r>
    </w:p>
    <w:bookmarkEnd w:id="59"/>
    <w:p w:rsidR="00CB0FC3" w:rsidRDefault="008A49AD">
      <w:pPr>
        <w:pStyle w:val="a9"/>
        <w:widowControl/>
        <w:shd w:val="clear" w:color="auto" w:fill="FFFFFF"/>
        <w:spacing w:before="240" w:after="240"/>
        <w:ind w:firstLineChars="0" w:firstLine="0"/>
        <w:rPr>
          <w:rFonts w:eastAsia="仿宋"/>
          <w:snapToGrid w:val="0"/>
          <w:color w:val="030303"/>
          <w:sz w:val="28"/>
          <w:szCs w:val="32"/>
        </w:rPr>
      </w:pPr>
      <w:r>
        <w:rPr>
          <w:rFonts w:eastAsia="仿宋" w:hint="eastAsia"/>
          <w:b/>
          <w:bCs/>
          <w:kern w:val="0"/>
          <w:sz w:val="32"/>
          <w:szCs w:val="32"/>
        </w:rPr>
        <w:t>4</w:t>
      </w:r>
      <w:r>
        <w:rPr>
          <w:rFonts w:eastAsia="仿宋"/>
          <w:b/>
          <w:bCs/>
          <w:kern w:val="0"/>
          <w:sz w:val="32"/>
          <w:szCs w:val="32"/>
        </w:rPr>
        <w:t xml:space="preserve">.3 </w:t>
      </w:r>
      <w:r>
        <w:rPr>
          <w:rFonts w:eastAsia="仿宋"/>
          <w:b/>
          <w:bCs/>
          <w:kern w:val="0"/>
          <w:sz w:val="32"/>
          <w:szCs w:val="32"/>
        </w:rPr>
        <w:t>保障资金投入</w:t>
      </w:r>
      <w:r>
        <w:rPr>
          <w:rFonts w:eastAsia="仿宋"/>
          <w:snapToGrid w:val="0"/>
          <w:color w:val="030303"/>
          <w:sz w:val="28"/>
          <w:szCs w:val="32"/>
        </w:rPr>
        <w:br/>
      </w:r>
      <w:r>
        <w:rPr>
          <w:rFonts w:eastAsia="仿宋" w:hint="eastAsia"/>
          <w:snapToGrid w:val="0"/>
          <w:color w:val="030303"/>
          <w:sz w:val="28"/>
          <w:szCs w:val="32"/>
        </w:rPr>
        <w:tab/>
      </w:r>
      <w:r>
        <w:rPr>
          <w:rFonts w:eastAsia="仿宋"/>
          <w:snapToGrid w:val="0"/>
          <w:color w:val="030303"/>
          <w:sz w:val="28"/>
          <w:szCs w:val="32"/>
        </w:rPr>
        <w:t>加大财政投入并优化结构，保持年度稳步增长，发挥公共财政主渠道作用。积极争取上级环保专项资金，鼓励企业加大投入，引导社会与外资参与生态建设和污染治理。建立健全吸引民间资本的投融资机制，推动形成投资多元、运营市场化的环保投入体系。</w:t>
      </w:r>
      <w:r>
        <w:rPr>
          <w:rFonts w:eastAsia="仿宋"/>
          <w:snapToGrid w:val="0"/>
          <w:color w:val="030303"/>
          <w:sz w:val="28"/>
          <w:szCs w:val="32"/>
        </w:rPr>
        <w:br/>
      </w:r>
      <w:r>
        <w:rPr>
          <w:rFonts w:eastAsia="仿宋" w:hint="eastAsia"/>
          <w:snapToGrid w:val="0"/>
          <w:color w:val="030303"/>
          <w:sz w:val="28"/>
          <w:szCs w:val="32"/>
        </w:rPr>
        <w:tab/>
      </w:r>
      <w:r>
        <w:rPr>
          <w:rFonts w:eastAsia="仿宋"/>
          <w:snapToGrid w:val="0"/>
          <w:color w:val="030303"/>
          <w:sz w:val="28"/>
          <w:szCs w:val="32"/>
        </w:rPr>
        <w:t>严格专项资金管理，制定地方资金细则，审计部门将环保资金纳入年度监管计划。财政部门通过预算、公示、报账等制度规范使用，确保专款专用，防止截留或挪用。</w:t>
      </w:r>
    </w:p>
    <w:p w:rsidR="00CB0FC3" w:rsidRDefault="008A49AD">
      <w:pPr>
        <w:pStyle w:val="a9"/>
        <w:widowControl/>
        <w:shd w:val="clear" w:color="auto" w:fill="FFFFFF"/>
        <w:spacing w:before="240" w:after="240"/>
        <w:ind w:firstLineChars="0" w:firstLine="0"/>
        <w:rPr>
          <w:rFonts w:eastAsia="仿宋"/>
          <w:snapToGrid w:val="0"/>
          <w:color w:val="030303"/>
          <w:sz w:val="28"/>
          <w:szCs w:val="32"/>
        </w:rPr>
      </w:pPr>
      <w:r>
        <w:rPr>
          <w:rFonts w:eastAsia="仿宋" w:hint="eastAsia"/>
          <w:b/>
          <w:bCs/>
          <w:kern w:val="0"/>
          <w:sz w:val="32"/>
          <w:szCs w:val="32"/>
        </w:rPr>
        <w:t>4</w:t>
      </w:r>
      <w:r>
        <w:rPr>
          <w:rFonts w:eastAsia="仿宋"/>
          <w:b/>
          <w:bCs/>
          <w:kern w:val="0"/>
          <w:sz w:val="32"/>
          <w:szCs w:val="32"/>
        </w:rPr>
        <w:t xml:space="preserve">.4 </w:t>
      </w:r>
      <w:r>
        <w:rPr>
          <w:rFonts w:eastAsia="仿宋"/>
          <w:b/>
          <w:bCs/>
          <w:kern w:val="0"/>
          <w:sz w:val="32"/>
          <w:szCs w:val="32"/>
        </w:rPr>
        <w:t>强化科技支撑</w:t>
      </w:r>
      <w:r>
        <w:rPr>
          <w:rFonts w:eastAsia="仿宋"/>
          <w:snapToGrid w:val="0"/>
          <w:color w:val="030303"/>
          <w:sz w:val="28"/>
          <w:szCs w:val="32"/>
        </w:rPr>
        <w:br/>
      </w:r>
      <w:r>
        <w:rPr>
          <w:rFonts w:eastAsia="仿宋" w:hint="eastAsia"/>
          <w:snapToGrid w:val="0"/>
          <w:color w:val="030303"/>
          <w:sz w:val="28"/>
          <w:szCs w:val="32"/>
        </w:rPr>
        <w:tab/>
      </w:r>
      <w:r>
        <w:rPr>
          <w:rFonts w:eastAsia="仿宋"/>
          <w:snapToGrid w:val="0"/>
          <w:color w:val="030303"/>
          <w:sz w:val="28"/>
          <w:szCs w:val="32"/>
        </w:rPr>
        <w:t>加大科技研发投入，引进适宜生态技术与工艺，淘汰高污染、不可持续的落后技术。推广生态技术应用，提升资源循环利用率</w:t>
      </w:r>
      <w:r>
        <w:rPr>
          <w:rFonts w:eastAsia="仿宋"/>
          <w:snapToGrid w:val="0"/>
          <w:color w:val="030303"/>
          <w:sz w:val="28"/>
          <w:szCs w:val="32"/>
        </w:rPr>
        <w:t>，发展生态产业，倡导绿色消费。</w:t>
      </w:r>
      <w:r>
        <w:rPr>
          <w:rFonts w:eastAsia="仿宋"/>
          <w:snapToGrid w:val="0"/>
          <w:color w:val="030303"/>
          <w:sz w:val="28"/>
          <w:szCs w:val="32"/>
        </w:rPr>
        <w:br/>
      </w:r>
      <w:r>
        <w:rPr>
          <w:rFonts w:eastAsia="仿宋" w:hint="eastAsia"/>
          <w:snapToGrid w:val="0"/>
          <w:color w:val="030303"/>
          <w:sz w:val="28"/>
          <w:szCs w:val="32"/>
        </w:rPr>
        <w:lastRenderedPageBreak/>
        <w:tab/>
      </w:r>
      <w:r>
        <w:rPr>
          <w:rFonts w:eastAsia="仿宋"/>
          <w:snapToGrid w:val="0"/>
          <w:color w:val="030303"/>
          <w:sz w:val="28"/>
          <w:szCs w:val="32"/>
        </w:rPr>
        <w:t>引导企业重点研发污水处理、危废处置、清洁燃料、生态修复及环境监测等关键技术，提升环保工程科技含量与建设质量。</w:t>
      </w:r>
    </w:p>
    <w:p w:rsidR="00CB0FC3" w:rsidRDefault="008A49AD">
      <w:pPr>
        <w:pStyle w:val="a9"/>
        <w:widowControl/>
        <w:shd w:val="clear" w:color="auto" w:fill="FFFFFF"/>
        <w:spacing w:before="240" w:after="240"/>
        <w:ind w:firstLineChars="0" w:firstLine="0"/>
        <w:rPr>
          <w:rFonts w:eastAsia="仿宋"/>
          <w:snapToGrid w:val="0"/>
          <w:color w:val="030303"/>
          <w:sz w:val="28"/>
          <w:szCs w:val="32"/>
        </w:rPr>
        <w:sectPr w:rsidR="00CB0FC3">
          <w:pgSz w:w="11906" w:h="16838"/>
          <w:pgMar w:top="1440" w:right="1800" w:bottom="1440" w:left="1800" w:header="851" w:footer="992" w:gutter="0"/>
          <w:cols w:space="425"/>
          <w:docGrid w:type="lines" w:linePitch="312"/>
        </w:sectPr>
      </w:pPr>
      <w:r>
        <w:rPr>
          <w:rFonts w:eastAsia="仿宋" w:hint="eastAsia"/>
          <w:b/>
          <w:bCs/>
          <w:kern w:val="0"/>
          <w:sz w:val="32"/>
          <w:szCs w:val="32"/>
        </w:rPr>
        <w:t>4</w:t>
      </w:r>
      <w:r>
        <w:rPr>
          <w:rFonts w:eastAsia="仿宋"/>
          <w:b/>
          <w:bCs/>
          <w:kern w:val="0"/>
          <w:sz w:val="32"/>
          <w:szCs w:val="32"/>
        </w:rPr>
        <w:t xml:space="preserve">.5 </w:t>
      </w:r>
      <w:r>
        <w:rPr>
          <w:rFonts w:eastAsia="仿宋"/>
          <w:b/>
          <w:bCs/>
          <w:kern w:val="0"/>
          <w:sz w:val="32"/>
          <w:szCs w:val="32"/>
        </w:rPr>
        <w:t>鼓励公众参与</w:t>
      </w:r>
      <w:r>
        <w:rPr>
          <w:rFonts w:eastAsia="仿宋"/>
          <w:snapToGrid w:val="0"/>
          <w:color w:val="030303"/>
          <w:sz w:val="28"/>
          <w:szCs w:val="32"/>
        </w:rPr>
        <w:br/>
      </w:r>
      <w:r>
        <w:rPr>
          <w:rFonts w:eastAsia="仿宋" w:hint="eastAsia"/>
          <w:snapToGrid w:val="0"/>
          <w:color w:val="030303"/>
          <w:sz w:val="28"/>
          <w:szCs w:val="32"/>
        </w:rPr>
        <w:tab/>
      </w:r>
      <w:r>
        <w:rPr>
          <w:rFonts w:eastAsia="仿宋"/>
          <w:snapToGrid w:val="0"/>
          <w:color w:val="030303"/>
          <w:sz w:val="28"/>
          <w:szCs w:val="32"/>
        </w:rPr>
        <w:t>创新宣传方式，运用互联网、微信公众号、电视等新媒体，宣传环保政策、普及生态知识、倡导绿色生活，提升公众环保意识与参与积极性。</w:t>
      </w:r>
      <w:r>
        <w:rPr>
          <w:rFonts w:eastAsia="仿宋"/>
          <w:snapToGrid w:val="0"/>
          <w:color w:val="030303"/>
          <w:sz w:val="28"/>
          <w:szCs w:val="32"/>
        </w:rPr>
        <w:br/>
      </w:r>
      <w:r>
        <w:rPr>
          <w:rFonts w:eastAsia="仿宋" w:hint="eastAsia"/>
          <w:snapToGrid w:val="0"/>
          <w:color w:val="030303"/>
          <w:sz w:val="28"/>
          <w:szCs w:val="32"/>
        </w:rPr>
        <w:tab/>
      </w:r>
      <w:r>
        <w:rPr>
          <w:rFonts w:eastAsia="仿宋"/>
          <w:snapToGrid w:val="0"/>
          <w:color w:val="030303"/>
          <w:sz w:val="28"/>
          <w:szCs w:val="32"/>
        </w:rPr>
        <w:t>完善公众参与平台，开展形式多样的环保活动，畅通</w:t>
      </w:r>
      <w:r>
        <w:rPr>
          <w:rFonts w:eastAsia="仿宋"/>
          <w:snapToGrid w:val="0"/>
          <w:color w:val="030303"/>
          <w:sz w:val="28"/>
          <w:szCs w:val="32"/>
        </w:rPr>
        <w:t>“12369”</w:t>
      </w:r>
      <w:r>
        <w:rPr>
          <w:rFonts w:eastAsia="仿宋"/>
          <w:snapToGrid w:val="0"/>
          <w:color w:val="030303"/>
          <w:sz w:val="28"/>
          <w:szCs w:val="32"/>
        </w:rPr>
        <w:t>等举报投诉与反馈渠道。建立公众环保意识评估体系</w:t>
      </w:r>
      <w:r>
        <w:rPr>
          <w:rFonts w:eastAsia="仿宋"/>
          <w:snapToGrid w:val="0"/>
          <w:color w:val="030303"/>
          <w:sz w:val="28"/>
          <w:szCs w:val="32"/>
        </w:rPr>
        <w:t>，定期开展调查，鼓励市民自觉参与生态城市建设、践行绿色生活方式。</w:t>
      </w:r>
    </w:p>
    <w:p w:rsidR="00CB0FC3" w:rsidRDefault="00CB0FC3">
      <w:pPr>
        <w:pStyle w:val="a9"/>
        <w:widowControl/>
        <w:shd w:val="clear" w:color="auto" w:fill="FFFFFF"/>
        <w:spacing w:before="240" w:after="240"/>
        <w:ind w:firstLineChars="0" w:firstLine="0"/>
        <w:rPr>
          <w:rFonts w:eastAsia="仿宋"/>
          <w:snapToGrid w:val="0"/>
          <w:color w:val="030303"/>
          <w:sz w:val="28"/>
          <w:szCs w:val="32"/>
        </w:rPr>
      </w:pPr>
    </w:p>
    <w:p w:rsidR="00CB0FC3" w:rsidRDefault="00CB0FC3">
      <w:pPr>
        <w:pStyle w:val="a9"/>
        <w:widowControl/>
        <w:shd w:val="clear" w:color="auto" w:fill="FFFFFF"/>
        <w:spacing w:before="240" w:after="240"/>
        <w:ind w:firstLineChars="0" w:firstLine="0"/>
        <w:rPr>
          <w:rFonts w:eastAsia="仿宋"/>
          <w:snapToGrid w:val="0"/>
          <w:color w:val="030303"/>
          <w:sz w:val="28"/>
          <w:szCs w:val="32"/>
        </w:rPr>
      </w:pPr>
    </w:p>
    <w:p w:rsidR="00CB0FC3" w:rsidRDefault="00CB0FC3">
      <w:pPr>
        <w:pStyle w:val="Style1"/>
        <w:spacing w:line="600" w:lineRule="exact"/>
        <w:ind w:firstLineChars="0" w:firstLine="0"/>
        <w:rPr>
          <w:rFonts w:eastAsia="仿宋" w:cs="Times New Roman"/>
          <w:snapToGrid w:val="0"/>
          <w:color w:val="030303"/>
          <w:sz w:val="28"/>
          <w:szCs w:val="32"/>
        </w:rPr>
      </w:pPr>
    </w:p>
    <w:sectPr w:rsidR="00CB0FC3" w:rsidSect="00CB0FC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9AD" w:rsidRDefault="008A49AD">
      <w:pPr>
        <w:spacing w:line="240" w:lineRule="auto"/>
        <w:ind w:firstLine="560"/>
      </w:pPr>
      <w:r>
        <w:separator/>
      </w:r>
    </w:p>
  </w:endnote>
  <w:endnote w:type="continuationSeparator" w:id="0">
    <w:p w:rsidR="008A49AD" w:rsidRDefault="008A49AD">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C3" w:rsidRDefault="00CB0FC3">
    <w:pPr>
      <w:pStyle w:val="a6"/>
      <w:ind w:firstLine="360"/>
      <w:jc w:val="center"/>
      <w:rPr>
        <w:rFonts w:ascii="仿宋" w:eastAsia="仿宋" w:hAnsi="仿宋"/>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C3" w:rsidRDefault="00CB0FC3">
    <w:pPr>
      <w:pStyle w:val="a6"/>
      <w:ind w:firstLine="360"/>
      <w:jc w:val="center"/>
      <w:rPr>
        <w:rFonts w:ascii="仿宋" w:eastAsia="仿宋" w:hAnsi="仿宋"/>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C3" w:rsidRDefault="00CB0FC3">
    <w:pPr>
      <w:pStyle w:val="a6"/>
      <w:ind w:firstLine="360"/>
      <w:jc w:val="center"/>
      <w:rPr>
        <w:rFonts w:ascii="仿宋" w:eastAsia="仿宋" w:hAnsi="仿宋"/>
      </w:rPr>
    </w:pPr>
    <w:r w:rsidRPr="00CB0FC3">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filled="f" stroked="f">
          <v:textbox style="mso-fit-shape-to-text:t" inset="0,0,0,0">
            <w:txbxContent>
              <w:sdt>
                <w:sdtPr>
                  <w:id w:val="147472741"/>
                </w:sdtPr>
                <w:sdtEndPr>
                  <w:rPr>
                    <w:rFonts w:ascii="仿宋" w:eastAsia="仿宋" w:hAnsi="仿宋"/>
                  </w:rPr>
                </w:sdtEndPr>
                <w:sdtContent>
                  <w:p w:rsidR="00CB0FC3" w:rsidRDefault="00CB0FC3">
                    <w:pPr>
                      <w:pStyle w:val="a6"/>
                      <w:ind w:firstLine="360"/>
                      <w:jc w:val="center"/>
                      <w:rPr>
                        <w:rFonts w:ascii="仿宋" w:eastAsia="仿宋" w:hAnsi="仿宋"/>
                      </w:rPr>
                    </w:pPr>
                    <w:r>
                      <w:rPr>
                        <w:rFonts w:ascii="仿宋" w:eastAsia="仿宋" w:hAnsi="仿宋"/>
                      </w:rPr>
                      <w:fldChar w:fldCharType="begin"/>
                    </w:r>
                    <w:r w:rsidR="008A49AD">
                      <w:rPr>
                        <w:rFonts w:ascii="仿宋" w:eastAsia="仿宋" w:hAnsi="仿宋"/>
                      </w:rPr>
                      <w:instrText>PAGE   \* MERGEFORMAT</w:instrText>
                    </w:r>
                    <w:r>
                      <w:rPr>
                        <w:rFonts w:ascii="仿宋" w:eastAsia="仿宋" w:hAnsi="仿宋"/>
                      </w:rPr>
                      <w:fldChar w:fldCharType="separate"/>
                    </w:r>
                    <w:r w:rsidR="00553E4E" w:rsidRPr="00553E4E">
                      <w:rPr>
                        <w:rFonts w:ascii="仿宋" w:eastAsia="仿宋" w:hAnsi="仿宋"/>
                        <w:noProof/>
                        <w:lang w:val="zh-CN"/>
                      </w:rPr>
                      <w:t>11</w:t>
                    </w:r>
                    <w:r>
                      <w:rPr>
                        <w:rFonts w:ascii="仿宋" w:eastAsia="仿宋" w:hAnsi="仿宋"/>
                      </w:rPr>
                      <w:fldChar w:fldCharType="end"/>
                    </w:r>
                  </w:p>
                </w:sdtContent>
              </w:sdt>
              <w:p w:rsidR="00CB0FC3" w:rsidRDefault="00CB0FC3">
                <w:pPr>
                  <w:pStyle w:val="a5"/>
                  <w:ind w:firstLine="560"/>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9AD" w:rsidRDefault="008A49AD">
      <w:pPr>
        <w:ind w:firstLine="560"/>
      </w:pPr>
      <w:r>
        <w:separator/>
      </w:r>
    </w:p>
  </w:footnote>
  <w:footnote w:type="continuationSeparator" w:id="0">
    <w:p w:rsidR="008A49AD" w:rsidRDefault="008A49AD">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C3" w:rsidRDefault="00CB0FC3">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0B2E9D"/>
    <w:multiLevelType w:val="singleLevel"/>
    <w:tmpl w:val="830B2E9D"/>
    <w:lvl w:ilvl="0">
      <w:start w:val="2"/>
      <w:numFmt w:val="decimal"/>
      <w:suff w:val="nothing"/>
      <w:lvlText w:val="（%1）"/>
      <w:lvlJc w:val="left"/>
    </w:lvl>
  </w:abstractNum>
  <w:abstractNum w:abstractNumId="1">
    <w:nsid w:val="CDE57638"/>
    <w:multiLevelType w:val="singleLevel"/>
    <w:tmpl w:val="CDE57638"/>
    <w:lvl w:ilvl="0">
      <w:start w:val="2"/>
      <w:numFmt w:val="chineseCounting"/>
      <w:suff w:val="space"/>
      <w:lvlText w:val="第%1章"/>
      <w:lvlJc w:val="left"/>
      <w:rPr>
        <w:rFonts w:hint="eastAsia"/>
      </w:rPr>
    </w:lvl>
  </w:abstractNum>
  <w:abstractNum w:abstractNumId="2">
    <w:nsid w:val="DB6C615D"/>
    <w:multiLevelType w:val="multilevel"/>
    <w:tmpl w:val="DB6C615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FB7EE9EF"/>
    <w:multiLevelType w:val="singleLevel"/>
    <w:tmpl w:val="FB7EE9EF"/>
    <w:lvl w:ilvl="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
  <w:rsids>
    <w:rsidRoot w:val="003A0DDF"/>
    <w:rsid w:val="00016E2E"/>
    <w:rsid w:val="00020824"/>
    <w:rsid w:val="00030338"/>
    <w:rsid w:val="00034D12"/>
    <w:rsid w:val="00037F55"/>
    <w:rsid w:val="00064906"/>
    <w:rsid w:val="000964D2"/>
    <w:rsid w:val="00096BFA"/>
    <w:rsid w:val="000B5E39"/>
    <w:rsid w:val="000F2DB9"/>
    <w:rsid w:val="0012715A"/>
    <w:rsid w:val="00146B81"/>
    <w:rsid w:val="00156821"/>
    <w:rsid w:val="00184859"/>
    <w:rsid w:val="001878EA"/>
    <w:rsid w:val="001A44B3"/>
    <w:rsid w:val="001D29C1"/>
    <w:rsid w:val="002001BB"/>
    <w:rsid w:val="00211DCD"/>
    <w:rsid w:val="00237897"/>
    <w:rsid w:val="00240984"/>
    <w:rsid w:val="00265FEF"/>
    <w:rsid w:val="00267FC9"/>
    <w:rsid w:val="0027249A"/>
    <w:rsid w:val="00274E1F"/>
    <w:rsid w:val="00285525"/>
    <w:rsid w:val="002D2525"/>
    <w:rsid w:val="00311F75"/>
    <w:rsid w:val="00315435"/>
    <w:rsid w:val="00326C51"/>
    <w:rsid w:val="00333480"/>
    <w:rsid w:val="00343186"/>
    <w:rsid w:val="003477F2"/>
    <w:rsid w:val="00362F40"/>
    <w:rsid w:val="003809D9"/>
    <w:rsid w:val="003A0DDF"/>
    <w:rsid w:val="003A7C4D"/>
    <w:rsid w:val="003D1692"/>
    <w:rsid w:val="003D6DC1"/>
    <w:rsid w:val="003E2428"/>
    <w:rsid w:val="0042505E"/>
    <w:rsid w:val="00444F12"/>
    <w:rsid w:val="0045079D"/>
    <w:rsid w:val="00493C95"/>
    <w:rsid w:val="004A54F4"/>
    <w:rsid w:val="004A782B"/>
    <w:rsid w:val="004B2C47"/>
    <w:rsid w:val="004B6CA5"/>
    <w:rsid w:val="004B713A"/>
    <w:rsid w:val="004C7726"/>
    <w:rsid w:val="004D433F"/>
    <w:rsid w:val="004F6482"/>
    <w:rsid w:val="004F7C80"/>
    <w:rsid w:val="00510626"/>
    <w:rsid w:val="005233DE"/>
    <w:rsid w:val="00526937"/>
    <w:rsid w:val="005378D7"/>
    <w:rsid w:val="00553E4E"/>
    <w:rsid w:val="00554D13"/>
    <w:rsid w:val="005714DC"/>
    <w:rsid w:val="00580D82"/>
    <w:rsid w:val="005955FD"/>
    <w:rsid w:val="005C74D1"/>
    <w:rsid w:val="005D6C29"/>
    <w:rsid w:val="005E4F29"/>
    <w:rsid w:val="005F3D0B"/>
    <w:rsid w:val="00633A31"/>
    <w:rsid w:val="00654AB2"/>
    <w:rsid w:val="00665FC0"/>
    <w:rsid w:val="006927EF"/>
    <w:rsid w:val="00693545"/>
    <w:rsid w:val="006B5923"/>
    <w:rsid w:val="006C20C7"/>
    <w:rsid w:val="006C2FD6"/>
    <w:rsid w:val="006C58C7"/>
    <w:rsid w:val="006D12D8"/>
    <w:rsid w:val="006D648B"/>
    <w:rsid w:val="006E5577"/>
    <w:rsid w:val="006F1D74"/>
    <w:rsid w:val="006F65CC"/>
    <w:rsid w:val="00726D17"/>
    <w:rsid w:val="00743919"/>
    <w:rsid w:val="007457F0"/>
    <w:rsid w:val="00750A0F"/>
    <w:rsid w:val="0075336B"/>
    <w:rsid w:val="00756189"/>
    <w:rsid w:val="00756949"/>
    <w:rsid w:val="00756D81"/>
    <w:rsid w:val="007750E0"/>
    <w:rsid w:val="00783D67"/>
    <w:rsid w:val="007865FC"/>
    <w:rsid w:val="007908DB"/>
    <w:rsid w:val="007A7E0C"/>
    <w:rsid w:val="007B7CE4"/>
    <w:rsid w:val="007C07B2"/>
    <w:rsid w:val="007D690F"/>
    <w:rsid w:val="007F73E4"/>
    <w:rsid w:val="00825240"/>
    <w:rsid w:val="008323B4"/>
    <w:rsid w:val="00832BA1"/>
    <w:rsid w:val="008358D9"/>
    <w:rsid w:val="00897BD9"/>
    <w:rsid w:val="008A49AD"/>
    <w:rsid w:val="008A4BA0"/>
    <w:rsid w:val="008A79BB"/>
    <w:rsid w:val="008B1EFF"/>
    <w:rsid w:val="008D5542"/>
    <w:rsid w:val="00901514"/>
    <w:rsid w:val="00925484"/>
    <w:rsid w:val="009415AD"/>
    <w:rsid w:val="00953774"/>
    <w:rsid w:val="00964645"/>
    <w:rsid w:val="00967622"/>
    <w:rsid w:val="00994A23"/>
    <w:rsid w:val="009A0A6A"/>
    <w:rsid w:val="009A136F"/>
    <w:rsid w:val="009A3A86"/>
    <w:rsid w:val="009B2037"/>
    <w:rsid w:val="009C3123"/>
    <w:rsid w:val="009C4BCF"/>
    <w:rsid w:val="009F0DE0"/>
    <w:rsid w:val="009F690E"/>
    <w:rsid w:val="009F6F55"/>
    <w:rsid w:val="00A1448A"/>
    <w:rsid w:val="00A26B32"/>
    <w:rsid w:val="00A41751"/>
    <w:rsid w:val="00A42789"/>
    <w:rsid w:val="00A8657A"/>
    <w:rsid w:val="00A87627"/>
    <w:rsid w:val="00AA4BF2"/>
    <w:rsid w:val="00AC1BCA"/>
    <w:rsid w:val="00AE1AA0"/>
    <w:rsid w:val="00AF468E"/>
    <w:rsid w:val="00AF5FD6"/>
    <w:rsid w:val="00B014B0"/>
    <w:rsid w:val="00B01AE5"/>
    <w:rsid w:val="00B44106"/>
    <w:rsid w:val="00B46236"/>
    <w:rsid w:val="00B6422D"/>
    <w:rsid w:val="00B75C09"/>
    <w:rsid w:val="00B9366A"/>
    <w:rsid w:val="00BA74F0"/>
    <w:rsid w:val="00BB10A8"/>
    <w:rsid w:val="00BB7110"/>
    <w:rsid w:val="00BC47AD"/>
    <w:rsid w:val="00BD4B88"/>
    <w:rsid w:val="00BD5ED5"/>
    <w:rsid w:val="00C021BA"/>
    <w:rsid w:val="00C057DE"/>
    <w:rsid w:val="00C123CD"/>
    <w:rsid w:val="00C4588B"/>
    <w:rsid w:val="00C66E23"/>
    <w:rsid w:val="00C82BAF"/>
    <w:rsid w:val="00C834DE"/>
    <w:rsid w:val="00C86D54"/>
    <w:rsid w:val="00C9382E"/>
    <w:rsid w:val="00CB0FC3"/>
    <w:rsid w:val="00CD3E68"/>
    <w:rsid w:val="00CD54B4"/>
    <w:rsid w:val="00CD6728"/>
    <w:rsid w:val="00CE4082"/>
    <w:rsid w:val="00CF2D00"/>
    <w:rsid w:val="00CF3CD7"/>
    <w:rsid w:val="00D16DEE"/>
    <w:rsid w:val="00D17217"/>
    <w:rsid w:val="00D34EC4"/>
    <w:rsid w:val="00D4668B"/>
    <w:rsid w:val="00D55925"/>
    <w:rsid w:val="00D6625F"/>
    <w:rsid w:val="00D66636"/>
    <w:rsid w:val="00D722D2"/>
    <w:rsid w:val="00D72D9F"/>
    <w:rsid w:val="00D7516C"/>
    <w:rsid w:val="00DC1794"/>
    <w:rsid w:val="00DC4DAC"/>
    <w:rsid w:val="00DD41D7"/>
    <w:rsid w:val="00DE2AE3"/>
    <w:rsid w:val="00E0278D"/>
    <w:rsid w:val="00E2168D"/>
    <w:rsid w:val="00E4781A"/>
    <w:rsid w:val="00E63EDF"/>
    <w:rsid w:val="00E66336"/>
    <w:rsid w:val="00E72AEF"/>
    <w:rsid w:val="00E902CE"/>
    <w:rsid w:val="00EA6F94"/>
    <w:rsid w:val="00EB2977"/>
    <w:rsid w:val="00EC0944"/>
    <w:rsid w:val="00EE22F2"/>
    <w:rsid w:val="00F13F7B"/>
    <w:rsid w:val="00F16BD2"/>
    <w:rsid w:val="00F173DD"/>
    <w:rsid w:val="00F228CC"/>
    <w:rsid w:val="00F331B1"/>
    <w:rsid w:val="00F4418D"/>
    <w:rsid w:val="00F55B8E"/>
    <w:rsid w:val="00F56D69"/>
    <w:rsid w:val="00F74579"/>
    <w:rsid w:val="00F81701"/>
    <w:rsid w:val="00F83E00"/>
    <w:rsid w:val="00FA1BC9"/>
    <w:rsid w:val="00FA2EDB"/>
    <w:rsid w:val="00FE52ED"/>
    <w:rsid w:val="00FE5F47"/>
    <w:rsid w:val="00FF3B44"/>
    <w:rsid w:val="01357E99"/>
    <w:rsid w:val="021527A1"/>
    <w:rsid w:val="02370568"/>
    <w:rsid w:val="02510BDC"/>
    <w:rsid w:val="02713E77"/>
    <w:rsid w:val="035016AA"/>
    <w:rsid w:val="03DE4DB4"/>
    <w:rsid w:val="041C3581"/>
    <w:rsid w:val="04CC5FF5"/>
    <w:rsid w:val="04E07FB0"/>
    <w:rsid w:val="054758AF"/>
    <w:rsid w:val="05F2584F"/>
    <w:rsid w:val="06352876"/>
    <w:rsid w:val="06CC643E"/>
    <w:rsid w:val="07777719"/>
    <w:rsid w:val="08245D26"/>
    <w:rsid w:val="08ED5C7E"/>
    <w:rsid w:val="08FF0187"/>
    <w:rsid w:val="09112EB6"/>
    <w:rsid w:val="09142AF4"/>
    <w:rsid w:val="0C0F688B"/>
    <w:rsid w:val="0C5145C5"/>
    <w:rsid w:val="0C53424B"/>
    <w:rsid w:val="0D67446B"/>
    <w:rsid w:val="0DE14DC8"/>
    <w:rsid w:val="0DF261D6"/>
    <w:rsid w:val="0E0E7D9E"/>
    <w:rsid w:val="0E1B4EB5"/>
    <w:rsid w:val="0E5A6B98"/>
    <w:rsid w:val="0EF6341E"/>
    <w:rsid w:val="0F904A16"/>
    <w:rsid w:val="0FD22C29"/>
    <w:rsid w:val="10071AB4"/>
    <w:rsid w:val="11DA32D7"/>
    <w:rsid w:val="12570A6A"/>
    <w:rsid w:val="12887F46"/>
    <w:rsid w:val="12980212"/>
    <w:rsid w:val="13300EC6"/>
    <w:rsid w:val="15B530DC"/>
    <w:rsid w:val="15B75D58"/>
    <w:rsid w:val="15DC09CE"/>
    <w:rsid w:val="176302F9"/>
    <w:rsid w:val="186D1754"/>
    <w:rsid w:val="18E9243F"/>
    <w:rsid w:val="195910E9"/>
    <w:rsid w:val="196E211A"/>
    <w:rsid w:val="19EB362F"/>
    <w:rsid w:val="1A694BBF"/>
    <w:rsid w:val="1B17205B"/>
    <w:rsid w:val="1BAC5276"/>
    <w:rsid w:val="1BC03276"/>
    <w:rsid w:val="1C2160CF"/>
    <w:rsid w:val="1C537102"/>
    <w:rsid w:val="1C5D1817"/>
    <w:rsid w:val="1D0F70BC"/>
    <w:rsid w:val="1D666D95"/>
    <w:rsid w:val="1DCA4D45"/>
    <w:rsid w:val="1DF51CE6"/>
    <w:rsid w:val="1E0255DB"/>
    <w:rsid w:val="1F502E6E"/>
    <w:rsid w:val="1FE01B46"/>
    <w:rsid w:val="20546CE1"/>
    <w:rsid w:val="20DD3944"/>
    <w:rsid w:val="215B41C8"/>
    <w:rsid w:val="240E24B8"/>
    <w:rsid w:val="241C39CC"/>
    <w:rsid w:val="25B6024E"/>
    <w:rsid w:val="26D010FC"/>
    <w:rsid w:val="271E5FEA"/>
    <w:rsid w:val="27B77E5B"/>
    <w:rsid w:val="28BB6E5A"/>
    <w:rsid w:val="29200286"/>
    <w:rsid w:val="29757ECD"/>
    <w:rsid w:val="29FA0C70"/>
    <w:rsid w:val="2B4029D3"/>
    <w:rsid w:val="2B5446D0"/>
    <w:rsid w:val="2BA744FB"/>
    <w:rsid w:val="2BA9688E"/>
    <w:rsid w:val="2BE2330D"/>
    <w:rsid w:val="2C01033F"/>
    <w:rsid w:val="2CA91A51"/>
    <w:rsid w:val="2D591BF5"/>
    <w:rsid w:val="2D645A08"/>
    <w:rsid w:val="2DA57B8D"/>
    <w:rsid w:val="2DC04A9C"/>
    <w:rsid w:val="2EE220F8"/>
    <w:rsid w:val="2F332FA3"/>
    <w:rsid w:val="2FD375C3"/>
    <w:rsid w:val="300E689C"/>
    <w:rsid w:val="3078342C"/>
    <w:rsid w:val="31127399"/>
    <w:rsid w:val="317503B0"/>
    <w:rsid w:val="31FE3C23"/>
    <w:rsid w:val="31FF4F77"/>
    <w:rsid w:val="341D288D"/>
    <w:rsid w:val="342B444F"/>
    <w:rsid w:val="34D73DE9"/>
    <w:rsid w:val="35A0080B"/>
    <w:rsid w:val="36024AF1"/>
    <w:rsid w:val="384B03E9"/>
    <w:rsid w:val="3855651F"/>
    <w:rsid w:val="385839D6"/>
    <w:rsid w:val="38E56968"/>
    <w:rsid w:val="399052E6"/>
    <w:rsid w:val="399162E3"/>
    <w:rsid w:val="3A0329B6"/>
    <w:rsid w:val="3A0747AD"/>
    <w:rsid w:val="3A273C58"/>
    <w:rsid w:val="3A7B5195"/>
    <w:rsid w:val="3B1D370A"/>
    <w:rsid w:val="3B8402E7"/>
    <w:rsid w:val="3D466A60"/>
    <w:rsid w:val="3DC03CDE"/>
    <w:rsid w:val="3E344619"/>
    <w:rsid w:val="3F1730BA"/>
    <w:rsid w:val="3FB45412"/>
    <w:rsid w:val="40D40EB6"/>
    <w:rsid w:val="42576B28"/>
    <w:rsid w:val="43621633"/>
    <w:rsid w:val="43657023"/>
    <w:rsid w:val="463232A2"/>
    <w:rsid w:val="481F3A5C"/>
    <w:rsid w:val="48495DFF"/>
    <w:rsid w:val="48695D56"/>
    <w:rsid w:val="48CB1236"/>
    <w:rsid w:val="4A296F6D"/>
    <w:rsid w:val="4A5E5147"/>
    <w:rsid w:val="4A7810B6"/>
    <w:rsid w:val="4AC5789E"/>
    <w:rsid w:val="4ADF53D0"/>
    <w:rsid w:val="4BC16080"/>
    <w:rsid w:val="4C83676C"/>
    <w:rsid w:val="4CA6114E"/>
    <w:rsid w:val="4D2F7B3D"/>
    <w:rsid w:val="4E22193F"/>
    <w:rsid w:val="4E543413"/>
    <w:rsid w:val="4E811958"/>
    <w:rsid w:val="4E883264"/>
    <w:rsid w:val="4F0D7F2C"/>
    <w:rsid w:val="4F874F4A"/>
    <w:rsid w:val="506762F6"/>
    <w:rsid w:val="5138052B"/>
    <w:rsid w:val="525166EA"/>
    <w:rsid w:val="52731152"/>
    <w:rsid w:val="52ED43B9"/>
    <w:rsid w:val="53C34D07"/>
    <w:rsid w:val="54414145"/>
    <w:rsid w:val="54604E59"/>
    <w:rsid w:val="54B733AF"/>
    <w:rsid w:val="5588113A"/>
    <w:rsid w:val="56D44381"/>
    <w:rsid w:val="578A0A11"/>
    <w:rsid w:val="57C0650F"/>
    <w:rsid w:val="58353AF0"/>
    <w:rsid w:val="588C15CC"/>
    <w:rsid w:val="59464185"/>
    <w:rsid w:val="5A711F99"/>
    <w:rsid w:val="5B0E4B10"/>
    <w:rsid w:val="5BBB1A7E"/>
    <w:rsid w:val="5CCE3752"/>
    <w:rsid w:val="5DFF067B"/>
    <w:rsid w:val="5E070ED0"/>
    <w:rsid w:val="5E542CDF"/>
    <w:rsid w:val="5FE85502"/>
    <w:rsid w:val="60510E15"/>
    <w:rsid w:val="606D60A7"/>
    <w:rsid w:val="610670D3"/>
    <w:rsid w:val="61F40A0D"/>
    <w:rsid w:val="61FF1DD5"/>
    <w:rsid w:val="62104583"/>
    <w:rsid w:val="634520EC"/>
    <w:rsid w:val="636B7DC4"/>
    <w:rsid w:val="63D506D7"/>
    <w:rsid w:val="64525D07"/>
    <w:rsid w:val="647A62C2"/>
    <w:rsid w:val="64A70CF5"/>
    <w:rsid w:val="64B7454D"/>
    <w:rsid w:val="64D50279"/>
    <w:rsid w:val="6514228B"/>
    <w:rsid w:val="65325497"/>
    <w:rsid w:val="6536145F"/>
    <w:rsid w:val="654F7FE5"/>
    <w:rsid w:val="65A25A5D"/>
    <w:rsid w:val="660F6CFC"/>
    <w:rsid w:val="66661AB5"/>
    <w:rsid w:val="6781005F"/>
    <w:rsid w:val="67AD0415"/>
    <w:rsid w:val="67EA5309"/>
    <w:rsid w:val="680F6ECB"/>
    <w:rsid w:val="68CD1043"/>
    <w:rsid w:val="69136070"/>
    <w:rsid w:val="691D4401"/>
    <w:rsid w:val="699179BF"/>
    <w:rsid w:val="6A2471B2"/>
    <w:rsid w:val="6B1749FA"/>
    <w:rsid w:val="6B277CD9"/>
    <w:rsid w:val="6C0F0DFC"/>
    <w:rsid w:val="6C6476E1"/>
    <w:rsid w:val="6CA901D5"/>
    <w:rsid w:val="6CB144A4"/>
    <w:rsid w:val="6D1D2712"/>
    <w:rsid w:val="6D5B21F7"/>
    <w:rsid w:val="6D645085"/>
    <w:rsid w:val="6E866461"/>
    <w:rsid w:val="701B5529"/>
    <w:rsid w:val="71774818"/>
    <w:rsid w:val="724D0AFE"/>
    <w:rsid w:val="72A62E8B"/>
    <w:rsid w:val="74B41184"/>
    <w:rsid w:val="75527D89"/>
    <w:rsid w:val="75E557E8"/>
    <w:rsid w:val="76096233"/>
    <w:rsid w:val="77B64FF5"/>
    <w:rsid w:val="781C021C"/>
    <w:rsid w:val="785051F3"/>
    <w:rsid w:val="78A70F68"/>
    <w:rsid w:val="79021B6F"/>
    <w:rsid w:val="7A636C04"/>
    <w:rsid w:val="7AC07CD8"/>
    <w:rsid w:val="7B0A5C8E"/>
    <w:rsid w:val="7B8626B2"/>
    <w:rsid w:val="7C12098E"/>
    <w:rsid w:val="7C69082B"/>
    <w:rsid w:val="7C7620C0"/>
    <w:rsid w:val="7DF305C2"/>
    <w:rsid w:val="7EA15ECD"/>
    <w:rsid w:val="7EC02698"/>
    <w:rsid w:val="7EEF20A6"/>
    <w:rsid w:val="7FA11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able of figures" w:semiHidden="0" w:uiPriority="0" w:unhideWhenUsed="0" w:qFormat="1"/>
    <w:lsdException w:name="annotation reference"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FC3"/>
    <w:pPr>
      <w:widowControl w:val="0"/>
      <w:spacing w:line="360" w:lineRule="auto"/>
      <w:ind w:firstLineChars="200" w:firstLine="200"/>
      <w:jc w:val="both"/>
    </w:pPr>
    <w:rPr>
      <w:rFonts w:eastAsia="仿宋_GB2312" w:cs="黑体"/>
      <w:kern w:val="2"/>
      <w:sz w:val="28"/>
      <w:szCs w:val="22"/>
    </w:rPr>
  </w:style>
  <w:style w:type="paragraph" w:styleId="1">
    <w:name w:val="heading 1"/>
    <w:basedOn w:val="a"/>
    <w:next w:val="a"/>
    <w:link w:val="1Char"/>
    <w:qFormat/>
    <w:rsid w:val="00CB0F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0"/>
    <w:link w:val="2Char"/>
    <w:uiPriority w:val="9"/>
    <w:semiHidden/>
    <w:unhideWhenUsed/>
    <w:qFormat/>
    <w:rsid w:val="00CB0F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CB0F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unhideWhenUsed/>
    <w:qFormat/>
    <w:rsid w:val="00CB0FC3"/>
    <w:pPr>
      <w:keepNext/>
      <w:keepLines/>
      <w:spacing w:before="80" w:after="40"/>
      <w:outlineLvl w:val="3"/>
    </w:pPr>
    <w:rPr>
      <w:rFonts w:cstheme="majorBidi"/>
      <w:color w:val="0F4761" w:themeColor="accent1" w:themeShade="BF"/>
      <w:szCs w:val="28"/>
    </w:rPr>
  </w:style>
  <w:style w:type="paragraph" w:styleId="5">
    <w:name w:val="heading 5"/>
    <w:basedOn w:val="a"/>
    <w:next w:val="a"/>
    <w:link w:val="5Char"/>
    <w:uiPriority w:val="9"/>
    <w:semiHidden/>
    <w:unhideWhenUsed/>
    <w:qFormat/>
    <w:rsid w:val="00CB0FC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CB0FC3"/>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CB0FC3"/>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CB0FC3"/>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CB0FC3"/>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CB0FC3"/>
    <w:pPr>
      <w:ind w:leftChars="200" w:left="200" w:hangingChars="200" w:hanging="200"/>
    </w:pPr>
  </w:style>
  <w:style w:type="paragraph" w:styleId="a4">
    <w:name w:val="annotation text"/>
    <w:basedOn w:val="a"/>
    <w:link w:val="Char"/>
    <w:uiPriority w:val="99"/>
    <w:semiHidden/>
    <w:unhideWhenUsed/>
    <w:qFormat/>
    <w:rsid w:val="00CB0FC3"/>
    <w:pPr>
      <w:jc w:val="left"/>
    </w:pPr>
  </w:style>
  <w:style w:type="paragraph" w:styleId="a5">
    <w:name w:val="Body Text"/>
    <w:basedOn w:val="a"/>
    <w:next w:val="xl27"/>
    <w:link w:val="Char0"/>
    <w:uiPriority w:val="99"/>
    <w:unhideWhenUsed/>
    <w:qFormat/>
    <w:rsid w:val="00CB0FC3"/>
    <w:pPr>
      <w:spacing w:after="120"/>
    </w:pPr>
  </w:style>
  <w:style w:type="paragraph" w:customStyle="1" w:styleId="xl27">
    <w:name w:val="xl27"/>
    <w:basedOn w:val="a"/>
    <w:qFormat/>
    <w:rsid w:val="00CB0FC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hAnsi="宋体" w:cs="宋体"/>
    </w:rPr>
  </w:style>
  <w:style w:type="paragraph" w:styleId="a6">
    <w:name w:val="footer"/>
    <w:basedOn w:val="a"/>
    <w:link w:val="Char1"/>
    <w:uiPriority w:val="99"/>
    <w:unhideWhenUsed/>
    <w:qFormat/>
    <w:rsid w:val="00CB0FC3"/>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CB0FC3"/>
    <w:pPr>
      <w:tabs>
        <w:tab w:val="center" w:pos="4153"/>
        <w:tab w:val="right" w:pos="8306"/>
      </w:tabs>
      <w:snapToGrid w:val="0"/>
      <w:jc w:val="center"/>
    </w:pPr>
    <w:rPr>
      <w:sz w:val="18"/>
      <w:szCs w:val="18"/>
    </w:rPr>
  </w:style>
  <w:style w:type="paragraph" w:styleId="10">
    <w:name w:val="toc 1"/>
    <w:basedOn w:val="a"/>
    <w:next w:val="a"/>
    <w:uiPriority w:val="39"/>
    <w:qFormat/>
    <w:rsid w:val="00CB0FC3"/>
  </w:style>
  <w:style w:type="paragraph" w:styleId="a8">
    <w:name w:val="Subtitle"/>
    <w:basedOn w:val="a"/>
    <w:next w:val="a"/>
    <w:link w:val="Char3"/>
    <w:uiPriority w:val="11"/>
    <w:qFormat/>
    <w:rsid w:val="00CB0FC3"/>
    <w:pPr>
      <w:spacing w:after="160"/>
      <w:jc w:val="center"/>
    </w:pPr>
    <w:rPr>
      <w:rFonts w:asciiTheme="majorHAnsi" w:eastAsiaTheme="majorEastAsia" w:hAnsiTheme="majorHAnsi" w:cstheme="majorBidi"/>
      <w:color w:val="595959" w:themeColor="text1" w:themeTint="A6"/>
      <w:spacing w:val="15"/>
      <w:szCs w:val="28"/>
    </w:rPr>
  </w:style>
  <w:style w:type="paragraph" w:styleId="20">
    <w:name w:val="toc 2"/>
    <w:basedOn w:val="a"/>
    <w:next w:val="a"/>
    <w:uiPriority w:val="39"/>
    <w:qFormat/>
    <w:rsid w:val="00CB0FC3"/>
    <w:pPr>
      <w:ind w:leftChars="200" w:left="420"/>
    </w:pPr>
  </w:style>
  <w:style w:type="paragraph" w:styleId="a9">
    <w:name w:val="Normal (Web)"/>
    <w:basedOn w:val="a"/>
    <w:uiPriority w:val="99"/>
    <w:semiHidden/>
    <w:unhideWhenUsed/>
    <w:qFormat/>
    <w:rsid w:val="00CB0FC3"/>
    <w:rPr>
      <w:rFonts w:cs="Times New Roman"/>
      <w:sz w:val="24"/>
      <w:szCs w:val="24"/>
    </w:rPr>
  </w:style>
  <w:style w:type="paragraph" w:styleId="aa">
    <w:name w:val="Title"/>
    <w:basedOn w:val="a"/>
    <w:next w:val="a"/>
    <w:link w:val="Char4"/>
    <w:uiPriority w:val="10"/>
    <w:qFormat/>
    <w:rsid w:val="00CB0FC3"/>
    <w:pPr>
      <w:spacing w:after="80"/>
      <w:contextualSpacing/>
      <w:jc w:val="center"/>
    </w:pPr>
    <w:rPr>
      <w:rFonts w:asciiTheme="majorHAnsi" w:eastAsiaTheme="majorEastAsia" w:hAnsiTheme="majorHAnsi" w:cstheme="majorBidi"/>
      <w:spacing w:val="-10"/>
      <w:kern w:val="28"/>
      <w:sz w:val="56"/>
      <w:szCs w:val="56"/>
    </w:rPr>
  </w:style>
  <w:style w:type="paragraph" w:styleId="ab">
    <w:name w:val="annotation subject"/>
    <w:basedOn w:val="a4"/>
    <w:next w:val="a4"/>
    <w:link w:val="Char5"/>
    <w:uiPriority w:val="99"/>
    <w:semiHidden/>
    <w:unhideWhenUsed/>
    <w:qFormat/>
    <w:rsid w:val="00CB0FC3"/>
    <w:rPr>
      <w:b/>
      <w:bCs/>
    </w:rPr>
  </w:style>
  <w:style w:type="character" w:styleId="ac">
    <w:name w:val="Strong"/>
    <w:basedOn w:val="a1"/>
    <w:uiPriority w:val="22"/>
    <w:qFormat/>
    <w:rsid w:val="00CB0FC3"/>
    <w:rPr>
      <w:b/>
    </w:rPr>
  </w:style>
  <w:style w:type="character" w:styleId="ad">
    <w:name w:val="FollowedHyperlink"/>
    <w:basedOn w:val="a1"/>
    <w:uiPriority w:val="99"/>
    <w:semiHidden/>
    <w:unhideWhenUsed/>
    <w:qFormat/>
    <w:rsid w:val="00CB0FC3"/>
    <w:rPr>
      <w:color w:val="333333"/>
      <w:u w:val="none"/>
    </w:rPr>
  </w:style>
  <w:style w:type="character" w:styleId="ae">
    <w:name w:val="Hyperlink"/>
    <w:basedOn w:val="a1"/>
    <w:uiPriority w:val="99"/>
    <w:unhideWhenUsed/>
    <w:qFormat/>
    <w:rsid w:val="00CB0FC3"/>
    <w:rPr>
      <w:color w:val="467886" w:themeColor="hyperlink"/>
      <w:u w:val="single"/>
    </w:rPr>
  </w:style>
  <w:style w:type="character" w:styleId="af">
    <w:name w:val="annotation reference"/>
    <w:basedOn w:val="a1"/>
    <w:uiPriority w:val="99"/>
    <w:semiHidden/>
    <w:unhideWhenUsed/>
    <w:qFormat/>
    <w:rsid w:val="00CB0FC3"/>
    <w:rPr>
      <w:sz w:val="21"/>
      <w:szCs w:val="21"/>
    </w:rPr>
  </w:style>
  <w:style w:type="character" w:customStyle="1" w:styleId="1Char">
    <w:name w:val="标题 1 Char"/>
    <w:basedOn w:val="a1"/>
    <w:link w:val="1"/>
    <w:qFormat/>
    <w:rsid w:val="00CB0FC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1"/>
    <w:link w:val="2"/>
    <w:uiPriority w:val="9"/>
    <w:semiHidden/>
    <w:qFormat/>
    <w:rsid w:val="00CB0FC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1"/>
    <w:link w:val="3"/>
    <w:uiPriority w:val="9"/>
    <w:semiHidden/>
    <w:qFormat/>
    <w:rsid w:val="00CB0FC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1"/>
    <w:link w:val="4"/>
    <w:uiPriority w:val="9"/>
    <w:semiHidden/>
    <w:qFormat/>
    <w:rsid w:val="00CB0FC3"/>
    <w:rPr>
      <w:rFonts w:cstheme="majorBidi"/>
      <w:color w:val="0F4761" w:themeColor="accent1" w:themeShade="BF"/>
      <w:sz w:val="28"/>
      <w:szCs w:val="28"/>
    </w:rPr>
  </w:style>
  <w:style w:type="character" w:customStyle="1" w:styleId="5Char">
    <w:name w:val="标题 5 Char"/>
    <w:basedOn w:val="a1"/>
    <w:link w:val="5"/>
    <w:uiPriority w:val="9"/>
    <w:semiHidden/>
    <w:qFormat/>
    <w:rsid w:val="00CB0FC3"/>
    <w:rPr>
      <w:rFonts w:cstheme="majorBidi"/>
      <w:color w:val="0F4761" w:themeColor="accent1" w:themeShade="BF"/>
      <w:sz w:val="24"/>
      <w:szCs w:val="24"/>
    </w:rPr>
  </w:style>
  <w:style w:type="character" w:customStyle="1" w:styleId="6Char">
    <w:name w:val="标题 6 Char"/>
    <w:basedOn w:val="a1"/>
    <w:link w:val="6"/>
    <w:uiPriority w:val="9"/>
    <w:semiHidden/>
    <w:qFormat/>
    <w:rsid w:val="00CB0FC3"/>
    <w:rPr>
      <w:rFonts w:cstheme="majorBidi"/>
      <w:b/>
      <w:bCs/>
      <w:color w:val="0F4761" w:themeColor="accent1" w:themeShade="BF"/>
    </w:rPr>
  </w:style>
  <w:style w:type="character" w:customStyle="1" w:styleId="7Char">
    <w:name w:val="标题 7 Char"/>
    <w:basedOn w:val="a1"/>
    <w:link w:val="7"/>
    <w:uiPriority w:val="9"/>
    <w:semiHidden/>
    <w:qFormat/>
    <w:rsid w:val="00CB0FC3"/>
    <w:rPr>
      <w:rFonts w:cstheme="majorBidi"/>
      <w:b/>
      <w:bCs/>
      <w:color w:val="595959" w:themeColor="text1" w:themeTint="A6"/>
    </w:rPr>
  </w:style>
  <w:style w:type="character" w:customStyle="1" w:styleId="8Char">
    <w:name w:val="标题 8 Char"/>
    <w:basedOn w:val="a1"/>
    <w:link w:val="8"/>
    <w:uiPriority w:val="9"/>
    <w:semiHidden/>
    <w:qFormat/>
    <w:rsid w:val="00CB0FC3"/>
    <w:rPr>
      <w:rFonts w:cstheme="majorBidi"/>
      <w:color w:val="595959" w:themeColor="text1" w:themeTint="A6"/>
    </w:rPr>
  </w:style>
  <w:style w:type="character" w:customStyle="1" w:styleId="9Char">
    <w:name w:val="标题 9 Char"/>
    <w:basedOn w:val="a1"/>
    <w:link w:val="9"/>
    <w:uiPriority w:val="9"/>
    <w:semiHidden/>
    <w:qFormat/>
    <w:rsid w:val="00CB0FC3"/>
    <w:rPr>
      <w:rFonts w:eastAsiaTheme="majorEastAsia" w:cstheme="majorBidi"/>
      <w:color w:val="595959" w:themeColor="text1" w:themeTint="A6"/>
    </w:rPr>
  </w:style>
  <w:style w:type="character" w:customStyle="1" w:styleId="Char4">
    <w:name w:val="标题 Char"/>
    <w:basedOn w:val="a1"/>
    <w:link w:val="aa"/>
    <w:uiPriority w:val="10"/>
    <w:qFormat/>
    <w:rsid w:val="00CB0FC3"/>
    <w:rPr>
      <w:rFonts w:asciiTheme="majorHAnsi" w:eastAsiaTheme="majorEastAsia" w:hAnsiTheme="majorHAnsi" w:cstheme="majorBidi"/>
      <w:spacing w:val="-10"/>
      <w:kern w:val="28"/>
      <w:sz w:val="56"/>
      <w:szCs w:val="56"/>
    </w:rPr>
  </w:style>
  <w:style w:type="character" w:customStyle="1" w:styleId="Char3">
    <w:name w:val="副标题 Char"/>
    <w:basedOn w:val="a1"/>
    <w:link w:val="a8"/>
    <w:uiPriority w:val="11"/>
    <w:qFormat/>
    <w:rsid w:val="00CB0FC3"/>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Char6"/>
    <w:uiPriority w:val="29"/>
    <w:qFormat/>
    <w:rsid w:val="00CB0FC3"/>
    <w:pPr>
      <w:spacing w:before="160" w:after="160"/>
      <w:jc w:val="center"/>
    </w:pPr>
    <w:rPr>
      <w:i/>
      <w:iCs/>
      <w:color w:val="404040" w:themeColor="text1" w:themeTint="BF"/>
    </w:rPr>
  </w:style>
  <w:style w:type="character" w:customStyle="1" w:styleId="Char6">
    <w:name w:val="引用 Char"/>
    <w:basedOn w:val="a1"/>
    <w:link w:val="af0"/>
    <w:uiPriority w:val="29"/>
    <w:qFormat/>
    <w:rsid w:val="00CB0FC3"/>
    <w:rPr>
      <w:i/>
      <w:iCs/>
      <w:color w:val="404040" w:themeColor="text1" w:themeTint="BF"/>
    </w:rPr>
  </w:style>
  <w:style w:type="paragraph" w:styleId="af1">
    <w:name w:val="List Paragraph"/>
    <w:basedOn w:val="a"/>
    <w:uiPriority w:val="34"/>
    <w:qFormat/>
    <w:rsid w:val="00CB0FC3"/>
    <w:pPr>
      <w:ind w:left="720"/>
      <w:contextualSpacing/>
    </w:pPr>
  </w:style>
  <w:style w:type="character" w:customStyle="1" w:styleId="11">
    <w:name w:val="明显强调1"/>
    <w:basedOn w:val="a1"/>
    <w:uiPriority w:val="21"/>
    <w:qFormat/>
    <w:rsid w:val="00CB0FC3"/>
    <w:rPr>
      <w:i/>
      <w:iCs/>
      <w:color w:val="0F4761" w:themeColor="accent1" w:themeShade="BF"/>
    </w:rPr>
  </w:style>
  <w:style w:type="paragraph" w:styleId="af2">
    <w:name w:val="Intense Quote"/>
    <w:basedOn w:val="a"/>
    <w:next w:val="a"/>
    <w:link w:val="Char7"/>
    <w:uiPriority w:val="30"/>
    <w:qFormat/>
    <w:rsid w:val="00CB0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7">
    <w:name w:val="明显引用 Char"/>
    <w:basedOn w:val="a1"/>
    <w:link w:val="af2"/>
    <w:uiPriority w:val="30"/>
    <w:qFormat/>
    <w:rsid w:val="00CB0FC3"/>
    <w:rPr>
      <w:i/>
      <w:iCs/>
      <w:color w:val="0F4761" w:themeColor="accent1" w:themeShade="BF"/>
    </w:rPr>
  </w:style>
  <w:style w:type="character" w:customStyle="1" w:styleId="12">
    <w:name w:val="明显参考1"/>
    <w:basedOn w:val="a1"/>
    <w:uiPriority w:val="32"/>
    <w:qFormat/>
    <w:rsid w:val="00CB0FC3"/>
    <w:rPr>
      <w:b/>
      <w:bCs/>
      <w:smallCaps/>
      <w:color w:val="0F4761" w:themeColor="accent1" w:themeShade="BF"/>
      <w:spacing w:val="5"/>
    </w:rPr>
  </w:style>
  <w:style w:type="character" w:customStyle="1" w:styleId="Char2">
    <w:name w:val="页眉 Char"/>
    <w:basedOn w:val="a1"/>
    <w:link w:val="a7"/>
    <w:uiPriority w:val="99"/>
    <w:qFormat/>
    <w:rsid w:val="00CB0FC3"/>
    <w:rPr>
      <w:sz w:val="18"/>
      <w:szCs w:val="18"/>
    </w:rPr>
  </w:style>
  <w:style w:type="character" w:customStyle="1" w:styleId="Char1">
    <w:name w:val="页脚 Char"/>
    <w:basedOn w:val="a1"/>
    <w:link w:val="a6"/>
    <w:uiPriority w:val="99"/>
    <w:qFormat/>
    <w:rsid w:val="00CB0FC3"/>
    <w:rPr>
      <w:sz w:val="18"/>
      <w:szCs w:val="18"/>
    </w:rPr>
  </w:style>
  <w:style w:type="character" w:customStyle="1" w:styleId="Char0">
    <w:name w:val="正文文本 Char"/>
    <w:basedOn w:val="a1"/>
    <w:link w:val="a5"/>
    <w:uiPriority w:val="99"/>
    <w:qFormat/>
    <w:rsid w:val="00CB0FC3"/>
    <w:rPr>
      <w:rFonts w:ascii="Times New Roman" w:eastAsia="仿宋_GB2312" w:hAnsi="Times New Roman" w:cs="黑体"/>
      <w:sz w:val="28"/>
    </w:rPr>
  </w:style>
  <w:style w:type="paragraph" w:customStyle="1" w:styleId="Style1">
    <w:name w:val="_Style 1"/>
    <w:basedOn w:val="a"/>
    <w:qFormat/>
    <w:rsid w:val="00CB0FC3"/>
    <w:pPr>
      <w:spacing w:line="481" w:lineRule="atLeast"/>
      <w:ind w:firstLine="623"/>
      <w:textAlignment w:val="baseline"/>
    </w:pPr>
    <w:rPr>
      <w:color w:val="000000"/>
      <w:sz w:val="31"/>
    </w:rPr>
  </w:style>
  <w:style w:type="character" w:customStyle="1" w:styleId="13">
    <w:name w:val="未处理的提及1"/>
    <w:basedOn w:val="a1"/>
    <w:uiPriority w:val="99"/>
    <w:semiHidden/>
    <w:unhideWhenUsed/>
    <w:qFormat/>
    <w:rsid w:val="00CB0FC3"/>
    <w:rPr>
      <w:color w:val="605E5C"/>
      <w:shd w:val="clear" w:color="auto" w:fill="E1DFDD"/>
    </w:rPr>
  </w:style>
  <w:style w:type="character" w:customStyle="1" w:styleId="Char">
    <w:name w:val="批注文字 Char"/>
    <w:basedOn w:val="a1"/>
    <w:link w:val="a4"/>
    <w:uiPriority w:val="99"/>
    <w:semiHidden/>
    <w:qFormat/>
    <w:rsid w:val="00CB0FC3"/>
    <w:rPr>
      <w:rFonts w:ascii="Times New Roman" w:eastAsia="仿宋_GB2312" w:hAnsi="Times New Roman" w:cs="黑体"/>
      <w:kern w:val="2"/>
      <w:sz w:val="28"/>
      <w:szCs w:val="22"/>
    </w:rPr>
  </w:style>
  <w:style w:type="character" w:customStyle="1" w:styleId="Char5">
    <w:name w:val="批注主题 Char"/>
    <w:basedOn w:val="Char"/>
    <w:link w:val="ab"/>
    <w:uiPriority w:val="99"/>
    <w:semiHidden/>
    <w:qFormat/>
    <w:rsid w:val="00CB0FC3"/>
    <w:rPr>
      <w:rFonts w:ascii="Times New Roman" w:eastAsia="仿宋_GB2312" w:hAnsi="Times New Roman" w:cs="黑体"/>
      <w:b/>
      <w:bCs/>
      <w:kern w:val="2"/>
      <w:sz w:val="28"/>
      <w:szCs w:val="22"/>
    </w:rPr>
  </w:style>
  <w:style w:type="character" w:customStyle="1" w:styleId="hover">
    <w:name w:val="hover"/>
    <w:basedOn w:val="a1"/>
    <w:qFormat/>
    <w:rsid w:val="00CB0FC3"/>
    <w:rPr>
      <w:color w:val="5FB878"/>
    </w:rPr>
  </w:style>
  <w:style w:type="character" w:customStyle="1" w:styleId="hover1">
    <w:name w:val="hover1"/>
    <w:basedOn w:val="a1"/>
    <w:qFormat/>
    <w:rsid w:val="00CB0FC3"/>
    <w:rPr>
      <w:color w:val="5FB878"/>
    </w:rPr>
  </w:style>
  <w:style w:type="character" w:customStyle="1" w:styleId="hover2">
    <w:name w:val="hover2"/>
    <w:basedOn w:val="a1"/>
    <w:qFormat/>
    <w:rsid w:val="00CB0FC3"/>
    <w:rPr>
      <w:color w:val="FFFFFF"/>
    </w:rPr>
  </w:style>
  <w:style w:type="character" w:customStyle="1" w:styleId="txt">
    <w:name w:val="txt"/>
    <w:basedOn w:val="a1"/>
    <w:qFormat/>
    <w:rsid w:val="00CB0FC3"/>
  </w:style>
  <w:style w:type="character" w:customStyle="1" w:styleId="layui-this4">
    <w:name w:val="layui-this4"/>
    <w:basedOn w:val="a1"/>
    <w:qFormat/>
    <w:rsid w:val="00CB0FC3"/>
    <w:rPr>
      <w:bdr w:val="single" w:sz="6" w:space="0" w:color="EEEEEE"/>
      <w:shd w:val="clear" w:color="auto" w:fill="FFFFFF"/>
    </w:rPr>
  </w:style>
  <w:style w:type="character" w:customStyle="1" w:styleId="first-child">
    <w:name w:val="first-child"/>
    <w:basedOn w:val="a1"/>
    <w:qFormat/>
    <w:rsid w:val="00CB0FC3"/>
  </w:style>
  <w:style w:type="character" w:customStyle="1" w:styleId="layui-laypage-curr">
    <w:name w:val="layui-laypage-curr"/>
    <w:basedOn w:val="a1"/>
    <w:qFormat/>
    <w:rsid w:val="00CB0FC3"/>
  </w:style>
  <w:style w:type="paragraph" w:styleId="af3">
    <w:name w:val="Balloon Text"/>
    <w:basedOn w:val="a"/>
    <w:link w:val="Char8"/>
    <w:uiPriority w:val="99"/>
    <w:semiHidden/>
    <w:unhideWhenUsed/>
    <w:rsid w:val="00553E4E"/>
    <w:pPr>
      <w:spacing w:line="240" w:lineRule="auto"/>
    </w:pPr>
    <w:rPr>
      <w:sz w:val="18"/>
      <w:szCs w:val="18"/>
    </w:rPr>
  </w:style>
  <w:style w:type="character" w:customStyle="1" w:styleId="Char8">
    <w:name w:val="批注框文本 Char"/>
    <w:basedOn w:val="a1"/>
    <w:link w:val="af3"/>
    <w:uiPriority w:val="99"/>
    <w:semiHidden/>
    <w:rsid w:val="00553E4E"/>
    <w:rPr>
      <w:rFonts w:eastAsia="仿宋_GB2312" w:cs="黑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D0A93-3461-4CCF-98E1-9A63C2DE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2215</Words>
  <Characters>12628</Characters>
  <Application>Microsoft Office Word</Application>
  <DocSecurity>0</DocSecurity>
  <Lines>105</Lines>
  <Paragraphs>29</Paragraphs>
  <ScaleCrop>false</ScaleCrop>
  <Company/>
  <LinksUpToDate>false</LinksUpToDate>
  <CharactersWithSpaces>14814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啵啵 周</dc:creator>
  <cp:lastModifiedBy>Administrator</cp:lastModifiedBy>
  <cp:revision>24</cp:revision>
  <dcterms:created xsi:type="dcterms:W3CDTF">2025-08-22T03:50:00Z</dcterms:created>
  <dcterms:modified xsi:type="dcterms:W3CDTF">2025-10-24T04:37:00Z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eyJoZGlkIjoiNTZiOTliNWYxZGQ5NDIxOTM3MTlmZDg2MzQ2YWZmY2IiLCJ1c2VySWQiOiI0NDc3MzE0MjIifQ==</vt:lpwstr>
  </property>
  <property fmtid="{D5CDD505-2E9C-101B-9397-08002B2CF9AE}" pid="3" name="KSOProductBuildVer">
    <vt:lpwstr>2052-12.1.0.23125</vt:lpwstr>
  </property>
  <property fmtid="{D5CDD505-2E9C-101B-9397-08002B2CF9AE}" pid="4" name="ICV">
    <vt:lpwstr>1E2A93160F7B492784079010DD6E41E6_13</vt:lpwstr>
  </property>
</Properties>
</file>