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7336">
      <w:pPr>
        <w:pStyle w:val="13"/>
        <w:jc w:val="both"/>
        <w:rPr>
          <w:rFonts w:hAnsi="黑体"/>
          <w:sz w:val="36"/>
          <w:szCs w:val="36"/>
        </w:rPr>
      </w:pPr>
      <w:r>
        <w:rPr>
          <w:rFonts w:hint="eastAsia" w:hAnsi="黑体"/>
          <w:sz w:val="36"/>
          <w:szCs w:val="36"/>
        </w:rPr>
        <w:t>附件1</w:t>
      </w:r>
    </w:p>
    <w:p w14:paraId="0F7368C1">
      <w:pPr>
        <w:pStyle w:val="13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2024年度</w:t>
      </w:r>
    </w:p>
    <w:p w14:paraId="2C04B64C">
      <w:pPr>
        <w:pStyle w:val="13"/>
        <w:jc w:val="center"/>
        <w:rPr>
          <w:rFonts w:hint="eastAsia" w:ascii="Times New Roman" w:hAnsi="Times New Roman" w:eastAsia="方正小标宋简体" w:cs="Times New Roman"/>
          <w:sz w:val="72"/>
          <w:szCs w:val="7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lang w:val="en-US" w:eastAsia="zh-CN"/>
        </w:rPr>
        <w:t>沅江市安置与征地拆迁</w:t>
      </w:r>
    </w:p>
    <w:p w14:paraId="577EAC0E">
      <w:pPr>
        <w:pStyle w:val="13"/>
        <w:jc w:val="center"/>
        <w:rPr>
          <w:rFonts w:hint="eastAsia" w:ascii="Times New Roman" w:hAnsi="Times New Roman" w:eastAsia="方正小标宋简体" w:cs="Times New Roman"/>
          <w:sz w:val="72"/>
          <w:szCs w:val="7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72"/>
          <w:szCs w:val="72"/>
          <w:lang w:val="en-US" w:eastAsia="zh-CN"/>
        </w:rPr>
        <w:t>事务中心</w:t>
      </w:r>
    </w:p>
    <w:p w14:paraId="7CA81796">
      <w:pPr>
        <w:pStyle w:val="13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部</w:t>
      </w:r>
    </w:p>
    <w:p w14:paraId="2ADED4B1">
      <w:pPr>
        <w:pStyle w:val="13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门</w:t>
      </w:r>
    </w:p>
    <w:p w14:paraId="7AA055A2">
      <w:pPr>
        <w:pStyle w:val="13"/>
        <w:jc w:val="center"/>
        <w:rPr>
          <w:rFonts w:ascii="Times New Roman" w:hAnsi="Times New Roman" w:eastAsia="方正小标宋简体" w:cs="Times New Roman"/>
          <w:sz w:val="72"/>
          <w:szCs w:val="72"/>
        </w:rPr>
      </w:pPr>
      <w:r>
        <w:rPr>
          <w:rFonts w:ascii="Times New Roman" w:hAnsi="Times New Roman" w:eastAsia="方正小标宋简体" w:cs="Times New Roman"/>
          <w:sz w:val="72"/>
          <w:szCs w:val="72"/>
        </w:rPr>
        <w:t>决</w:t>
      </w:r>
    </w:p>
    <w:p w14:paraId="1AA815C8">
      <w:pPr>
        <w:pStyle w:val="13"/>
        <w:jc w:val="center"/>
        <w:rPr>
          <w:rFonts w:ascii="Times New Roman" w:hAnsi="Times New Roman" w:cs="Times New Roman"/>
          <w:b/>
          <w:sz w:val="36"/>
          <w:szCs w:val="28"/>
        </w:rPr>
        <w:sectPr>
          <w:pgSz w:w="11906" w:h="16838"/>
          <w:pgMar w:top="1417" w:right="1588" w:bottom="1417" w:left="1588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小标宋简体" w:cs="Times New Roman"/>
          <w:sz w:val="72"/>
          <w:szCs w:val="72"/>
        </w:rPr>
        <w:t>算</w:t>
      </w:r>
    </w:p>
    <w:p w14:paraId="3881218F">
      <w:pPr>
        <w:pStyle w:val="13"/>
        <w:spacing w:line="600" w:lineRule="exact"/>
        <w:jc w:val="center"/>
        <w:rPr>
          <w:rFonts w:ascii="Times New Roman" w:hAnsi="Times New Roman" w:cs="Times New Roman"/>
          <w:bCs/>
          <w:sz w:val="36"/>
          <w:szCs w:val="28"/>
        </w:rPr>
      </w:pPr>
      <w:r>
        <w:rPr>
          <w:rFonts w:ascii="Times New Roman" w:hAnsi="Times New Roman" w:cs="Times New Roman"/>
          <w:bCs/>
          <w:sz w:val="36"/>
          <w:szCs w:val="28"/>
        </w:rPr>
        <w:t>目录</w:t>
      </w:r>
    </w:p>
    <w:p w14:paraId="52278735">
      <w:pPr>
        <w:pStyle w:val="13"/>
        <w:spacing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第一部分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沅江市安置与征地拆迁事务中心</w:t>
      </w:r>
      <w:r>
        <w:rPr>
          <w:rFonts w:ascii="Times New Roman" w:hAnsi="Times New Roman" w:cs="Times New Roman"/>
          <w:bCs/>
          <w:sz w:val="32"/>
          <w:szCs w:val="32"/>
        </w:rPr>
        <w:t>概况</w:t>
      </w:r>
    </w:p>
    <w:p w14:paraId="489E72C1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一、部门职责</w:t>
      </w:r>
    </w:p>
    <w:p w14:paraId="0F56BBCD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二、机构设置及决算单位构成</w:t>
      </w:r>
    </w:p>
    <w:p w14:paraId="1C43BC38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第二部分部门决算表</w:t>
      </w:r>
    </w:p>
    <w:p w14:paraId="144287AA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一、收入支出决算总表</w:t>
      </w:r>
    </w:p>
    <w:p w14:paraId="3386A67B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二、收入决算表</w:t>
      </w:r>
    </w:p>
    <w:p w14:paraId="6E0ADFEF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三、支出决算表</w:t>
      </w:r>
    </w:p>
    <w:p w14:paraId="0A54A62C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四、财政拨款收入支出决算总表</w:t>
      </w:r>
    </w:p>
    <w:p w14:paraId="12E2DE88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五、一般公共预算财政拨款支出决算表</w:t>
      </w:r>
    </w:p>
    <w:p w14:paraId="09172E7D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六、一般公共预算财政拨款基本支出决算明细表</w:t>
      </w:r>
    </w:p>
    <w:p w14:paraId="76223E73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七、政府性基金预算财政拨款收入支出决算表</w:t>
      </w:r>
    </w:p>
    <w:p w14:paraId="1B7007AA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八、国有资本经营预算财政拨款支出决算表</w:t>
      </w:r>
    </w:p>
    <w:p w14:paraId="59D73C50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九、财政拨款“三公”经费支出决算表</w:t>
      </w:r>
    </w:p>
    <w:p w14:paraId="1DCBD7C5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第三部分部门决算情况说明</w:t>
      </w:r>
    </w:p>
    <w:p w14:paraId="4F58F74E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一、收入支出决算总体情况说明</w:t>
      </w:r>
    </w:p>
    <w:p w14:paraId="5DD91AB2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二、收入决算情况说明</w:t>
      </w:r>
    </w:p>
    <w:p w14:paraId="6A102547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三、支出决算情况说明</w:t>
      </w:r>
    </w:p>
    <w:p w14:paraId="31C52573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四、财政拨款收入支出决算总体情况说明</w:t>
      </w:r>
    </w:p>
    <w:p w14:paraId="1A1C8FA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五、一般公共预算财政拨款支出决算情况说明</w:t>
      </w:r>
    </w:p>
    <w:p w14:paraId="52351A7B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09FE1280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六、一般公共预算财政拨款基本支出决算情况说明</w:t>
      </w:r>
    </w:p>
    <w:p w14:paraId="24618B51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七、财政拨款“三公”经费支出决算情况说明</w:t>
      </w:r>
    </w:p>
    <w:p w14:paraId="05D56AE6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八、政府性基金预算收入支出决算情况</w:t>
      </w:r>
    </w:p>
    <w:p w14:paraId="1A6839C1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九、关于机关运行经费支出说明</w:t>
      </w:r>
    </w:p>
    <w:p w14:paraId="275BDA79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十、一般性支出情况说明</w:t>
      </w:r>
    </w:p>
    <w:p w14:paraId="70AADC71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十一、关于政府采购支出说明</w:t>
      </w:r>
    </w:p>
    <w:p w14:paraId="23D7E4DA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十二、关于国有资产占用情况说明</w:t>
      </w:r>
    </w:p>
    <w:p w14:paraId="194F368E">
      <w:pPr>
        <w:pStyle w:val="13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十三、关于2024年度预算绩效管理情况的说明</w:t>
      </w:r>
    </w:p>
    <w:p w14:paraId="63DBC238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第四部分名词解释</w:t>
      </w:r>
    </w:p>
    <w:p w14:paraId="349C433B">
      <w:pPr>
        <w:pStyle w:val="13"/>
        <w:spacing w:before="156" w:beforeLines="50" w:after="156" w:afterLines="50" w:line="60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第五部分附件</w:t>
      </w:r>
    </w:p>
    <w:p w14:paraId="14F54CEC">
      <w:pPr>
        <w:pStyle w:val="8"/>
        <w:rPr>
          <w:rFonts w:ascii="Times New Roman" w:hAnsi="Times New Roman" w:cs="Times New Roman"/>
        </w:rPr>
        <w:sectPr>
          <w:footerReference r:id="rId4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0AA60BF1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第一部分</w:t>
      </w:r>
    </w:p>
    <w:p w14:paraId="63FCBA60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沅江市安置与征地拆迁事务中心</w:t>
      </w:r>
      <w:r>
        <w:rPr>
          <w:rFonts w:ascii="Times New Roman" w:hAnsi="Times New Roman" w:eastAsia="方正小标宋_GBK" w:cs="Times New Roman"/>
          <w:sz w:val="52"/>
          <w:szCs w:val="52"/>
        </w:rPr>
        <w:t>概况</w:t>
      </w:r>
    </w:p>
    <w:p w14:paraId="6942924C">
      <w:pPr>
        <w:pStyle w:val="14"/>
        <w:spacing w:line="60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</w:rPr>
        <w:t>部门职责</w:t>
      </w:r>
    </w:p>
    <w:p w14:paraId="7D1CEB89">
      <w:pPr>
        <w:widowControl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负责全市国有土地上房屋征收与补偿、集体土地征地拆迁与补偿安置工作</w:t>
      </w:r>
    </w:p>
    <w:p w14:paraId="4D5BC20F">
      <w:pPr>
        <w:widowControl/>
        <w:spacing w:line="60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二、机构设置及决算单位构成</w:t>
      </w:r>
    </w:p>
    <w:p w14:paraId="75223951">
      <w:pPr>
        <w:widowControl/>
        <w:spacing w:line="600" w:lineRule="exac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（一）内设机构设置。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沅江市安置与征地拆迁事务中心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内设机构包括：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综合股、人事股、财务股、法规股、征补办、征拆办、安置服务股</w:t>
      </w:r>
    </w:p>
    <w:p w14:paraId="7A15EBBC">
      <w:pPr>
        <w:widowControl/>
        <w:spacing w:line="600" w:lineRule="exac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沅江市安置与征地拆迁事务中心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2024年部门决算汇总公开单位构成包括：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沅江市安置与征地拆迁事务中心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本级</w:t>
      </w:r>
    </w:p>
    <w:p w14:paraId="5987EF0D">
      <w:pPr>
        <w:pStyle w:val="8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17" w:right="1588" w:bottom="1417" w:left="1588" w:header="851" w:footer="992" w:gutter="0"/>
          <w:pgNumType w:start="1"/>
          <w:cols w:space="425" w:num="1"/>
          <w:docGrid w:type="lines" w:linePitch="312" w:charSpace="0"/>
        </w:sectPr>
      </w:pPr>
    </w:p>
    <w:p w14:paraId="4A4BBAC7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第三部分</w:t>
      </w:r>
    </w:p>
    <w:p w14:paraId="6AF94295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2024年度部门决算情况说明</w:t>
      </w:r>
    </w:p>
    <w:p w14:paraId="668BA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2"/>
          <w:szCs w:val="32"/>
        </w:rPr>
        <w:t>一、收入支出决算总体情况说明</w:t>
      </w:r>
    </w:p>
    <w:p w14:paraId="313A0677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2024年度收、支总计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1760.45</w:t>
      </w:r>
      <w:r>
        <w:rPr>
          <w:rFonts w:ascii="Times New Roman" w:hAnsi="Times New Roman" w:eastAsia="仿宋_GB2312" w:cs="Times New Roman"/>
          <w:sz w:val="32"/>
          <w:szCs w:val="32"/>
        </w:rPr>
        <w:t>万元。与上年相比，增加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16.11</w:t>
      </w:r>
      <w:r>
        <w:rPr>
          <w:rFonts w:ascii="Times New Roman" w:hAnsi="Times New Roman" w:eastAsia="仿宋_GB2312" w:cs="Times New Roman"/>
          <w:sz w:val="32"/>
          <w:szCs w:val="32"/>
        </w:rPr>
        <w:t>万元，增长（降低）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0.92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项目支出增加</w:t>
      </w:r>
    </w:p>
    <w:p w14:paraId="1F27AFA3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二、收入决算情况说明</w:t>
      </w:r>
    </w:p>
    <w:p w14:paraId="58C93AF9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2024年度收入合计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1760.45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11.45</w:t>
      </w:r>
      <w:r>
        <w:rPr>
          <w:rFonts w:ascii="Times New Roman" w:hAnsi="Times New Roman" w:eastAsia="仿宋_GB2312" w:cs="Times New Roman"/>
          <w:sz w:val="32"/>
          <w:szCs w:val="32"/>
        </w:rPr>
        <w:t>%；上级补助收入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%；事业收入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%；经营收入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%；附属单位上缴收入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%；其他收入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1558.8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88.55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39E236AF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三、支出决算情况说明</w:t>
      </w:r>
    </w:p>
    <w:p w14:paraId="2C900C07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2024年度支出合计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1760.45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689.17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39.15</w:t>
      </w:r>
      <w:r>
        <w:rPr>
          <w:rFonts w:ascii="Times New Roman" w:hAnsi="Times New Roman" w:eastAsia="仿宋_GB2312" w:cs="Times New Roman"/>
          <w:sz w:val="32"/>
          <w:szCs w:val="32"/>
        </w:rPr>
        <w:t>%；项目支出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1071.28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60.85</w:t>
      </w:r>
      <w:r>
        <w:rPr>
          <w:rFonts w:ascii="Times New Roman" w:hAnsi="Times New Roman" w:eastAsia="仿宋_GB2312" w:cs="Times New Roman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%；经营支出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 w14:paraId="1CBFA183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四、财政拨款收入支出决算总体情况说明</w:t>
      </w:r>
    </w:p>
    <w:p w14:paraId="0CA9BACF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2024年度财政拨款收、支总计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万元，与上年相比，减少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166.1</w:t>
      </w:r>
      <w:r>
        <w:rPr>
          <w:rFonts w:ascii="Times New Roman" w:hAnsi="Times New Roman" w:eastAsia="仿宋_GB2312" w:cs="Times New Roman"/>
          <w:sz w:val="32"/>
          <w:szCs w:val="32"/>
        </w:rPr>
        <w:t>万元,降低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45.17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工作经费弥补</w:t>
      </w:r>
    </w:p>
    <w:p w14:paraId="158EE74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五、一般公共预算财政拨款支出决算情况说明</w:t>
      </w:r>
    </w:p>
    <w:p w14:paraId="269719E7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（一）一般公共预算财政拨款支出决算总体情况</w:t>
      </w:r>
    </w:p>
    <w:p w14:paraId="72FC91CB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11.45</w:t>
      </w:r>
      <w:r>
        <w:rPr>
          <w:rFonts w:ascii="Times New Roman" w:hAnsi="Times New Roman" w:eastAsia="仿宋_GB2312" w:cs="Times New Roman"/>
          <w:sz w:val="32"/>
          <w:szCs w:val="32"/>
        </w:rPr>
        <w:t>%，与上年相比，财政拨款支出减少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166.1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45.17</w:t>
      </w:r>
      <w:r>
        <w:rPr>
          <w:rFonts w:ascii="Times New Roman" w:hAnsi="Times New Roman" w:eastAsia="仿宋_GB2312" w:cs="Times New Roman"/>
          <w:sz w:val="32"/>
          <w:szCs w:val="32"/>
        </w:rPr>
        <w:t>%，主要是因为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工作经费弥补</w:t>
      </w:r>
    </w:p>
    <w:p w14:paraId="587BECFC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（二）一般公共预算财政拨款支出决算结构情况</w:t>
      </w:r>
    </w:p>
    <w:p w14:paraId="2E6E2DF4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105.38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52.26</w:t>
      </w:r>
      <w:r>
        <w:rPr>
          <w:rFonts w:ascii="Times New Roman" w:hAnsi="Times New Roman" w:eastAsia="仿宋_GB2312" w:cs="Times New Roman"/>
          <w:sz w:val="32"/>
          <w:szCs w:val="32"/>
        </w:rPr>
        <w:t>%；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社会保障和就业</w:t>
      </w:r>
      <w:r>
        <w:rPr>
          <w:rFonts w:ascii="Times New Roman" w:hAnsi="Times New Roman" w:eastAsia="仿宋_GB2312" w:cs="Times New Roman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59.49</w:t>
      </w:r>
      <w:r>
        <w:rPr>
          <w:rFonts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29.5</w:t>
      </w:r>
      <w:r>
        <w:rPr>
          <w:rFonts w:ascii="Times New Roman" w:hAnsi="Times New Roman" w:eastAsia="仿宋_GB2312" w:cs="Times New Roman"/>
          <w:sz w:val="32"/>
          <w:szCs w:val="32"/>
        </w:rPr>
        <w:t>%;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住房保障支出36.78万元，占18.24%。</w:t>
      </w:r>
    </w:p>
    <w:p w14:paraId="799F960F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（三）一般公共预算财政拨款支出决算具体情况</w:t>
      </w:r>
    </w:p>
    <w:p w14:paraId="5AAAA45E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2024年度财政拨款支出年初预算数为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%，其中：</w:t>
      </w:r>
    </w:p>
    <w:p w14:paraId="36604890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1、一般公共服务（类）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国土资源事务（</w:t>
      </w:r>
      <w:r>
        <w:rPr>
          <w:rFonts w:ascii="Times New Roman" w:hAnsi="Times New Roman" w:eastAsia="仿宋_GB2312" w:cs="Times New Roman"/>
          <w:sz w:val="32"/>
          <w:szCs w:val="32"/>
        </w:rPr>
        <w:t>款）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土地征收</w:t>
      </w:r>
      <w:r>
        <w:rPr>
          <w:rFonts w:ascii="Times New Roman" w:hAnsi="Times New Roman" w:eastAsia="仿宋_GB2312" w:cs="Times New Roman"/>
          <w:sz w:val="32"/>
          <w:szCs w:val="32"/>
        </w:rPr>
        <w:t>（项）。</w:t>
      </w:r>
    </w:p>
    <w:p w14:paraId="771E9762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%，决算数大于（小于）年初预算数的主要原因是：……</w:t>
      </w:r>
    </w:p>
    <w:p w14:paraId="7666B7D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六、一般公共预算财政拨款基本支出决算情况说明</w:t>
      </w:r>
    </w:p>
    <w:p w14:paraId="5C9F6AE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7B918BE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193.48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95.95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%,主要包括基本工资、津贴补贴、奖金、伙食补助费。</w:t>
      </w:r>
    </w:p>
    <w:p w14:paraId="5A6EB9FE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8.17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4.05</w:t>
      </w:r>
      <w:r>
        <w:rPr>
          <w:rFonts w:ascii="Times New Roman" w:hAnsi="Times New Roman" w:eastAsia="仿宋_GB2312" w:cs="Times New Roman"/>
          <w:sz w:val="32"/>
          <w:szCs w:val="32"/>
        </w:rPr>
        <w:t>%，主要包括办公费、印刷费、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差旅</w:t>
      </w:r>
      <w:r>
        <w:rPr>
          <w:rFonts w:ascii="Times New Roman" w:hAnsi="Times New Roman" w:eastAsia="仿宋_GB2312" w:cs="Times New Roman"/>
          <w:sz w:val="32"/>
          <w:szCs w:val="32"/>
        </w:rPr>
        <w:t>费。</w:t>
      </w:r>
    </w:p>
    <w:p w14:paraId="3CA3A3C9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七、财政拨款“三公”经费支出决算情况说明</w:t>
      </w: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（注意：“三公”经费不再是一般公共预算财政拨款口径，而是财政拨款口径）</w:t>
      </w:r>
    </w:p>
    <w:p w14:paraId="13EA9F89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（一）“三公”经费财政拨款支出决算总体情况说明</w:t>
      </w:r>
    </w:p>
    <w:p w14:paraId="29B6F4F5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0.53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0.54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50.57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厉行节约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厉行节约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16030C8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（二）“三公”经费财政拨款支出决算具体情况说明</w:t>
      </w:r>
    </w:p>
    <w:p w14:paraId="567273F6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%；与上年相比增加（减少）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万元，增长（降低）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%。决算数大于（小于）预算数的主要原因是……。决算数大于（小于）上年数的主要原因是……。2024年度安排因公出国（境）团组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人次</w:t>
      </w: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（精确到个位数）</w:t>
      </w:r>
      <w:r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sz w:val="32"/>
          <w:szCs w:val="32"/>
        </w:rPr>
        <w:t>主要包括：</w:t>
      </w:r>
    </w:p>
    <w:p w14:paraId="544436BF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……</w:t>
      </w: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（活动名称）</w:t>
      </w:r>
      <w:r>
        <w:rPr>
          <w:rFonts w:ascii="Times New Roman" w:hAnsi="Times New Roman" w:eastAsia="仿宋_GB2312" w:cs="Times New Roman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万元，主要用于………</w:t>
      </w:r>
    </w:p>
    <w:p w14:paraId="6BF81BEE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%；与上年相比增加（减少）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万元，增长（降低）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%。其中：</w:t>
      </w:r>
    </w:p>
    <w:p w14:paraId="0F0BA99B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%；与上年相比增加（减少）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万元，增长（降低）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%。决算数大于（小于）预算数的主要原因是……，决算数大于（小于）上年数的主要原因是……。</w:t>
      </w:r>
    </w:p>
    <w:p w14:paraId="6658CB64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</w:p>
    <w:p w14:paraId="63F3A067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主要是……（支出内容）支出，完成预算的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%；与上年相比增加（减少）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万元，增长（降低）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%。决算数大于（小于）预算数的主要原因是……。决算数大于（小于）上年数的主要原因是……。截止2024年12月31日，我单位开支财政拨款的公务用车保有量为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（三公经费支出口径应在专业名词解释中予以说明）</w:t>
      </w:r>
    </w:p>
    <w:p w14:paraId="7A4A3BC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0.53万</w:t>
      </w:r>
      <w:r>
        <w:rPr>
          <w:rFonts w:ascii="Times New Roman" w:hAnsi="Times New Roman" w:eastAsia="仿宋_GB2312" w:cs="Times New Roman"/>
          <w:sz w:val="32"/>
          <w:szCs w:val="32"/>
        </w:rPr>
        <w:t>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0.54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50.57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厉行节约</w:t>
      </w:r>
      <w:r>
        <w:rPr>
          <w:rFonts w:ascii="Times New Roman" w:hAnsi="Times New Roman" w:eastAsia="仿宋_GB2312" w:cs="Times New Roman"/>
          <w:sz w:val="32"/>
          <w:szCs w:val="32"/>
        </w:rPr>
        <w:t>。决算数小于上年数的主要原因是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厉行节约</w:t>
      </w:r>
      <w:r>
        <w:rPr>
          <w:rFonts w:ascii="Times New Roman" w:hAnsi="Times New Roman" w:eastAsia="仿宋_GB2312" w:cs="Times New Roman"/>
          <w:sz w:val="32"/>
          <w:szCs w:val="32"/>
        </w:rPr>
        <w:t>。2024年度共接待来访团组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</w:t>
      </w:r>
      <w:r>
        <w:rPr>
          <w:rFonts w:ascii="Times New Roman" w:hAnsi="Times New Roman" w:eastAsia="仿宋_GB2312" w:cs="Times New Roman"/>
          <w:sz w:val="32"/>
          <w:szCs w:val="32"/>
        </w:rPr>
        <w:t>人次，主要是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临检指导工作</w:t>
      </w:r>
      <w:r>
        <w:rPr>
          <w:rFonts w:ascii="Times New Roman" w:hAnsi="Times New Roman" w:eastAsia="仿宋_GB2312" w:cs="Times New Roman"/>
          <w:sz w:val="32"/>
          <w:szCs w:val="32"/>
        </w:rPr>
        <w:t>发生的接待支出。</w:t>
      </w:r>
    </w:p>
    <w:p w14:paraId="24C844B8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八、政府性基金预算收入支出决算情况</w:t>
      </w:r>
    </w:p>
    <w:p w14:paraId="0C8E9089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2024年度政府性基金预算财政拨款收入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万元；年初结转和结余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万元；支出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万元；年末结转和结余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万元。具体情况如下：</w:t>
      </w: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本单位无政府性基金收支</w:t>
      </w:r>
    </w:p>
    <w:p w14:paraId="6CECBC3E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1、XXXX（类）XXXX（款）XXXX（项）。</w:t>
      </w:r>
    </w:p>
    <w:p w14:paraId="5587B945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%，决算数大于（小于）年初预算数的主要原因是：……</w:t>
      </w:r>
    </w:p>
    <w:p w14:paraId="6273DDF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九、关于机关运行经费支出说明</w:t>
      </w:r>
    </w:p>
    <w:p w14:paraId="2E511368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本部门2024年度机关运行经费支出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8.17</w:t>
      </w:r>
      <w:r>
        <w:rPr>
          <w:rFonts w:ascii="Times New Roman" w:hAnsi="Times New Roman" w:eastAsia="仿宋_GB2312" w:cs="Times New Roman"/>
          <w:sz w:val="32"/>
          <w:szCs w:val="32"/>
        </w:rPr>
        <w:t>万元，比年初预算数减少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24.72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75.15</w:t>
      </w:r>
      <w:r>
        <w:rPr>
          <w:rFonts w:ascii="Times New Roman" w:hAnsi="Times New Roman" w:eastAsia="仿宋_GB2312" w:cs="Times New Roman"/>
          <w:sz w:val="32"/>
          <w:szCs w:val="32"/>
        </w:rPr>
        <w:t>%。主要原因是：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项目工作经费弥补</w:t>
      </w:r>
    </w:p>
    <w:p w14:paraId="3A82F709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十、一般性支出情况说明</w:t>
      </w:r>
    </w:p>
    <w:p w14:paraId="07E31315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2024年本部门开支会议费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万元，用于召开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会议，人数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人，内容为……；开支培训费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万元，用于开展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培训，人数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人，内容为……；举办……等节庆、晚会、论坛、赛事活动，开支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万元，主要是……。</w:t>
      </w:r>
      <w:r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  <w:t>（注：三类会议、培训活动，节庆、晚会、论坛、赛事等活动，请分项列明活动计划及经费预算情况）</w:t>
      </w:r>
    </w:p>
    <w:p w14:paraId="5BC6B5C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十一、关于政府采购支出说明</w:t>
      </w:r>
    </w:p>
    <w:p w14:paraId="08B56D76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本部门2024年度政府采购支出总额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15.75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万元，其中：政府采购货物支出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6.2</w:t>
      </w:r>
      <w:r>
        <w:rPr>
          <w:rFonts w:ascii="Times New Roman" w:hAnsi="Times New Roman" w:eastAsia="仿宋_GB2312" w:cs="Times New Roman"/>
          <w:sz w:val="32"/>
          <w:szCs w:val="32"/>
        </w:rPr>
        <w:t>万元、政府采购工程支出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万元、政府采购服务支出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9.55</w:t>
      </w:r>
      <w:r>
        <w:rPr>
          <w:rFonts w:ascii="Times New Roman" w:hAnsi="Times New Roman" w:eastAsia="仿宋_GB2312" w:cs="Times New Roman"/>
          <w:sz w:val="32"/>
          <w:szCs w:val="32"/>
        </w:rPr>
        <w:t>万元。授予中小企业合同金额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15.75</w:t>
      </w:r>
      <w:r>
        <w:rPr>
          <w:rFonts w:ascii="Times New Roman" w:hAnsi="Times New Roman" w:eastAsia="仿宋_GB2312" w:cs="Times New Roman"/>
          <w:sz w:val="32"/>
          <w:szCs w:val="32"/>
        </w:rPr>
        <w:t>万元，占政府采购支出总额的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%，其中：授予小微企业合同金额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15.75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占授予中小企业合同金额的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%。货物采购授予中小企业合同金额占货物支出金额的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%，工程采购授予中小企业合同金额占工程支出金额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%。</w:t>
      </w: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（政府采购金额的计算口径为：本部门纳入2024年度部门预算范围的各项政府采购支出金额之和，不包括涉密采购项目的支出金额）</w:t>
      </w:r>
    </w:p>
    <w:p w14:paraId="1B477846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十二、关于国有资产占用情况说明</w:t>
      </w:r>
    </w:p>
    <w:p w14:paraId="3A69FAC1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截至2024年12月31日，部门（单位）共有车辆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辆，其中，副部（省）级及以上领导用车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辆、主要负责人用车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辆、机要通信用车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辆、应急保障用车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辆、执法执勤用车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辆、特种专业技术用车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辆、离退休干部服务用车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辆、其他用车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辆，其他用车主要是……；单位价值100万元以上设备（不含车辆）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台（套）。</w:t>
      </w:r>
    </w:p>
    <w:p w14:paraId="51246755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cs="Times New Roman"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Cs/>
          <w:color w:val="auto"/>
          <w:sz w:val="32"/>
          <w:szCs w:val="32"/>
        </w:rPr>
        <w:t>十三、关于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</w:t>
      </w:r>
      <w:r>
        <w:rPr>
          <w:rFonts w:ascii="Times New Roman" w:hAnsi="Times New Roman" w:cs="Times New Roman"/>
          <w:bCs/>
          <w:color w:val="auto"/>
          <w:sz w:val="32"/>
          <w:szCs w:val="32"/>
        </w:rPr>
        <w:t>年度预算绩效情况的说明</w:t>
      </w:r>
    </w:p>
    <w:p w14:paraId="27B2DFDA">
      <w:pPr>
        <w:overflowPunct w:val="0"/>
        <w:spacing w:line="600" w:lineRule="exact"/>
        <w:ind w:firstLine="640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1760.45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201.65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11.45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万元，占政府性基金预算支出总额的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万元，占国有资本经营预算支出总额的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万元，占社会保险基金预算支出总额的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二是部门评价开展情况（如有，一级预算部门填写）。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组织对所属单位2024年度“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”等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个项目开展了部门评价，涉及一般公共预算支出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万元，政府性基金预算支出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万元，国有资本经营预算支出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万元，社会保险基金预算支出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三是事前绩效评估开展情况（如有，一级预算部门填写）。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个新增重大政策和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个重大项目开展事前绩效评估，共涉及资金XX万元。</w:t>
      </w:r>
    </w:p>
    <w:p w14:paraId="1B0077F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一是绩效自评结果。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2024年度本部门（单位）整体支出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1760.45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1760.45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优秀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开展安全饮水提级扩能、长春垸大堤加固工程、四共轴线、南大膳镇十一万吨粮仓用地、温德姆酒店等大小项目30余个征拆工作，共征地（腾地）1200余亩，拆除房屋60余栋，拨付征拆安资金近亿元。推动了全市安置与征地拆迁工作上了市人民政府第十八届68次常务会议，专题研究安排了征拆安置工作，并就相关历史遗留问题的处理意见形成了市政府会议纪要，作为指导解决安置遗留问题的方案路径，积极推动安置落实。</w:t>
      </w:r>
      <w:r>
        <w:rPr>
          <w:rFonts w:ascii="Times New Roman" w:hAnsi="Times New Roman" w:eastAsia="仿宋_GB2312" w:cs="Times New Roman"/>
          <w:sz w:val="32"/>
          <w:szCs w:val="32"/>
        </w:rPr>
        <w:t>发现的主要问题及原因：一是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预算编制不严谨</w:t>
      </w:r>
      <w:r>
        <w:rPr>
          <w:rFonts w:ascii="Times New Roman" w:hAnsi="Times New Roman" w:eastAsia="仿宋_GB2312" w:cs="Times New Roman"/>
          <w:sz w:val="32"/>
          <w:szCs w:val="32"/>
        </w:rPr>
        <w:t>；二是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预算执行不合规</w:t>
      </w:r>
      <w:r>
        <w:rPr>
          <w:rFonts w:ascii="Times New Roman" w:hAnsi="Times New Roman" w:eastAsia="仿宋_GB2312" w:cs="Times New Roman"/>
          <w:sz w:val="32"/>
          <w:szCs w:val="32"/>
        </w:rPr>
        <w:t>。下一步改进措施：一是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搞好前期调研，业务部门要与预算编制部门做好衔接，预算编制部门要与上级预算审核部门做好请示汇报，预算调整要基数合理，严格控制预算调整。</w:t>
      </w:r>
      <w:r>
        <w:rPr>
          <w:rFonts w:ascii="Times New Roman" w:hAnsi="Times New Roman" w:eastAsia="仿宋_GB2312" w:cs="Times New Roman"/>
          <w:sz w:val="32"/>
          <w:szCs w:val="32"/>
        </w:rPr>
        <w:t>；二是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要加强监督检查，提高业务水平。预算执行过程中要严格审核制度，加强支出审核，建立一审二审制度。加强财务人员的业务能力培养，多组织业务培训。强调工作态度，确保预算执行工作严肃有序的进行。</w:t>
      </w:r>
    </w:p>
    <w:p w14:paraId="51F2DA7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二是部门评价结果（如有，一级预算部门填写）。</w:t>
      </w:r>
      <w:r>
        <w:rPr>
          <w:rFonts w:ascii="Times New Roman" w:hAnsi="Times New Roman" w:eastAsia="仿宋_GB2312" w:cs="Times New Roman"/>
          <w:sz w:val="32"/>
          <w:szCs w:val="32"/>
        </w:rPr>
        <w:t>XX项目全年预算数XX万元，执行数XX万元，完成预算的XX%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部门评价得分XX分，评价等级为“XX”。发现的主要问题及原因：一是……；二是……。下一步改进措施：一是……；二是……。……。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（请分别对各个项目部门评价结果，发现的问题及原因，下一步工作措施等进行简要说明）。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三是事前绩效评估结果（如有，一级预算部门填写）。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个重大项目事前绩效评估，其中，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个项目评估通过，涉及资金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个项目评估不通过，涉及资金</w:t>
      </w:r>
      <w:r>
        <w:rPr>
          <w:rFonts w:ascii="Times New Roman" w:hAnsi="Times New Roman" w:eastAsia="仿宋_GB2312" w:cs="Times New Roman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</w:t>
      </w:r>
    </w:p>
    <w:p w14:paraId="67BDAB90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72"/>
          <w:szCs w:val="7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（三）评价结果应用情况。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本部门在2025年度预算管理、支出结构、资金管理、制度建设等方面进行了系统性改进，有力提升了财政资金资源配置和管理科学化水平。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1.预算安排：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绩效评价结果全面应用于2025年度预算编制，对绩效优良的项目优先保障资金，对低效或无效的项目压减或取消。2.支出结构调整：依据绩效目标实现情况，优化支出结构，突出重点项目和领域。3.资金管理方面：加强资金使用的监督管理，对预算执行偏差及时纠编，对绩效不达标项目进行整改或资金收回。4.制度建设：持续完善预算绩效管理制度体系，规范自评流程，健全绩效指标体系和结果的应用。</w:t>
      </w:r>
    </w:p>
    <w:p w14:paraId="3EE75794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第四部分名词解释</w:t>
      </w:r>
    </w:p>
    <w:p w14:paraId="3747E052">
      <w:pPr>
        <w:widowControl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一、……</w:t>
      </w:r>
    </w:p>
    <w:p w14:paraId="1E0B9A10">
      <w:pPr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二、……</w:t>
      </w:r>
    </w:p>
    <w:p w14:paraId="477CE202">
      <w:pPr>
        <w:ind w:firstLine="640" w:firstLineChars="200"/>
        <w:jc w:val="left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三、…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…</w:t>
      </w:r>
    </w:p>
    <w:p w14:paraId="508F049A">
      <w:pPr>
        <w:pStyle w:val="13"/>
        <w:ind w:firstLine="640" w:firstLineChars="200"/>
        <w:rPr>
          <w:rFonts w:ascii="Times New Roman" w:hAnsi="Times New Roman" w:cs="Times New Roman" w:eastAsiaTheme="minorEastAsia"/>
          <w:sz w:val="32"/>
          <w:szCs w:val="32"/>
        </w:rPr>
      </w:pPr>
      <w:r>
        <w:rPr>
          <w:rFonts w:ascii="Times New Roman" w:hAnsi="Times New Roman" w:cs="Times New Roman" w:eastAsiaTheme="minorEastAsia"/>
          <w:sz w:val="32"/>
          <w:szCs w:val="32"/>
        </w:rPr>
        <w:t>………</w:t>
      </w:r>
    </w:p>
    <w:p w14:paraId="46678B47">
      <w:pPr>
        <w:pStyle w:val="13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i/>
          <w:color w:val="auto"/>
          <w:sz w:val="32"/>
          <w:szCs w:val="32"/>
        </w:rPr>
        <w:t>（名词解释应包含本部门专有名词，如省财政厅应有对“财政事务”科目的解释，可参考中央相关部门的名词解释）</w:t>
      </w:r>
    </w:p>
    <w:p w14:paraId="3454C84B">
      <w:pPr>
        <w:pStyle w:val="13"/>
        <w:spacing w:line="360" w:lineRule="auto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第五部分附件</w:t>
      </w:r>
    </w:p>
    <w:p w14:paraId="084CFFDF">
      <w:pPr>
        <w:pStyle w:val="13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2024年度部门(单位)整体支出绩效自评报告。</w:t>
      </w:r>
    </w:p>
    <w:p w14:paraId="2A67262A">
      <w:pPr>
        <w:pStyle w:val="13"/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………</w:t>
      </w:r>
    </w:p>
    <w:p w14:paraId="0091FE47">
      <w:pPr>
        <w:pStyle w:val="13"/>
        <w:jc w:val="center"/>
        <w:rPr>
          <w:rFonts w:ascii="Times New Roman" w:hAnsi="Times New Roman" w:cs="Times New Roman"/>
          <w:sz w:val="72"/>
          <w:szCs w:val="72"/>
        </w:rPr>
      </w:pPr>
    </w:p>
    <w:sectPr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C56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70F8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1E2B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AEF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DAEF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0001A"/>
    <w:rsid w:val="0002229B"/>
    <w:rsid w:val="000273BD"/>
    <w:rsid w:val="0003620C"/>
    <w:rsid w:val="00040CBC"/>
    <w:rsid w:val="000415B7"/>
    <w:rsid w:val="00041E3F"/>
    <w:rsid w:val="00055DAA"/>
    <w:rsid w:val="00061F7B"/>
    <w:rsid w:val="000658A3"/>
    <w:rsid w:val="00074155"/>
    <w:rsid w:val="00080785"/>
    <w:rsid w:val="000A3F69"/>
    <w:rsid w:val="000B20F1"/>
    <w:rsid w:val="000C5742"/>
    <w:rsid w:val="00103957"/>
    <w:rsid w:val="00152C6D"/>
    <w:rsid w:val="00162D39"/>
    <w:rsid w:val="001678BD"/>
    <w:rsid w:val="00182373"/>
    <w:rsid w:val="001A67DB"/>
    <w:rsid w:val="001B67D1"/>
    <w:rsid w:val="001C3C29"/>
    <w:rsid w:val="001D2B79"/>
    <w:rsid w:val="001D51E5"/>
    <w:rsid w:val="001E080D"/>
    <w:rsid w:val="001E53D0"/>
    <w:rsid w:val="001F0C3B"/>
    <w:rsid w:val="00202C82"/>
    <w:rsid w:val="00214427"/>
    <w:rsid w:val="00220689"/>
    <w:rsid w:val="00221AFD"/>
    <w:rsid w:val="00226CB7"/>
    <w:rsid w:val="00252450"/>
    <w:rsid w:val="00264552"/>
    <w:rsid w:val="00264EF9"/>
    <w:rsid w:val="00265724"/>
    <w:rsid w:val="0027426B"/>
    <w:rsid w:val="00296D60"/>
    <w:rsid w:val="002E0A30"/>
    <w:rsid w:val="0030077D"/>
    <w:rsid w:val="003130C4"/>
    <w:rsid w:val="00316C4B"/>
    <w:rsid w:val="0032192B"/>
    <w:rsid w:val="0033283E"/>
    <w:rsid w:val="003479BD"/>
    <w:rsid w:val="0037197D"/>
    <w:rsid w:val="003768D5"/>
    <w:rsid w:val="003926B9"/>
    <w:rsid w:val="003C2E17"/>
    <w:rsid w:val="003C47E6"/>
    <w:rsid w:val="003C4FC2"/>
    <w:rsid w:val="00401F9A"/>
    <w:rsid w:val="00416E61"/>
    <w:rsid w:val="0042790C"/>
    <w:rsid w:val="004506F9"/>
    <w:rsid w:val="00462315"/>
    <w:rsid w:val="004717A2"/>
    <w:rsid w:val="00473DF3"/>
    <w:rsid w:val="00487911"/>
    <w:rsid w:val="00490F48"/>
    <w:rsid w:val="00491741"/>
    <w:rsid w:val="004B0CEE"/>
    <w:rsid w:val="004C2A0A"/>
    <w:rsid w:val="004F5EFB"/>
    <w:rsid w:val="00500E5F"/>
    <w:rsid w:val="005122EF"/>
    <w:rsid w:val="0051441A"/>
    <w:rsid w:val="00517C33"/>
    <w:rsid w:val="00517D5F"/>
    <w:rsid w:val="00523644"/>
    <w:rsid w:val="0054069E"/>
    <w:rsid w:val="00544866"/>
    <w:rsid w:val="00552A3D"/>
    <w:rsid w:val="00574CC8"/>
    <w:rsid w:val="005767CC"/>
    <w:rsid w:val="00590D9F"/>
    <w:rsid w:val="00595D26"/>
    <w:rsid w:val="005A74E6"/>
    <w:rsid w:val="005B404E"/>
    <w:rsid w:val="005D4D55"/>
    <w:rsid w:val="005E0E6C"/>
    <w:rsid w:val="005E2CFB"/>
    <w:rsid w:val="005F2103"/>
    <w:rsid w:val="005F3D1C"/>
    <w:rsid w:val="005F4189"/>
    <w:rsid w:val="006171EE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6F56C8"/>
    <w:rsid w:val="00702E34"/>
    <w:rsid w:val="00704395"/>
    <w:rsid w:val="00710FE7"/>
    <w:rsid w:val="00717621"/>
    <w:rsid w:val="00720FF1"/>
    <w:rsid w:val="00727A53"/>
    <w:rsid w:val="007502DE"/>
    <w:rsid w:val="00787B42"/>
    <w:rsid w:val="007C4539"/>
    <w:rsid w:val="007F3657"/>
    <w:rsid w:val="00810F0C"/>
    <w:rsid w:val="00811AA2"/>
    <w:rsid w:val="00812ED5"/>
    <w:rsid w:val="008277D9"/>
    <w:rsid w:val="0084478C"/>
    <w:rsid w:val="0086638C"/>
    <w:rsid w:val="008764FA"/>
    <w:rsid w:val="008A1079"/>
    <w:rsid w:val="008A3E8D"/>
    <w:rsid w:val="008A5055"/>
    <w:rsid w:val="008D17F4"/>
    <w:rsid w:val="009237C4"/>
    <w:rsid w:val="00944C48"/>
    <w:rsid w:val="00950252"/>
    <w:rsid w:val="00967F5D"/>
    <w:rsid w:val="009A0F95"/>
    <w:rsid w:val="009B3ADF"/>
    <w:rsid w:val="009C31C5"/>
    <w:rsid w:val="009C3B52"/>
    <w:rsid w:val="009E6817"/>
    <w:rsid w:val="009E6E9A"/>
    <w:rsid w:val="00A01D2B"/>
    <w:rsid w:val="00A1392A"/>
    <w:rsid w:val="00A42218"/>
    <w:rsid w:val="00A70249"/>
    <w:rsid w:val="00A70B02"/>
    <w:rsid w:val="00A71D9F"/>
    <w:rsid w:val="00A92E9F"/>
    <w:rsid w:val="00AB18FF"/>
    <w:rsid w:val="00B26269"/>
    <w:rsid w:val="00B33BEA"/>
    <w:rsid w:val="00B57C9F"/>
    <w:rsid w:val="00B63572"/>
    <w:rsid w:val="00B845B3"/>
    <w:rsid w:val="00B85D8B"/>
    <w:rsid w:val="00BB4A40"/>
    <w:rsid w:val="00BD6022"/>
    <w:rsid w:val="00BD6C3E"/>
    <w:rsid w:val="00BE3674"/>
    <w:rsid w:val="00C10681"/>
    <w:rsid w:val="00C10822"/>
    <w:rsid w:val="00C15C89"/>
    <w:rsid w:val="00C27C0D"/>
    <w:rsid w:val="00C3049A"/>
    <w:rsid w:val="00C31B1E"/>
    <w:rsid w:val="00C32F2E"/>
    <w:rsid w:val="00C73888"/>
    <w:rsid w:val="00C77645"/>
    <w:rsid w:val="00CE04C3"/>
    <w:rsid w:val="00CE34BE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C62098F"/>
    <w:rsid w:val="1D97DEFF"/>
    <w:rsid w:val="1DFF72E5"/>
    <w:rsid w:val="1EFC6F07"/>
    <w:rsid w:val="2FDF85B8"/>
    <w:rsid w:val="2FFFEE04"/>
    <w:rsid w:val="34DF85B0"/>
    <w:rsid w:val="370936D5"/>
    <w:rsid w:val="3B8F36BC"/>
    <w:rsid w:val="491FF225"/>
    <w:rsid w:val="4FFD214C"/>
    <w:rsid w:val="519744E0"/>
    <w:rsid w:val="5777D4F5"/>
    <w:rsid w:val="59DD8326"/>
    <w:rsid w:val="5DEF592A"/>
    <w:rsid w:val="5FC6BB1E"/>
    <w:rsid w:val="5FF720F1"/>
    <w:rsid w:val="67FF5C0B"/>
    <w:rsid w:val="6EFC0924"/>
    <w:rsid w:val="6FB74722"/>
    <w:rsid w:val="6FEF8B7E"/>
    <w:rsid w:val="71A6591B"/>
    <w:rsid w:val="737D59BA"/>
    <w:rsid w:val="77C37683"/>
    <w:rsid w:val="79D19834"/>
    <w:rsid w:val="79FF515B"/>
    <w:rsid w:val="7C32276B"/>
    <w:rsid w:val="7E9E1962"/>
    <w:rsid w:val="7E9F11B4"/>
    <w:rsid w:val="7F37EC1E"/>
    <w:rsid w:val="7F7DCD9D"/>
    <w:rsid w:val="7F970A6F"/>
    <w:rsid w:val="7FC1FFF3"/>
    <w:rsid w:val="7FC69637"/>
    <w:rsid w:val="7FDF8620"/>
    <w:rsid w:val="7FE8C8F7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2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6490</Words>
  <Characters>7337</Characters>
  <Lines>69</Lines>
  <Paragraphs>19</Paragraphs>
  <TotalTime>35</TotalTime>
  <ScaleCrop>false</ScaleCrop>
  <LinksUpToDate>false</LinksUpToDate>
  <CharactersWithSpaces>8644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2025-08-18T10:17:00Z</dcterms:created>
  <dc:creator>李航 null</dc:creator>
  <cp:lastModifiedBy>TRAIN</cp:lastModifiedBy>
  <cp:lastPrinted>2025-10-11T02:43:00Z</cp:lastPrinted>
  <dcterms:modified xsi:type="dcterms:W3CDTF">2025-10-22T03:29:49Z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34DF53B7B9504EB9B9DC22C9CE02DB1B_13</vt:lpwstr>
  </property>
  <property fmtid="{D5CDD505-2E9C-101B-9397-08002B2CF9AE}" pid="4" name="KSOTemplateDocerSaveRecord">
    <vt:lpwstr>eyJoZGlkIjoiYWUyOWI3MTQyNmY0ZGIxNTkwNmMzMDlkMmUyNWNjMmEiLCJ1c2VySWQiOiIyNDY1NjQ1OTcifQ==</vt:lpwstr>
  </property>
</Properties>
</file>