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EA65A">
      <w:pPr>
        <w:pStyle w:val="2"/>
        <w:widowControl/>
        <w:spacing w:beforeAutospacing="0" w:afterAutospacing="0" w:line="360" w:lineRule="auto"/>
        <w:jc w:val="center"/>
        <w:rPr>
          <w:rFonts w:hint="default" w:ascii="仿宋" w:hAnsi="仿宋" w:eastAsia="仿宋" w:cs="仿宋"/>
          <w:sz w:val="36"/>
          <w:szCs w:val="36"/>
        </w:rPr>
      </w:pPr>
    </w:p>
    <w:p w14:paraId="7E3F2497">
      <w:pPr>
        <w:pStyle w:val="2"/>
        <w:widowControl/>
        <w:spacing w:beforeAutospacing="0" w:afterAutospacing="0" w:line="360" w:lineRule="auto"/>
        <w:jc w:val="center"/>
        <w:rPr>
          <w:rFonts w:hint="default" w:ascii="仿宋" w:hAnsi="仿宋" w:eastAsia="仿宋" w:cs="仿宋"/>
          <w:sz w:val="32"/>
          <w:szCs w:val="32"/>
        </w:rPr>
      </w:pPr>
      <w:r>
        <w:rPr>
          <w:rFonts w:ascii="仿宋" w:hAnsi="仿宋" w:eastAsia="仿宋" w:cs="仿宋"/>
          <w:sz w:val="32"/>
          <w:szCs w:val="32"/>
        </w:rPr>
        <w:t>沅江市漉湖区域2025-2026年度芦苇</w:t>
      </w:r>
    </w:p>
    <w:p w14:paraId="5B45EF3C">
      <w:pPr>
        <w:pStyle w:val="2"/>
        <w:widowControl/>
        <w:spacing w:beforeAutospacing="0" w:afterAutospacing="0" w:line="360" w:lineRule="auto"/>
        <w:jc w:val="center"/>
        <w:rPr>
          <w:rFonts w:hint="default" w:ascii="仿宋" w:hAnsi="仿宋" w:eastAsia="仿宋" w:cs="仿宋"/>
          <w:sz w:val="32"/>
          <w:szCs w:val="32"/>
        </w:rPr>
      </w:pPr>
      <w:r>
        <w:rPr>
          <w:rFonts w:ascii="仿宋" w:hAnsi="仿宋" w:eastAsia="仿宋" w:cs="仿宋"/>
          <w:sz w:val="32"/>
          <w:szCs w:val="32"/>
        </w:rPr>
        <w:t>生态收割、加工、营销遴选合作方项目</w:t>
      </w:r>
    </w:p>
    <w:p w14:paraId="4B2732AC">
      <w:pPr>
        <w:pStyle w:val="2"/>
        <w:widowControl/>
        <w:spacing w:beforeAutospacing="0" w:afterAutospacing="0" w:line="360" w:lineRule="auto"/>
        <w:jc w:val="center"/>
        <w:rPr>
          <w:rFonts w:hint="default" w:ascii="仿宋" w:hAnsi="仿宋" w:eastAsia="仿宋" w:cs="仿宋"/>
          <w:sz w:val="72"/>
          <w:szCs w:val="72"/>
        </w:rPr>
      </w:pPr>
    </w:p>
    <w:p w14:paraId="452E5C0D">
      <w:pPr>
        <w:pStyle w:val="2"/>
        <w:widowControl/>
        <w:spacing w:beforeAutospacing="0" w:afterAutospacing="0" w:line="360" w:lineRule="auto"/>
        <w:jc w:val="center"/>
        <w:rPr>
          <w:rFonts w:hint="default" w:ascii="仿宋" w:hAnsi="仿宋" w:eastAsia="仿宋" w:cs="仿宋"/>
          <w:sz w:val="72"/>
          <w:szCs w:val="72"/>
        </w:rPr>
      </w:pPr>
      <w:r>
        <w:rPr>
          <w:rFonts w:ascii="仿宋" w:hAnsi="仿宋" w:eastAsia="仿宋" w:cs="仿宋"/>
          <w:sz w:val="72"/>
          <w:szCs w:val="72"/>
        </w:rPr>
        <w:t>遴</w:t>
      </w:r>
    </w:p>
    <w:p w14:paraId="442EE2D5">
      <w:pPr>
        <w:pStyle w:val="2"/>
        <w:widowControl/>
        <w:spacing w:beforeAutospacing="0" w:afterAutospacing="0" w:line="360" w:lineRule="auto"/>
        <w:jc w:val="center"/>
        <w:rPr>
          <w:rFonts w:hint="default" w:ascii="仿宋" w:hAnsi="仿宋" w:eastAsia="仿宋" w:cs="仿宋"/>
          <w:sz w:val="72"/>
          <w:szCs w:val="72"/>
        </w:rPr>
      </w:pPr>
    </w:p>
    <w:p w14:paraId="1F777482">
      <w:pPr>
        <w:pStyle w:val="2"/>
        <w:widowControl/>
        <w:spacing w:beforeAutospacing="0" w:afterAutospacing="0" w:line="360" w:lineRule="auto"/>
        <w:jc w:val="center"/>
        <w:rPr>
          <w:rFonts w:hint="default" w:ascii="仿宋" w:hAnsi="仿宋" w:eastAsia="仿宋" w:cs="仿宋"/>
          <w:sz w:val="72"/>
          <w:szCs w:val="72"/>
        </w:rPr>
      </w:pPr>
      <w:r>
        <w:rPr>
          <w:rFonts w:ascii="仿宋" w:hAnsi="仿宋" w:eastAsia="仿宋" w:cs="仿宋"/>
          <w:sz w:val="72"/>
          <w:szCs w:val="72"/>
        </w:rPr>
        <w:t>选</w:t>
      </w:r>
    </w:p>
    <w:p w14:paraId="4CA984B5">
      <w:pPr>
        <w:pStyle w:val="2"/>
        <w:widowControl/>
        <w:spacing w:beforeAutospacing="0" w:afterAutospacing="0" w:line="360" w:lineRule="auto"/>
        <w:jc w:val="center"/>
        <w:rPr>
          <w:rFonts w:hint="default" w:ascii="仿宋" w:hAnsi="仿宋" w:eastAsia="仿宋" w:cs="仿宋"/>
          <w:sz w:val="72"/>
          <w:szCs w:val="72"/>
        </w:rPr>
      </w:pPr>
    </w:p>
    <w:p w14:paraId="388BBAA0">
      <w:pPr>
        <w:pStyle w:val="2"/>
        <w:widowControl/>
        <w:spacing w:beforeAutospacing="0" w:afterAutospacing="0" w:line="360" w:lineRule="auto"/>
        <w:jc w:val="center"/>
        <w:rPr>
          <w:rFonts w:hint="default" w:ascii="仿宋" w:hAnsi="仿宋" w:eastAsia="仿宋" w:cs="仿宋"/>
          <w:sz w:val="72"/>
          <w:szCs w:val="72"/>
        </w:rPr>
      </w:pPr>
      <w:r>
        <w:rPr>
          <w:rFonts w:ascii="仿宋" w:hAnsi="仿宋" w:eastAsia="仿宋" w:cs="仿宋"/>
          <w:sz w:val="72"/>
          <w:szCs w:val="72"/>
        </w:rPr>
        <w:t>文</w:t>
      </w:r>
    </w:p>
    <w:p w14:paraId="20318DEB">
      <w:pPr>
        <w:pStyle w:val="2"/>
        <w:widowControl/>
        <w:spacing w:beforeAutospacing="0" w:afterAutospacing="0" w:line="360" w:lineRule="auto"/>
        <w:jc w:val="center"/>
        <w:rPr>
          <w:rFonts w:hint="default" w:ascii="仿宋" w:hAnsi="仿宋" w:eastAsia="仿宋" w:cs="仿宋"/>
          <w:sz w:val="72"/>
          <w:szCs w:val="72"/>
        </w:rPr>
      </w:pPr>
    </w:p>
    <w:p w14:paraId="252CD8E0">
      <w:pPr>
        <w:pStyle w:val="2"/>
        <w:widowControl/>
        <w:spacing w:beforeAutospacing="0" w:afterAutospacing="0" w:line="360" w:lineRule="auto"/>
        <w:jc w:val="center"/>
        <w:rPr>
          <w:rFonts w:hint="default" w:ascii="仿宋" w:hAnsi="仿宋" w:eastAsia="仿宋" w:cs="仿宋"/>
          <w:sz w:val="72"/>
          <w:szCs w:val="72"/>
        </w:rPr>
      </w:pPr>
      <w:r>
        <w:rPr>
          <w:rFonts w:ascii="仿宋" w:hAnsi="仿宋" w:eastAsia="仿宋" w:cs="仿宋"/>
          <w:sz w:val="72"/>
          <w:szCs w:val="72"/>
        </w:rPr>
        <w:t>件</w:t>
      </w:r>
    </w:p>
    <w:p w14:paraId="51CFC643">
      <w:pPr>
        <w:pStyle w:val="2"/>
        <w:widowControl/>
        <w:spacing w:beforeAutospacing="0" w:afterAutospacing="0" w:line="360" w:lineRule="auto"/>
        <w:jc w:val="center"/>
        <w:rPr>
          <w:rFonts w:hint="default" w:ascii="仿宋" w:hAnsi="仿宋" w:eastAsia="仿宋" w:cs="仿宋"/>
          <w:sz w:val="32"/>
          <w:szCs w:val="32"/>
        </w:rPr>
      </w:pPr>
    </w:p>
    <w:p w14:paraId="2CF13D02">
      <w:pPr>
        <w:pStyle w:val="2"/>
        <w:widowControl/>
        <w:spacing w:beforeAutospacing="0" w:afterAutospacing="0" w:line="360" w:lineRule="auto"/>
        <w:jc w:val="center"/>
        <w:rPr>
          <w:rFonts w:hint="default" w:ascii="仿宋" w:hAnsi="仿宋" w:eastAsia="仿宋" w:cs="仿宋"/>
          <w:sz w:val="32"/>
          <w:szCs w:val="32"/>
        </w:rPr>
      </w:pPr>
    </w:p>
    <w:p w14:paraId="280E4656">
      <w:pPr>
        <w:pStyle w:val="2"/>
        <w:widowControl/>
        <w:spacing w:beforeAutospacing="0" w:afterAutospacing="0" w:line="360" w:lineRule="auto"/>
        <w:jc w:val="center"/>
        <w:rPr>
          <w:rFonts w:hint="default" w:ascii="仿宋" w:hAnsi="仿宋" w:eastAsia="仿宋" w:cs="仿宋"/>
          <w:sz w:val="32"/>
          <w:szCs w:val="32"/>
        </w:rPr>
      </w:pPr>
      <w:r>
        <w:rPr>
          <w:rFonts w:ascii="仿宋" w:hAnsi="仿宋" w:eastAsia="仿宋" w:cs="仿宋"/>
          <w:sz w:val="32"/>
          <w:szCs w:val="32"/>
        </w:rPr>
        <w:t>项目编号：HNXA-2025-030号</w:t>
      </w:r>
    </w:p>
    <w:p w14:paraId="606EAEFD">
      <w:pPr>
        <w:pStyle w:val="2"/>
        <w:widowControl/>
        <w:spacing w:beforeAutospacing="0" w:afterAutospacing="0" w:line="360" w:lineRule="auto"/>
        <w:jc w:val="center"/>
        <w:rPr>
          <w:rFonts w:hint="default" w:ascii="仿宋" w:hAnsi="仿宋" w:eastAsia="仿宋" w:cs="仿宋"/>
          <w:sz w:val="32"/>
          <w:szCs w:val="32"/>
        </w:rPr>
      </w:pPr>
      <w:r>
        <w:rPr>
          <w:rFonts w:ascii="仿宋" w:hAnsi="仿宋" w:eastAsia="仿宋" w:cs="仿宋"/>
          <w:sz w:val="32"/>
          <w:szCs w:val="32"/>
        </w:rPr>
        <w:t>采购人：沅江立苇资源再生利用技术有限公司</w:t>
      </w:r>
    </w:p>
    <w:p w14:paraId="676098BC">
      <w:pPr>
        <w:pStyle w:val="2"/>
        <w:widowControl/>
        <w:spacing w:beforeAutospacing="0" w:afterAutospacing="0" w:line="360" w:lineRule="auto"/>
        <w:jc w:val="center"/>
        <w:rPr>
          <w:rFonts w:hint="default" w:ascii="仿宋" w:hAnsi="仿宋" w:eastAsia="仿宋" w:cs="仿宋"/>
          <w:sz w:val="32"/>
          <w:szCs w:val="32"/>
        </w:rPr>
      </w:pPr>
      <w:r>
        <w:rPr>
          <w:rFonts w:ascii="仿宋" w:hAnsi="仿宋" w:eastAsia="仿宋" w:cs="仿宋"/>
          <w:sz w:val="32"/>
          <w:szCs w:val="32"/>
        </w:rPr>
        <w:t>代理机构：湖南雄安建设发展有限公司</w:t>
      </w:r>
    </w:p>
    <w:p w14:paraId="2746774E">
      <w:pPr>
        <w:pStyle w:val="2"/>
        <w:widowControl/>
        <w:spacing w:beforeAutospacing="0" w:afterAutospacing="0" w:line="360" w:lineRule="auto"/>
        <w:jc w:val="center"/>
        <w:rPr>
          <w:rFonts w:hint="default" w:ascii="仿宋" w:hAnsi="仿宋" w:eastAsia="仿宋" w:cs="仿宋"/>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pgNumType w:start="0"/>
          <w:cols w:space="720" w:num="1"/>
          <w:docGrid w:type="lines" w:linePitch="312" w:charSpace="0"/>
        </w:sectPr>
      </w:pPr>
      <w:r>
        <w:rPr>
          <w:rFonts w:ascii="仿宋" w:hAnsi="仿宋" w:eastAsia="仿宋" w:cs="仿宋"/>
          <w:sz w:val="32"/>
          <w:szCs w:val="32"/>
        </w:rPr>
        <w:t>日期：2025年10月</w:t>
      </w:r>
    </w:p>
    <w:p w14:paraId="1A0C0938">
      <w:pPr>
        <w:pStyle w:val="3"/>
        <w:widowControl/>
        <w:spacing w:beforeAutospacing="0" w:afterAutospacing="0" w:line="360" w:lineRule="auto"/>
        <w:jc w:val="center"/>
        <w:rPr>
          <w:rFonts w:hint="default" w:ascii="仿宋" w:hAnsi="仿宋" w:eastAsia="仿宋" w:cs="仿宋"/>
          <w:sz w:val="28"/>
          <w:szCs w:val="28"/>
        </w:rPr>
      </w:pPr>
      <w:r>
        <w:rPr>
          <w:rFonts w:ascii="仿宋" w:hAnsi="仿宋" w:eastAsia="仿宋" w:cs="仿宋"/>
          <w:sz w:val="28"/>
          <w:szCs w:val="28"/>
        </w:rPr>
        <w:t>第一部分 遴选公告</w:t>
      </w:r>
    </w:p>
    <w:p w14:paraId="4C083133">
      <w:pPr>
        <w:pStyle w:val="4"/>
        <w:widowControl/>
        <w:spacing w:beforeAutospacing="0" w:afterAutospacing="0" w:line="360" w:lineRule="auto"/>
        <w:ind w:firstLine="562" w:firstLineChars="200"/>
        <w:rPr>
          <w:rFonts w:hint="default" w:ascii="仿宋" w:hAnsi="仿宋" w:eastAsia="仿宋" w:cs="仿宋"/>
          <w:sz w:val="28"/>
          <w:szCs w:val="28"/>
        </w:rPr>
      </w:pPr>
      <w:r>
        <w:rPr>
          <w:rFonts w:ascii="仿宋" w:hAnsi="仿宋" w:eastAsia="仿宋" w:cs="仿宋"/>
          <w:sz w:val="28"/>
          <w:szCs w:val="28"/>
        </w:rPr>
        <w:t>一、项目基本情况</w:t>
      </w:r>
    </w:p>
    <w:p w14:paraId="76C74514">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1、</w:t>
      </w:r>
      <w:r>
        <w:rPr>
          <w:rFonts w:hint="eastAsia" w:ascii="仿宋" w:hAnsi="仿宋" w:eastAsia="仿宋" w:cs="仿宋"/>
          <w:sz w:val="28"/>
          <w:szCs w:val="28"/>
        </w:rPr>
        <w:t>项目编号：HNXA-2025-030号</w:t>
      </w:r>
    </w:p>
    <w:p w14:paraId="25253662">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2、</w:t>
      </w:r>
      <w:r>
        <w:rPr>
          <w:rFonts w:hint="eastAsia" w:ascii="仿宋" w:hAnsi="仿宋" w:eastAsia="仿宋" w:cs="仿宋"/>
          <w:sz w:val="28"/>
          <w:szCs w:val="28"/>
        </w:rPr>
        <w:t>项目名称：沅江市漉湖区域2025-2026年度芦苇生态收割、加工、营销遴选合作方项目</w:t>
      </w:r>
    </w:p>
    <w:p w14:paraId="4FF170C4">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3、</w:t>
      </w:r>
      <w:r>
        <w:rPr>
          <w:rFonts w:hint="eastAsia" w:ascii="仿宋" w:hAnsi="仿宋" w:eastAsia="仿宋" w:cs="仿宋"/>
          <w:sz w:val="28"/>
          <w:szCs w:val="28"/>
        </w:rPr>
        <w:t>采购人（合作方）：沅江立苇资源再生利用技术有限公司</w:t>
      </w:r>
    </w:p>
    <w:p w14:paraId="0665B6E5">
      <w:pPr>
        <w:widowControl/>
        <w:spacing w:line="360" w:lineRule="auto"/>
        <w:ind w:firstLine="480" w:firstLineChars="200"/>
        <w:rPr>
          <w:rFonts w:ascii="仿宋" w:hAnsi="仿宋" w:eastAsia="仿宋" w:cs="仿宋"/>
          <w:color w:val="auto"/>
          <w:sz w:val="28"/>
          <w:szCs w:val="28"/>
        </w:rPr>
      </w:pPr>
      <w:r>
        <w:rPr>
          <w:rFonts w:hint="eastAsia" w:ascii="仿宋" w:hAnsi="仿宋" w:eastAsia="仿宋" w:cs="仿宋"/>
          <w:sz w:val="24"/>
        </w:rPr>
        <w:t>4、</w:t>
      </w:r>
      <w:r>
        <w:rPr>
          <w:rFonts w:hint="eastAsia" w:ascii="仿宋" w:hAnsi="仿宋" w:eastAsia="仿宋" w:cs="仿宋"/>
          <w:color w:val="auto"/>
          <w:sz w:val="28"/>
          <w:szCs w:val="28"/>
        </w:rPr>
        <w:t>项目概况：采购人提供沅江市漉湖区域指定范围内（具体面积及芦苇储量以现场勘测确认为准，预估年产芦苇约7万吨）的芦苇资源；乙方（中选人）负责该区域2025-2026年度芦苇的生态收割、加工及营销等全流程作业，承担相关设备、人力、运营等成本，确保芦苇资源高效利用且符合生态保护要求。</w:t>
      </w:r>
    </w:p>
    <w:p w14:paraId="3B1348CE">
      <w:pPr>
        <w:widowControl/>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5、</w:t>
      </w:r>
      <w:r>
        <w:rPr>
          <w:rFonts w:hint="eastAsia" w:ascii="仿宋" w:hAnsi="仿宋" w:eastAsia="仿宋" w:cs="仿宋"/>
          <w:b/>
          <w:bCs/>
          <w:color w:val="auto"/>
          <w:sz w:val="28"/>
          <w:szCs w:val="28"/>
        </w:rPr>
        <w:t>合作期限</w:t>
      </w:r>
      <w:r>
        <w:rPr>
          <w:rFonts w:hint="eastAsia" w:ascii="仿宋" w:hAnsi="仿宋" w:eastAsia="仿宋" w:cs="仿宋"/>
          <w:color w:val="auto"/>
          <w:sz w:val="28"/>
          <w:szCs w:val="28"/>
        </w:rPr>
        <w:t>：2年，具体时间可根据芦苇成熟度及天气情况协商调整。</w:t>
      </w:r>
    </w:p>
    <w:p w14:paraId="633DCC57">
      <w:pPr>
        <w:widowControl/>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6、</w:t>
      </w:r>
      <w:r>
        <w:rPr>
          <w:rFonts w:hint="eastAsia" w:ascii="仿宋" w:hAnsi="仿宋" w:eastAsia="仿宋" w:cs="仿宋"/>
          <w:b/>
          <w:bCs/>
          <w:color w:val="auto"/>
          <w:sz w:val="28"/>
          <w:szCs w:val="28"/>
        </w:rPr>
        <w:t>费用支付标准</w:t>
      </w:r>
      <w:r>
        <w:rPr>
          <w:rFonts w:hint="eastAsia" w:ascii="仿宋" w:hAnsi="仿宋" w:eastAsia="仿宋" w:cs="仿宋"/>
          <w:color w:val="auto"/>
          <w:sz w:val="28"/>
          <w:szCs w:val="28"/>
        </w:rPr>
        <w:t>：</w:t>
      </w:r>
    </w:p>
    <w:p w14:paraId="59EF612F">
      <w:pPr>
        <w:widowControl/>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6.1采购人向合作方供应芦苇资源，双方确认2025年度芦苇资源的结算基准量为7万吨。该基准量仅作为本合同费用计算的固定依据，不代表甲方的实际交付承诺量，2026年度的结算基准量以当年产量预估为准。</w:t>
      </w:r>
    </w:p>
    <w:p w14:paraId="3CAA8E95">
      <w:pPr>
        <w:widowControl/>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6.2合作方应向采购人支付的芦苇资源费用，2025年度按不低于70元/吨的固定预估费用即不低于人民币 518万元执行，在总利润达1036万元以上则另实行利润分红。2026年度的结算基准量以当年产量预估和市场行情为准。</w:t>
      </w:r>
    </w:p>
    <w:p w14:paraId="46FBAA84">
      <w:pPr>
        <w:widowControl/>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6.3无论采购人2025年度最终实际交付的芦苇资源数量，较本文件约定的7万吨基准量存在不足或超出，均不影响本条第2款约定的最低固定预估费用。采购人不因此向合作方额外加收费用，合作方也不因此要求采购人减免或退还任何费用。</w:t>
      </w:r>
    </w:p>
    <w:p w14:paraId="71DABC48">
      <w:pPr>
        <w:widowControl/>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6.4双方于2025年10月下旬完成合同签订等相关工作。</w:t>
      </w:r>
    </w:p>
    <w:p w14:paraId="5BEDAC7F">
      <w:pPr>
        <w:widowControl/>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7、</w:t>
      </w:r>
      <w:r>
        <w:rPr>
          <w:rFonts w:hint="eastAsia" w:ascii="仿宋" w:hAnsi="仿宋" w:eastAsia="仿宋" w:cs="仿宋"/>
          <w:b/>
          <w:bCs/>
          <w:color w:val="auto"/>
          <w:sz w:val="28"/>
          <w:szCs w:val="28"/>
        </w:rPr>
        <w:t>合作模式限制</w:t>
      </w:r>
      <w:r>
        <w:rPr>
          <w:rFonts w:hint="eastAsia" w:ascii="仿宋" w:hAnsi="仿宋" w:eastAsia="仿宋" w:cs="仿宋"/>
          <w:color w:val="auto"/>
          <w:sz w:val="28"/>
          <w:szCs w:val="28"/>
        </w:rPr>
        <w:t>：本项目不接受联合体参与遴选，合作方不得将合作范围内的任何作业环节分包或转包给第三方。</w:t>
      </w:r>
    </w:p>
    <w:p w14:paraId="0B8B0B00">
      <w:pPr>
        <w:pStyle w:val="4"/>
        <w:widowControl/>
        <w:spacing w:beforeAutospacing="0" w:afterAutospacing="0" w:line="360" w:lineRule="auto"/>
        <w:ind w:firstLine="562" w:firstLineChars="200"/>
        <w:rPr>
          <w:rFonts w:hint="default" w:ascii="仿宋" w:hAnsi="仿宋" w:eastAsia="仿宋" w:cs="仿宋"/>
          <w:color w:val="auto"/>
          <w:sz w:val="28"/>
          <w:szCs w:val="28"/>
        </w:rPr>
      </w:pPr>
      <w:r>
        <w:rPr>
          <w:rFonts w:ascii="仿宋" w:hAnsi="仿宋" w:eastAsia="仿宋" w:cs="仿宋"/>
          <w:color w:val="auto"/>
          <w:sz w:val="28"/>
          <w:szCs w:val="28"/>
        </w:rPr>
        <w:t>二、申请人（乙方）资格要求</w:t>
      </w:r>
    </w:p>
    <w:p w14:paraId="4A4D046A">
      <w:pPr>
        <w:widowControl/>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1、基本资格要求：</w:t>
      </w:r>
    </w:p>
    <w:p w14:paraId="2FC56992">
      <w:pPr>
        <w:widowControl/>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（1）、</w:t>
      </w:r>
      <w:r>
        <w:rPr>
          <w:rFonts w:hint="eastAsia" w:ascii="仿宋" w:hAnsi="仿宋" w:eastAsia="仿宋" w:cs="仿宋"/>
          <w:color w:val="auto"/>
          <w:sz w:val="28"/>
          <w:szCs w:val="28"/>
        </w:rPr>
        <w:t>满足《中华人民共和国民法典》中关于合作经营主体的基本要求：</w:t>
      </w:r>
    </w:p>
    <w:p w14:paraId="6AA3A014">
      <w:pPr>
        <w:widowControl/>
        <w:numPr>
          <w:ilvl w:val="1"/>
          <w:numId w:val="0"/>
        </w:numPr>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（2）、</w:t>
      </w:r>
      <w:r>
        <w:rPr>
          <w:rFonts w:hint="eastAsia" w:ascii="仿宋" w:hAnsi="仿宋" w:eastAsia="仿宋" w:cs="仿宋"/>
          <w:color w:val="auto"/>
          <w:sz w:val="28"/>
          <w:szCs w:val="28"/>
        </w:rPr>
        <w:t>具有独立法人资格，持有有效营业执照（经营范围需包含芦苇加工、农林产品销售或生物质资源利用相关内容）；</w:t>
      </w:r>
    </w:p>
    <w:p w14:paraId="2FE2D83E">
      <w:pPr>
        <w:widowControl/>
        <w:numPr>
          <w:ilvl w:val="1"/>
          <w:numId w:val="0"/>
        </w:numPr>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（3）、</w:t>
      </w:r>
      <w:r>
        <w:rPr>
          <w:rFonts w:hint="eastAsia" w:ascii="仿宋" w:hAnsi="仿宋" w:eastAsia="仿宋" w:cs="仿宋"/>
          <w:color w:val="auto"/>
          <w:sz w:val="28"/>
          <w:szCs w:val="28"/>
        </w:rPr>
        <w:t>近3年无重大违法违规诉讼记录（需提供市场监管部门出具的合规证明或书面声明）；</w:t>
      </w:r>
    </w:p>
    <w:p w14:paraId="67178D4D">
      <w:pPr>
        <w:widowControl/>
        <w:numPr>
          <w:ilvl w:val="1"/>
          <w:numId w:val="0"/>
        </w:numPr>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（4）、</w:t>
      </w:r>
      <w:r>
        <w:rPr>
          <w:rFonts w:hint="eastAsia" w:ascii="仿宋" w:hAnsi="仿宋" w:eastAsia="仿宋" w:cs="仿宋"/>
          <w:color w:val="auto"/>
          <w:sz w:val="28"/>
          <w:szCs w:val="28"/>
        </w:rPr>
        <w:t>具备与项目规模匹配的资金实力，能覆盖收割、加工、运输等前期成本（需提供近6个月银行流水或资信证明）。</w:t>
      </w:r>
    </w:p>
    <w:p w14:paraId="2E8FE2BB">
      <w:pPr>
        <w:pStyle w:val="5"/>
        <w:ind w:firstLine="560"/>
        <w:rPr>
          <w:rFonts w:ascii="仿宋" w:hAnsi="仿宋" w:eastAsia="仿宋" w:cs="仿宋"/>
          <w:bCs/>
          <w:color w:val="auto"/>
          <w:sz w:val="28"/>
          <w:szCs w:val="28"/>
        </w:rPr>
      </w:pPr>
      <w:r>
        <w:rPr>
          <w:rFonts w:hint="eastAsia" w:ascii="仿宋" w:hAnsi="仿宋" w:eastAsia="仿宋" w:cs="仿宋"/>
          <w:bCs/>
          <w:color w:val="auto"/>
          <w:sz w:val="28"/>
          <w:szCs w:val="28"/>
        </w:rPr>
        <w:t>5、竞选人应提供前三年来无人员工资及农民工工资的拖欠证明。</w:t>
      </w:r>
    </w:p>
    <w:p w14:paraId="148C8CF3">
      <w:pPr>
        <w:widowControl/>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2、</w:t>
      </w:r>
      <w:r>
        <w:rPr>
          <w:rFonts w:hint="eastAsia" w:ascii="仿宋" w:hAnsi="仿宋" w:eastAsia="仿宋" w:cs="仿宋"/>
          <w:color w:val="auto"/>
          <w:sz w:val="28"/>
          <w:szCs w:val="28"/>
        </w:rPr>
        <w:t>特定资格要求：</w:t>
      </w:r>
    </w:p>
    <w:p w14:paraId="17F18EC1">
      <w:pPr>
        <w:widowControl/>
        <w:numPr>
          <w:ilvl w:val="1"/>
          <w:numId w:val="0"/>
        </w:numPr>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（1）、</w:t>
      </w:r>
      <w:r>
        <w:rPr>
          <w:rFonts w:hint="eastAsia" w:ascii="仿宋" w:hAnsi="仿宋" w:eastAsia="仿宋" w:cs="仿宋"/>
          <w:color w:val="auto"/>
          <w:sz w:val="28"/>
          <w:szCs w:val="28"/>
        </w:rPr>
        <w:t>拥有不少于3台套芦苇专用收割设备（需提供设备购买发票或租赁合同，设备型号需满足湿地作业要求）；</w:t>
      </w:r>
    </w:p>
    <w:p w14:paraId="1EE4F802">
      <w:pPr>
        <w:widowControl/>
        <w:numPr>
          <w:ilvl w:val="1"/>
          <w:numId w:val="0"/>
        </w:numPr>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（2）、</w:t>
      </w:r>
      <w:r>
        <w:rPr>
          <w:rFonts w:hint="eastAsia" w:ascii="仿宋" w:hAnsi="仿宋" w:eastAsia="仿宋" w:cs="仿宋"/>
          <w:color w:val="auto"/>
          <w:sz w:val="28"/>
          <w:szCs w:val="28"/>
        </w:rPr>
        <w:t>2023年湘发改长江规[2023]472号文件发布后，在沅江购买土地投资建厂，具备芦苇分级加工能力，可实现芦秆、芦叶等全资源利用（需提供加工场地证明、设备清单及近3年同类项目加工案例）；</w:t>
      </w:r>
    </w:p>
    <w:p w14:paraId="24960A96">
      <w:pPr>
        <w:widowControl/>
        <w:numPr>
          <w:ilvl w:val="1"/>
          <w:numId w:val="0"/>
        </w:numPr>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（3）、</w:t>
      </w:r>
      <w:r>
        <w:rPr>
          <w:rFonts w:hint="eastAsia" w:ascii="仿宋" w:hAnsi="仿宋" w:eastAsia="仿宋" w:cs="仿宋"/>
          <w:color w:val="auto"/>
          <w:sz w:val="28"/>
          <w:szCs w:val="28"/>
        </w:rPr>
        <w:t>已建立稳定的销售渠道（需提供与3家及以上下游企业的合作合同书且下游企业需符合环保要求）。</w:t>
      </w:r>
    </w:p>
    <w:p w14:paraId="55FB7F79">
      <w:pPr>
        <w:pStyle w:val="4"/>
        <w:widowControl/>
        <w:spacing w:beforeAutospacing="0" w:afterAutospacing="0" w:line="360" w:lineRule="auto"/>
        <w:ind w:firstLine="562" w:firstLineChars="200"/>
        <w:rPr>
          <w:rFonts w:hint="default" w:ascii="仿宋" w:hAnsi="仿宋" w:eastAsia="仿宋" w:cs="仿宋"/>
          <w:color w:val="auto"/>
          <w:sz w:val="28"/>
          <w:szCs w:val="28"/>
        </w:rPr>
      </w:pPr>
      <w:r>
        <w:rPr>
          <w:rFonts w:ascii="仿宋" w:hAnsi="仿宋" w:eastAsia="仿宋" w:cs="仿宋"/>
          <w:color w:val="auto"/>
          <w:sz w:val="28"/>
          <w:szCs w:val="28"/>
        </w:rPr>
        <w:t>三、遴选文件的获取</w:t>
      </w:r>
    </w:p>
    <w:p w14:paraId="57998BA9">
      <w:pPr>
        <w:pStyle w:val="4"/>
        <w:widowControl/>
        <w:spacing w:beforeAutospacing="0" w:afterAutospacing="0" w:line="360" w:lineRule="auto"/>
        <w:ind w:firstLine="480" w:firstLineChars="200"/>
        <w:rPr>
          <w:rFonts w:hint="default" w:ascii="仿宋" w:hAnsi="仿宋" w:eastAsia="仿宋" w:cs="仿宋"/>
          <w:b w:val="0"/>
          <w:bCs w:val="0"/>
          <w:color w:val="auto"/>
          <w:sz w:val="28"/>
          <w:szCs w:val="28"/>
        </w:rPr>
      </w:pPr>
      <w:r>
        <w:rPr>
          <w:rFonts w:ascii="仿宋" w:hAnsi="仿宋" w:eastAsia="仿宋" w:cs="仿宋"/>
          <w:b w:val="0"/>
          <w:bCs w:val="0"/>
          <w:color w:val="auto"/>
          <w:kern w:val="2"/>
          <w:sz w:val="24"/>
          <w:szCs w:val="24"/>
        </w:rPr>
        <w:t>1、</w:t>
      </w:r>
      <w:r>
        <w:rPr>
          <w:rFonts w:ascii="仿宋" w:hAnsi="仿宋" w:eastAsia="仿宋" w:cs="仿宋"/>
          <w:b w:val="0"/>
          <w:bCs w:val="0"/>
          <w:color w:val="auto"/>
          <w:sz w:val="28"/>
          <w:szCs w:val="28"/>
        </w:rPr>
        <w:t>获取时间：2025年10月</w:t>
      </w:r>
      <w:r>
        <w:rPr>
          <w:rFonts w:hint="eastAsia" w:ascii="仿宋" w:hAnsi="仿宋" w:eastAsia="仿宋" w:cs="仿宋"/>
          <w:b w:val="0"/>
          <w:bCs w:val="0"/>
          <w:color w:val="auto"/>
          <w:sz w:val="28"/>
          <w:szCs w:val="28"/>
          <w:lang w:val="en-US" w:eastAsia="zh-CN"/>
        </w:rPr>
        <w:t>21</w:t>
      </w:r>
      <w:r>
        <w:rPr>
          <w:rFonts w:ascii="仿宋" w:hAnsi="仿宋" w:eastAsia="仿宋" w:cs="仿宋"/>
          <w:b w:val="0"/>
          <w:bCs w:val="0"/>
          <w:color w:val="auto"/>
          <w:sz w:val="28"/>
          <w:szCs w:val="28"/>
        </w:rPr>
        <w:t>日至 2025年10月</w:t>
      </w:r>
      <w:r>
        <w:rPr>
          <w:rFonts w:hint="eastAsia" w:ascii="仿宋" w:hAnsi="仿宋" w:eastAsia="仿宋" w:cs="仿宋"/>
          <w:b w:val="0"/>
          <w:bCs w:val="0"/>
          <w:color w:val="auto"/>
          <w:sz w:val="28"/>
          <w:szCs w:val="28"/>
          <w:lang w:val="en-US" w:eastAsia="zh-CN"/>
        </w:rPr>
        <w:t>23</w:t>
      </w:r>
      <w:r>
        <w:rPr>
          <w:rFonts w:ascii="仿宋" w:hAnsi="仿宋" w:eastAsia="仿宋" w:cs="仿宋"/>
          <w:b w:val="0"/>
          <w:bCs w:val="0"/>
          <w:color w:val="auto"/>
          <w:sz w:val="28"/>
          <w:szCs w:val="28"/>
        </w:rPr>
        <w:t>日（每日 9:00-17:00，法定节假日除外）</w:t>
      </w:r>
    </w:p>
    <w:p w14:paraId="64AF3A72">
      <w:pPr>
        <w:widowControl/>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2、</w:t>
      </w:r>
      <w:r>
        <w:rPr>
          <w:rFonts w:hint="eastAsia" w:ascii="仿宋" w:hAnsi="仿宋" w:eastAsia="仿宋" w:cs="仿宋"/>
          <w:b/>
          <w:bCs/>
          <w:color w:val="auto"/>
          <w:sz w:val="28"/>
          <w:szCs w:val="28"/>
        </w:rPr>
        <w:t>获取方式</w:t>
      </w:r>
      <w:r>
        <w:rPr>
          <w:rFonts w:hint="eastAsia" w:ascii="仿宋" w:hAnsi="仿宋" w:eastAsia="仿宋" w:cs="仿宋"/>
          <w:color w:val="auto"/>
          <w:sz w:val="28"/>
          <w:szCs w:val="28"/>
        </w:rPr>
        <w:t>：</w:t>
      </w:r>
    </w:p>
    <w:p w14:paraId="0B985B18">
      <w:pPr>
        <w:pStyle w:val="8"/>
        <w:spacing w:line="360" w:lineRule="auto"/>
        <w:ind w:firstLine="568"/>
        <w:rPr>
          <w:rFonts w:ascii="仿宋" w:hAnsi="仿宋" w:eastAsia="仿宋" w:cs="仿宋"/>
          <w:bCs/>
          <w:color w:val="auto"/>
          <w:sz w:val="28"/>
          <w:szCs w:val="28"/>
        </w:rPr>
      </w:pPr>
      <w:r>
        <w:rPr>
          <w:rFonts w:hint="eastAsia" w:ascii="仿宋" w:hAnsi="仿宋" w:eastAsia="仿宋" w:cs="仿宋"/>
          <w:bCs/>
          <w:color w:val="auto"/>
          <w:sz w:val="28"/>
          <w:szCs w:val="28"/>
        </w:rPr>
        <w:t>凡符合资格要求并有意参加竞价的竞选人请在获取时间内在湖南雄安建设发展有限公司（沅江市中联大道阳光世纪9幢1323号）报名。报名时需提交资格要求所需资料（资料全部留存复印件一份，并加盖竞选人单位公章）。</w:t>
      </w:r>
    </w:p>
    <w:p w14:paraId="53F42359">
      <w:pPr>
        <w:pStyle w:val="8"/>
        <w:spacing w:line="360" w:lineRule="auto"/>
        <w:ind w:firstLine="568"/>
        <w:rPr>
          <w:rFonts w:ascii="仿宋" w:hAnsi="仿宋" w:eastAsia="仿宋" w:cs="仿宋"/>
          <w:bCs/>
          <w:sz w:val="28"/>
          <w:szCs w:val="28"/>
        </w:rPr>
      </w:pPr>
      <w:r>
        <w:rPr>
          <w:rFonts w:hint="eastAsia" w:ascii="仿宋" w:hAnsi="仿宋" w:eastAsia="仿宋" w:cs="仿宋"/>
          <w:bCs/>
          <w:color w:val="auto"/>
          <w:sz w:val="28"/>
          <w:szCs w:val="28"/>
        </w:rPr>
        <w:t>注：以上资料可由法定代表人持有</w:t>
      </w:r>
      <w:r>
        <w:rPr>
          <w:rFonts w:hint="eastAsia" w:ascii="仿宋" w:hAnsi="仿宋" w:eastAsia="仿宋" w:cs="仿宋"/>
          <w:bCs/>
          <w:sz w:val="28"/>
          <w:szCs w:val="28"/>
        </w:rPr>
        <w:t>效身份证件及法定代表人身份证明书或授权委托人持法定代表人授权书、法定代表人身份证明书及其有效身份证件报名。</w:t>
      </w:r>
    </w:p>
    <w:p w14:paraId="3B4DA20C">
      <w:pPr>
        <w:pStyle w:val="4"/>
        <w:widowControl/>
        <w:spacing w:beforeAutospacing="0" w:afterAutospacing="0" w:line="360" w:lineRule="auto"/>
        <w:ind w:firstLine="562" w:firstLineChars="200"/>
        <w:rPr>
          <w:rFonts w:hint="default" w:ascii="仿宋" w:hAnsi="仿宋" w:eastAsia="仿宋" w:cs="仿宋"/>
          <w:sz w:val="28"/>
          <w:szCs w:val="28"/>
        </w:rPr>
      </w:pPr>
      <w:r>
        <w:rPr>
          <w:rFonts w:ascii="仿宋" w:hAnsi="仿宋" w:eastAsia="仿宋" w:cs="仿宋"/>
          <w:sz w:val="28"/>
          <w:szCs w:val="28"/>
        </w:rPr>
        <w:t>四、响应文件的递交</w:t>
      </w:r>
    </w:p>
    <w:p w14:paraId="27143F6F">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1、</w:t>
      </w:r>
      <w:r>
        <w:rPr>
          <w:rFonts w:hint="eastAsia" w:ascii="仿宋" w:hAnsi="仿宋" w:eastAsia="仿宋" w:cs="仿宋"/>
          <w:b/>
          <w:bCs/>
          <w:sz w:val="28"/>
          <w:szCs w:val="28"/>
        </w:rPr>
        <w:t>递交截止时间</w:t>
      </w:r>
      <w:r>
        <w:rPr>
          <w:rFonts w:hint="eastAsia" w:ascii="仿宋" w:hAnsi="仿宋" w:eastAsia="仿宋" w:cs="仿宋"/>
          <w:sz w:val="28"/>
          <w:szCs w:val="28"/>
        </w:rPr>
        <w:t>：2025年10月</w:t>
      </w:r>
      <w:r>
        <w:rPr>
          <w:rFonts w:hint="eastAsia" w:ascii="仿宋" w:hAnsi="仿宋" w:eastAsia="仿宋" w:cs="仿宋"/>
          <w:sz w:val="28"/>
          <w:szCs w:val="28"/>
          <w:lang w:val="en-US" w:eastAsia="zh-CN"/>
        </w:rPr>
        <w:t>24</w:t>
      </w:r>
      <w:r>
        <w:rPr>
          <w:rFonts w:hint="eastAsia" w:ascii="仿宋" w:hAnsi="仿宋" w:eastAsia="仿宋" w:cs="仿宋"/>
          <w:sz w:val="28"/>
          <w:szCs w:val="28"/>
        </w:rPr>
        <w:t>日</w:t>
      </w:r>
      <w:r>
        <w:rPr>
          <w:rFonts w:hint="eastAsia" w:ascii="仿宋" w:hAnsi="仿宋" w:eastAsia="仿宋" w:cs="仿宋"/>
          <w:sz w:val="28"/>
          <w:szCs w:val="28"/>
          <w:lang w:val="en-US" w:eastAsia="zh-CN"/>
        </w:rPr>
        <w:t>09</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0（北京时间），逾期递交的文件不予受理。</w:t>
      </w:r>
    </w:p>
    <w:p w14:paraId="098CAD25">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2、</w:t>
      </w:r>
      <w:r>
        <w:rPr>
          <w:rFonts w:hint="eastAsia" w:ascii="仿宋" w:hAnsi="仿宋" w:eastAsia="仿宋" w:cs="仿宋"/>
          <w:b/>
          <w:bCs/>
          <w:sz w:val="28"/>
          <w:szCs w:val="28"/>
        </w:rPr>
        <w:t>递交地点及方式</w:t>
      </w:r>
      <w:r>
        <w:rPr>
          <w:rFonts w:hint="eastAsia" w:ascii="仿宋" w:hAnsi="仿宋" w:eastAsia="仿宋" w:cs="仿宋"/>
          <w:sz w:val="28"/>
          <w:szCs w:val="28"/>
        </w:rPr>
        <w:t>：</w:t>
      </w:r>
    </w:p>
    <w:p w14:paraId="4538B761">
      <w:pPr>
        <w:widowControl/>
        <w:numPr>
          <w:ilvl w:val="1"/>
          <w:numId w:val="0"/>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纸质文件：密封后递交至沅江市城市建设投资运营集团有限责任公司一楼支部活动室（湖南省益阳市沅江市琼湖街道桔城大道与团山寺交界处）；</w:t>
      </w:r>
    </w:p>
    <w:p w14:paraId="45DD7C29">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rPr>
        <w:t>响应文件要求</w:t>
      </w:r>
      <w:r>
        <w:rPr>
          <w:rFonts w:hint="eastAsia" w:ascii="仿宋" w:hAnsi="仿宋" w:eastAsia="仿宋" w:cs="仿宋"/>
          <w:sz w:val="28"/>
          <w:szCs w:val="28"/>
        </w:rPr>
        <w:t>：需包含资格证明文件、技术实施方案、商务方案、履约承诺等（具体组成清单见遴选文件第二部分），纸质文件一式三份（正本 1 份、副本 2 份），需加盖单位公章并由法定代表人或授权代表签字。</w:t>
      </w:r>
    </w:p>
    <w:p w14:paraId="67550D63">
      <w:pPr>
        <w:pStyle w:val="4"/>
        <w:widowControl/>
        <w:spacing w:beforeAutospacing="0" w:afterAutospacing="0" w:line="360" w:lineRule="auto"/>
        <w:ind w:firstLine="562" w:firstLineChars="200"/>
        <w:rPr>
          <w:rFonts w:hint="default" w:ascii="仿宋" w:hAnsi="仿宋" w:eastAsia="仿宋" w:cs="仿宋"/>
          <w:sz w:val="28"/>
          <w:szCs w:val="28"/>
        </w:rPr>
      </w:pPr>
      <w:r>
        <w:rPr>
          <w:rFonts w:ascii="仿宋" w:hAnsi="仿宋" w:eastAsia="仿宋" w:cs="仿宋"/>
          <w:sz w:val="28"/>
          <w:szCs w:val="28"/>
        </w:rPr>
        <w:t>五、保证金</w:t>
      </w:r>
    </w:p>
    <w:p w14:paraId="05A37692">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申请人须在遴选时间截止前向采购人缴纳保证金50万元（只接受转账形式），采购人指定银行账户信息如下：</w:t>
      </w:r>
    </w:p>
    <w:p w14:paraId="0339F173">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开户行：长沙银行股份有限公司沅江支行</w:t>
      </w:r>
    </w:p>
    <w:p w14:paraId="7AB75F18">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开户名：沅江立苇资源再生利用技术有限公司</w:t>
      </w:r>
    </w:p>
    <w:p w14:paraId="1FDD2C00">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账   号：810000486912000001；</w:t>
      </w:r>
    </w:p>
    <w:p w14:paraId="74333146">
      <w:pPr>
        <w:pStyle w:val="4"/>
        <w:widowControl/>
        <w:spacing w:beforeAutospacing="0" w:afterAutospacing="0" w:line="360" w:lineRule="auto"/>
        <w:ind w:firstLine="560" w:firstLineChars="200"/>
        <w:rPr>
          <w:rFonts w:hint="default" w:ascii="仿宋" w:hAnsi="仿宋" w:eastAsia="仿宋" w:cs="仿宋"/>
          <w:b w:val="0"/>
          <w:bCs w:val="0"/>
          <w:sz w:val="28"/>
          <w:szCs w:val="28"/>
        </w:rPr>
      </w:pPr>
      <w:r>
        <w:rPr>
          <w:rFonts w:ascii="仿宋" w:hAnsi="仿宋" w:eastAsia="仿宋" w:cs="仿宋"/>
          <w:b w:val="0"/>
          <w:bCs w:val="0"/>
          <w:sz w:val="28"/>
          <w:szCs w:val="28"/>
        </w:rPr>
        <w:t>未中选申请人的保证金将于遴选结束后5个工作日内无息退还至申请人账户，中选申请人的保证金则自动转为履约保证金。</w:t>
      </w:r>
    </w:p>
    <w:p w14:paraId="20DD2BBE">
      <w:pPr>
        <w:pStyle w:val="4"/>
        <w:widowControl/>
        <w:spacing w:beforeAutospacing="0" w:afterAutospacing="0" w:line="360" w:lineRule="auto"/>
        <w:ind w:firstLine="562" w:firstLineChars="200"/>
        <w:rPr>
          <w:rFonts w:hint="default" w:ascii="仿宋" w:hAnsi="仿宋" w:eastAsia="仿宋" w:cs="仿宋"/>
          <w:sz w:val="28"/>
          <w:szCs w:val="28"/>
        </w:rPr>
      </w:pPr>
      <w:r>
        <w:rPr>
          <w:rFonts w:ascii="仿宋" w:hAnsi="仿宋" w:eastAsia="仿宋" w:cs="仿宋"/>
          <w:sz w:val="28"/>
          <w:szCs w:val="28"/>
        </w:rPr>
        <w:t>六、遴选流程</w:t>
      </w:r>
    </w:p>
    <w:p w14:paraId="3A4D78D5">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1、</w:t>
      </w:r>
      <w:r>
        <w:rPr>
          <w:rFonts w:hint="eastAsia" w:ascii="仿宋" w:hAnsi="仿宋" w:eastAsia="仿宋" w:cs="仿宋"/>
          <w:b/>
          <w:bCs/>
          <w:sz w:val="28"/>
          <w:szCs w:val="28"/>
        </w:rPr>
        <w:t>资格审查</w:t>
      </w:r>
      <w:r>
        <w:rPr>
          <w:rFonts w:hint="eastAsia" w:ascii="仿宋" w:hAnsi="仿宋" w:eastAsia="仿宋" w:cs="仿宋"/>
          <w:sz w:val="28"/>
          <w:szCs w:val="28"/>
        </w:rPr>
        <w:t>：2025年10月</w:t>
      </w:r>
      <w:r>
        <w:rPr>
          <w:rFonts w:hint="eastAsia" w:ascii="仿宋" w:hAnsi="仿宋" w:eastAsia="仿宋" w:cs="仿宋"/>
          <w:sz w:val="28"/>
          <w:szCs w:val="28"/>
          <w:lang w:val="en-US" w:eastAsia="zh-CN"/>
        </w:rPr>
        <w:t>24</w:t>
      </w:r>
      <w:r>
        <w:rPr>
          <w:rFonts w:hint="eastAsia" w:ascii="仿宋" w:hAnsi="仿宋" w:eastAsia="仿宋" w:cs="仿宋"/>
          <w:sz w:val="28"/>
          <w:szCs w:val="28"/>
        </w:rPr>
        <w:t>日，采购人组织评审小组对响应文件进行资格审查，筛选出符合要求的申请人；</w:t>
      </w:r>
    </w:p>
    <w:p w14:paraId="429769E3">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2、</w:t>
      </w:r>
      <w:r>
        <w:rPr>
          <w:rFonts w:hint="eastAsia" w:ascii="仿宋" w:hAnsi="仿宋" w:eastAsia="仿宋" w:cs="仿宋"/>
          <w:b/>
          <w:bCs/>
          <w:sz w:val="28"/>
          <w:szCs w:val="28"/>
        </w:rPr>
        <w:t>综合评审</w:t>
      </w:r>
      <w:r>
        <w:rPr>
          <w:rFonts w:hint="eastAsia" w:ascii="仿宋" w:hAnsi="仿宋" w:eastAsia="仿宋" w:cs="仿宋"/>
          <w:sz w:val="28"/>
          <w:szCs w:val="28"/>
        </w:rPr>
        <w:t>：2025年 10月</w:t>
      </w:r>
      <w:r>
        <w:rPr>
          <w:rFonts w:hint="eastAsia" w:ascii="仿宋" w:hAnsi="仿宋" w:eastAsia="仿宋" w:cs="仿宋"/>
          <w:sz w:val="28"/>
          <w:szCs w:val="28"/>
          <w:lang w:val="en-US" w:eastAsia="zh-CN"/>
        </w:rPr>
        <w:t>24</w:t>
      </w:r>
      <w:r>
        <w:rPr>
          <w:rFonts w:hint="eastAsia" w:ascii="仿宋" w:hAnsi="仿宋" w:eastAsia="仿宋" w:cs="仿宋"/>
          <w:sz w:val="28"/>
          <w:szCs w:val="28"/>
        </w:rPr>
        <w:t>日，评审小组采用综合评分法对通过资格审查的申请人进行评审（评分标准见第五部分）；</w:t>
      </w:r>
    </w:p>
    <w:p w14:paraId="4EFEB729">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3、</w:t>
      </w:r>
      <w:r>
        <w:rPr>
          <w:rFonts w:hint="eastAsia" w:ascii="仿宋" w:hAnsi="仿宋" w:eastAsia="仿宋" w:cs="仿宋"/>
          <w:b/>
          <w:bCs/>
          <w:sz w:val="28"/>
          <w:szCs w:val="28"/>
        </w:rPr>
        <w:t>结果公示</w:t>
      </w:r>
      <w:r>
        <w:rPr>
          <w:rFonts w:hint="eastAsia" w:ascii="仿宋" w:hAnsi="仿宋" w:eastAsia="仿宋" w:cs="仿宋"/>
          <w:sz w:val="28"/>
          <w:szCs w:val="28"/>
        </w:rPr>
        <w:t>：评审结束后 3 个工作日内，在沅江市人民政府官网公示中选人名单，公示期 1个工作日；</w:t>
      </w:r>
    </w:p>
    <w:p w14:paraId="23D85CB9">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4、</w:t>
      </w:r>
      <w:r>
        <w:rPr>
          <w:rFonts w:hint="eastAsia" w:ascii="仿宋" w:hAnsi="仿宋" w:eastAsia="仿宋" w:cs="仿宋"/>
          <w:b/>
          <w:bCs/>
          <w:sz w:val="28"/>
          <w:szCs w:val="28"/>
        </w:rPr>
        <w:t>合同签订</w:t>
      </w:r>
      <w:r>
        <w:rPr>
          <w:rFonts w:hint="eastAsia" w:ascii="仿宋" w:hAnsi="仿宋" w:eastAsia="仿宋" w:cs="仿宋"/>
          <w:sz w:val="28"/>
          <w:szCs w:val="28"/>
        </w:rPr>
        <w:t>：公示无异议后，采购人与中选人在 5 个工作日内签订合作合同。</w:t>
      </w:r>
    </w:p>
    <w:p w14:paraId="3374571B">
      <w:pPr>
        <w:pStyle w:val="4"/>
        <w:widowControl/>
        <w:spacing w:beforeAutospacing="0" w:afterAutospacing="0" w:line="360" w:lineRule="auto"/>
        <w:ind w:firstLine="562" w:firstLineChars="200"/>
        <w:rPr>
          <w:rFonts w:hint="default" w:ascii="仿宋" w:hAnsi="仿宋" w:eastAsia="仿宋" w:cs="仿宋"/>
          <w:sz w:val="28"/>
          <w:szCs w:val="28"/>
        </w:rPr>
      </w:pPr>
      <w:r>
        <w:rPr>
          <w:rFonts w:ascii="仿宋" w:hAnsi="仿宋" w:eastAsia="仿宋" w:cs="仿宋"/>
          <w:sz w:val="28"/>
          <w:szCs w:val="28"/>
        </w:rPr>
        <w:t>七、联系方式</w:t>
      </w:r>
    </w:p>
    <w:p w14:paraId="3EF76D63">
      <w:pPr>
        <w:pStyle w:val="4"/>
        <w:widowControl/>
        <w:spacing w:beforeAutospacing="0" w:afterAutospacing="0" w:line="360" w:lineRule="auto"/>
        <w:ind w:firstLine="560" w:firstLineChars="200"/>
        <w:rPr>
          <w:rFonts w:hint="default" w:ascii="仿宋" w:hAnsi="仿宋" w:eastAsia="仿宋" w:cs="仿宋"/>
          <w:b w:val="0"/>
          <w:bCs w:val="0"/>
          <w:sz w:val="28"/>
          <w:szCs w:val="28"/>
        </w:rPr>
      </w:pPr>
      <w:r>
        <w:rPr>
          <w:rFonts w:ascii="仿宋" w:hAnsi="仿宋" w:eastAsia="仿宋" w:cs="仿宋"/>
          <w:b w:val="0"/>
          <w:bCs w:val="0"/>
          <w:sz w:val="28"/>
          <w:szCs w:val="28"/>
        </w:rPr>
        <w:t>采购人：沅江立苇资源再生利用技术有限公司</w:t>
      </w:r>
    </w:p>
    <w:p w14:paraId="2067C670">
      <w:pPr>
        <w:widowControl/>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联系人：周先生 联系电话：18273737872</w:t>
      </w:r>
    </w:p>
    <w:p w14:paraId="6349B8FC">
      <w:pPr>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kern w:val="0"/>
          <w:sz w:val="28"/>
          <w:szCs w:val="28"/>
        </w:rPr>
        <w:t>办公地址：湖南省益阳市沅江市琼湖办事处团山寺路</w:t>
      </w:r>
    </w:p>
    <w:p w14:paraId="1B090995">
      <w:pPr>
        <w:pStyle w:val="3"/>
        <w:widowControl/>
        <w:spacing w:beforeAutospacing="0" w:afterAutospacing="0" w:line="360" w:lineRule="auto"/>
        <w:ind w:firstLine="560" w:firstLineChars="200"/>
        <w:rPr>
          <w:rFonts w:hint="default" w:ascii="仿宋" w:hAnsi="仿宋" w:eastAsia="仿宋" w:cs="仿宋"/>
          <w:b w:val="0"/>
          <w:bCs w:val="0"/>
          <w:sz w:val="28"/>
          <w:szCs w:val="28"/>
        </w:rPr>
      </w:pPr>
      <w:r>
        <w:rPr>
          <w:rFonts w:ascii="仿宋" w:hAnsi="仿宋" w:eastAsia="仿宋" w:cs="仿宋"/>
          <w:b w:val="0"/>
          <w:bCs w:val="0"/>
          <w:sz w:val="28"/>
          <w:szCs w:val="28"/>
        </w:rPr>
        <w:t xml:space="preserve">代理机构：湖南雄安建设发展有限公司  </w:t>
      </w:r>
    </w:p>
    <w:p w14:paraId="4205BA91">
      <w:pPr>
        <w:pStyle w:val="3"/>
        <w:widowControl/>
        <w:spacing w:beforeAutospacing="0" w:afterAutospacing="0" w:line="360" w:lineRule="auto"/>
        <w:ind w:firstLine="560" w:firstLineChars="200"/>
        <w:rPr>
          <w:rFonts w:hint="default" w:ascii="仿宋" w:hAnsi="仿宋" w:eastAsia="仿宋" w:cs="仿宋"/>
          <w:b w:val="0"/>
          <w:bCs w:val="0"/>
          <w:sz w:val="28"/>
          <w:szCs w:val="28"/>
        </w:rPr>
      </w:pPr>
      <w:r>
        <w:rPr>
          <w:rFonts w:ascii="仿宋" w:hAnsi="仿宋" w:eastAsia="仿宋" w:cs="仿宋"/>
          <w:b w:val="0"/>
          <w:bCs w:val="0"/>
          <w:sz w:val="28"/>
          <w:szCs w:val="28"/>
        </w:rPr>
        <w:t>地 址：沅江市中联大道阳光世纪9幢1323号</w:t>
      </w:r>
    </w:p>
    <w:p w14:paraId="27F2000A">
      <w:pPr>
        <w:pStyle w:val="3"/>
        <w:widowControl/>
        <w:spacing w:beforeAutospacing="0" w:afterAutospacing="0" w:line="360" w:lineRule="auto"/>
        <w:ind w:firstLine="560" w:firstLineChars="200"/>
        <w:rPr>
          <w:rFonts w:hint="default" w:ascii="仿宋" w:hAnsi="仿宋" w:eastAsia="仿宋" w:cs="仿宋"/>
          <w:b w:val="0"/>
          <w:bCs w:val="0"/>
          <w:sz w:val="28"/>
          <w:szCs w:val="28"/>
        </w:rPr>
      </w:pPr>
      <w:r>
        <w:rPr>
          <w:rFonts w:ascii="仿宋" w:hAnsi="仿宋" w:eastAsia="仿宋" w:cs="仿宋"/>
          <w:b w:val="0"/>
          <w:bCs w:val="0"/>
          <w:sz w:val="28"/>
          <w:szCs w:val="28"/>
        </w:rPr>
        <w:t xml:space="preserve">联系人：胡女士    电话：19373777602 </w:t>
      </w:r>
    </w:p>
    <w:p w14:paraId="0C921127">
      <w:pPr>
        <w:rPr>
          <w:rFonts w:ascii="仿宋" w:hAnsi="仿宋" w:eastAsia="仿宋" w:cs="仿宋"/>
          <w:sz w:val="28"/>
          <w:szCs w:val="28"/>
        </w:rPr>
      </w:pPr>
      <w:r>
        <w:rPr>
          <w:rFonts w:hint="eastAsia" w:ascii="仿宋" w:hAnsi="仿宋" w:eastAsia="仿宋" w:cs="仿宋"/>
          <w:sz w:val="28"/>
          <w:szCs w:val="28"/>
        </w:rPr>
        <w:br w:type="page"/>
      </w:r>
    </w:p>
    <w:p w14:paraId="31C4F1E7">
      <w:pPr>
        <w:pStyle w:val="3"/>
        <w:widowControl/>
        <w:spacing w:beforeAutospacing="0" w:afterAutospacing="0" w:line="360" w:lineRule="auto"/>
        <w:ind w:firstLine="562" w:firstLineChars="200"/>
        <w:jc w:val="center"/>
        <w:rPr>
          <w:rFonts w:hint="default" w:ascii="仿宋" w:hAnsi="仿宋" w:eastAsia="仿宋" w:cs="仿宋"/>
          <w:sz w:val="28"/>
          <w:szCs w:val="28"/>
        </w:rPr>
      </w:pPr>
      <w:r>
        <w:rPr>
          <w:rFonts w:ascii="仿宋" w:hAnsi="仿宋" w:eastAsia="仿宋" w:cs="仿宋"/>
          <w:sz w:val="28"/>
          <w:szCs w:val="28"/>
        </w:rPr>
        <w:t>第二部分 申请人须知</w:t>
      </w:r>
    </w:p>
    <w:p w14:paraId="36548A6A">
      <w:pPr>
        <w:pStyle w:val="4"/>
        <w:widowControl/>
        <w:spacing w:beforeAutospacing="0" w:afterAutospacing="0" w:line="360" w:lineRule="auto"/>
        <w:ind w:firstLine="562" w:firstLineChars="200"/>
        <w:rPr>
          <w:rFonts w:hint="default" w:ascii="仿宋" w:hAnsi="仿宋" w:eastAsia="仿宋" w:cs="仿宋"/>
          <w:sz w:val="28"/>
          <w:szCs w:val="28"/>
        </w:rPr>
      </w:pPr>
      <w:r>
        <w:rPr>
          <w:rFonts w:ascii="仿宋" w:hAnsi="仿宋" w:eastAsia="仿宋" w:cs="仿宋"/>
          <w:sz w:val="28"/>
          <w:szCs w:val="28"/>
        </w:rPr>
        <w:t>一、总则</w:t>
      </w:r>
    </w:p>
    <w:p w14:paraId="432FDEC5">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1、</w:t>
      </w:r>
      <w:r>
        <w:rPr>
          <w:rFonts w:hint="eastAsia" w:ascii="仿宋" w:hAnsi="仿宋" w:eastAsia="仿宋" w:cs="仿宋"/>
          <w:sz w:val="28"/>
          <w:szCs w:val="28"/>
        </w:rPr>
        <w:t>申请人应全面阅读本遴选文件所有条款，对文件内容有疑问的，可在2025年10月</w:t>
      </w:r>
      <w:r>
        <w:rPr>
          <w:rFonts w:hint="eastAsia" w:ascii="仿宋" w:hAnsi="仿宋" w:eastAsia="仿宋" w:cs="仿宋"/>
          <w:sz w:val="28"/>
          <w:szCs w:val="28"/>
          <w:lang w:val="en-US" w:eastAsia="zh-CN"/>
        </w:rPr>
        <w:t>23</w:t>
      </w:r>
      <w:r>
        <w:rPr>
          <w:rFonts w:hint="eastAsia" w:ascii="仿宋" w:hAnsi="仿宋" w:eastAsia="仿宋" w:cs="仿宋"/>
          <w:sz w:val="28"/>
          <w:szCs w:val="28"/>
        </w:rPr>
        <w:t>日前以书面形式向采购人或代理机构提出，采购人或代理机构将在1个工作日内予以答复；</w:t>
      </w:r>
    </w:p>
    <w:p w14:paraId="4746CE9B">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2、</w:t>
      </w:r>
      <w:r>
        <w:rPr>
          <w:rFonts w:hint="eastAsia" w:ascii="仿宋" w:hAnsi="仿宋" w:eastAsia="仿宋" w:cs="仿宋"/>
          <w:sz w:val="28"/>
          <w:szCs w:val="28"/>
        </w:rPr>
        <w:t>申请人提交的响应文件应真实、完整，若存在虚假材料，一经发现立即取消遴选资格，并追究相关责任；</w:t>
      </w:r>
    </w:p>
    <w:p w14:paraId="321F8D93">
      <w:pPr>
        <w:widowControl/>
        <w:spacing w:line="360" w:lineRule="auto"/>
        <w:ind w:firstLine="480" w:firstLineChars="200"/>
        <w:rPr>
          <w:rFonts w:hint="eastAsia" w:ascii="仿宋" w:hAnsi="仿宋" w:eastAsia="仿宋" w:cs="仿宋"/>
          <w:sz w:val="28"/>
          <w:szCs w:val="28"/>
        </w:rPr>
      </w:pPr>
      <w:r>
        <w:rPr>
          <w:rFonts w:hint="eastAsia" w:ascii="仿宋" w:hAnsi="仿宋" w:eastAsia="仿宋" w:cs="仿宋"/>
          <w:sz w:val="24"/>
        </w:rPr>
        <w:t>3、</w:t>
      </w:r>
      <w:r>
        <w:rPr>
          <w:rFonts w:hint="eastAsia" w:ascii="仿宋" w:hAnsi="仿宋" w:eastAsia="仿宋" w:cs="仿宋"/>
          <w:sz w:val="28"/>
          <w:szCs w:val="28"/>
        </w:rPr>
        <w:t>遴选过程中产生的所有费用（如文件编制、现场考察等）由申请人自行承担，采购人不予以补偿。</w:t>
      </w:r>
    </w:p>
    <w:p w14:paraId="3AF8166C">
      <w:pPr>
        <w:pStyle w:val="4"/>
        <w:widowControl/>
        <w:spacing w:beforeAutospacing="0" w:afterAutospacing="0" w:line="360" w:lineRule="auto"/>
        <w:ind w:firstLine="562" w:firstLineChars="200"/>
        <w:rPr>
          <w:rFonts w:hint="default" w:ascii="仿宋" w:hAnsi="仿宋" w:eastAsia="仿宋" w:cs="仿宋"/>
          <w:sz w:val="28"/>
          <w:szCs w:val="28"/>
        </w:rPr>
      </w:pPr>
      <w:r>
        <w:rPr>
          <w:rFonts w:ascii="仿宋" w:hAnsi="仿宋" w:eastAsia="仿宋" w:cs="仿宋"/>
          <w:sz w:val="28"/>
          <w:szCs w:val="28"/>
        </w:rPr>
        <w:t>二、响应文件编制要求</w:t>
      </w:r>
    </w:p>
    <w:p w14:paraId="6D7779CA">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1、</w:t>
      </w:r>
      <w:r>
        <w:rPr>
          <w:rFonts w:hint="eastAsia" w:ascii="仿宋" w:hAnsi="仿宋" w:eastAsia="仿宋" w:cs="仿宋"/>
          <w:b/>
          <w:bCs/>
          <w:sz w:val="28"/>
          <w:szCs w:val="28"/>
        </w:rPr>
        <w:t>资格证明文件</w:t>
      </w:r>
      <w:r>
        <w:rPr>
          <w:rFonts w:hint="eastAsia" w:ascii="仿宋" w:hAnsi="仿宋" w:eastAsia="仿宋" w:cs="仿宋"/>
          <w:sz w:val="28"/>
          <w:szCs w:val="28"/>
        </w:rPr>
        <w:t>（需加盖公章）：</w:t>
      </w:r>
    </w:p>
    <w:p w14:paraId="7B43DD6E">
      <w:pPr>
        <w:widowControl/>
        <w:numPr>
          <w:ilvl w:val="1"/>
          <w:numId w:val="0"/>
        </w:numPr>
        <w:spacing w:line="360" w:lineRule="auto"/>
        <w:ind w:left="360" w:firstLine="400" w:firstLineChars="200"/>
        <w:rPr>
          <w:rFonts w:ascii="仿宋" w:hAnsi="仿宋" w:eastAsia="仿宋" w:cs="仿宋"/>
          <w:sz w:val="28"/>
          <w:szCs w:val="28"/>
        </w:rPr>
      </w:pPr>
      <w:r>
        <w:rPr>
          <w:rFonts w:ascii="Symbol" w:hAnsi="Symbol" w:eastAsia="仿宋" w:cs="Symbol"/>
          <w:sz w:val="20"/>
          <w:szCs w:val="28"/>
        </w:rPr>
        <w:t></w:t>
      </w:r>
      <w:r>
        <w:rPr>
          <w:rFonts w:hint="eastAsia" w:ascii="仿宋" w:hAnsi="仿宋" w:eastAsia="仿宋" w:cs="仿宋"/>
          <w:sz w:val="28"/>
          <w:szCs w:val="28"/>
        </w:rPr>
        <w:t>营业执照副本复印件；</w:t>
      </w:r>
    </w:p>
    <w:p w14:paraId="109AEA72">
      <w:pPr>
        <w:widowControl/>
        <w:numPr>
          <w:ilvl w:val="1"/>
          <w:numId w:val="0"/>
        </w:numPr>
        <w:spacing w:line="360" w:lineRule="auto"/>
        <w:ind w:left="360" w:firstLine="400" w:firstLineChars="200"/>
        <w:rPr>
          <w:rFonts w:ascii="仿宋" w:hAnsi="仿宋" w:eastAsia="仿宋" w:cs="仿宋"/>
          <w:sz w:val="28"/>
          <w:szCs w:val="28"/>
        </w:rPr>
      </w:pPr>
      <w:r>
        <w:rPr>
          <w:rFonts w:ascii="Symbol" w:hAnsi="Symbol" w:eastAsia="仿宋" w:cs="Symbol"/>
          <w:sz w:val="20"/>
          <w:szCs w:val="28"/>
        </w:rPr>
        <w:t></w:t>
      </w:r>
      <w:r>
        <w:rPr>
          <w:rFonts w:hint="eastAsia" w:ascii="仿宋" w:hAnsi="仿宋" w:eastAsia="仿宋" w:cs="仿宋"/>
          <w:sz w:val="28"/>
          <w:szCs w:val="28"/>
        </w:rPr>
        <w:t>法定代表人身份证明或授权委托书（附经办人身份证复印件）；</w:t>
      </w:r>
    </w:p>
    <w:p w14:paraId="651A939F">
      <w:pPr>
        <w:widowControl/>
        <w:numPr>
          <w:ilvl w:val="1"/>
          <w:numId w:val="0"/>
        </w:numPr>
        <w:spacing w:line="360" w:lineRule="auto"/>
        <w:ind w:left="360" w:firstLine="400" w:firstLineChars="200"/>
        <w:rPr>
          <w:rFonts w:ascii="仿宋" w:hAnsi="仿宋" w:eastAsia="仿宋" w:cs="仿宋"/>
          <w:sz w:val="28"/>
          <w:szCs w:val="28"/>
        </w:rPr>
      </w:pPr>
      <w:r>
        <w:rPr>
          <w:rFonts w:ascii="Symbol" w:hAnsi="Symbol" w:eastAsia="仿宋" w:cs="Symbol"/>
          <w:sz w:val="20"/>
          <w:szCs w:val="28"/>
        </w:rPr>
        <w:t></w:t>
      </w:r>
      <w:r>
        <w:rPr>
          <w:rFonts w:hint="eastAsia" w:ascii="仿宋" w:hAnsi="仿宋" w:eastAsia="仿宋" w:cs="仿宋"/>
          <w:sz w:val="28"/>
          <w:szCs w:val="28"/>
        </w:rPr>
        <w:t>近3年合规证明或无重大违法记录声明；</w:t>
      </w:r>
    </w:p>
    <w:p w14:paraId="18DDF500">
      <w:pPr>
        <w:widowControl/>
        <w:numPr>
          <w:ilvl w:val="1"/>
          <w:numId w:val="0"/>
        </w:numPr>
        <w:spacing w:line="360" w:lineRule="auto"/>
        <w:ind w:left="360" w:firstLine="400" w:firstLineChars="200"/>
        <w:rPr>
          <w:rFonts w:ascii="仿宋" w:hAnsi="仿宋" w:eastAsia="仿宋" w:cs="仿宋"/>
          <w:sz w:val="28"/>
          <w:szCs w:val="28"/>
        </w:rPr>
      </w:pPr>
      <w:r>
        <w:rPr>
          <w:rFonts w:ascii="Symbol" w:hAnsi="Symbol" w:eastAsia="仿宋" w:cs="Symbol"/>
          <w:sz w:val="20"/>
          <w:szCs w:val="28"/>
        </w:rPr>
        <w:t></w:t>
      </w:r>
      <w:r>
        <w:rPr>
          <w:rFonts w:hint="eastAsia" w:ascii="仿宋" w:hAnsi="仿宋" w:eastAsia="仿宋" w:cs="仿宋"/>
          <w:sz w:val="28"/>
          <w:szCs w:val="28"/>
        </w:rPr>
        <w:t>资金实力证明（银行流水或资信证明）；</w:t>
      </w:r>
    </w:p>
    <w:p w14:paraId="6F5D9BE3">
      <w:pPr>
        <w:widowControl/>
        <w:numPr>
          <w:ilvl w:val="1"/>
          <w:numId w:val="0"/>
        </w:numPr>
        <w:spacing w:line="360" w:lineRule="auto"/>
        <w:ind w:left="360" w:firstLine="400" w:firstLineChars="200"/>
        <w:rPr>
          <w:rFonts w:ascii="仿宋" w:hAnsi="仿宋" w:eastAsia="仿宋" w:cs="仿宋"/>
          <w:sz w:val="28"/>
          <w:szCs w:val="28"/>
        </w:rPr>
      </w:pPr>
      <w:r>
        <w:rPr>
          <w:rFonts w:ascii="Symbol" w:hAnsi="Symbol" w:eastAsia="仿宋" w:cs="Symbol"/>
          <w:sz w:val="20"/>
          <w:szCs w:val="28"/>
        </w:rPr>
        <w:t></w:t>
      </w:r>
      <w:r>
        <w:rPr>
          <w:rFonts w:hint="eastAsia" w:ascii="仿宋" w:hAnsi="仿宋" w:eastAsia="仿宋" w:cs="仿宋"/>
          <w:sz w:val="28"/>
          <w:szCs w:val="28"/>
        </w:rPr>
        <w:t>设备、场地、销售渠道相关证明材料。</w:t>
      </w:r>
    </w:p>
    <w:p w14:paraId="78C3A610">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2、</w:t>
      </w:r>
      <w:r>
        <w:rPr>
          <w:rFonts w:hint="eastAsia" w:ascii="仿宋" w:hAnsi="仿宋" w:eastAsia="仿宋" w:cs="仿宋"/>
          <w:b/>
          <w:bCs/>
          <w:sz w:val="28"/>
          <w:szCs w:val="28"/>
        </w:rPr>
        <w:t>技术实施方案</w:t>
      </w:r>
      <w:r>
        <w:rPr>
          <w:rFonts w:hint="eastAsia" w:ascii="仿宋" w:hAnsi="仿宋" w:eastAsia="仿宋" w:cs="仿宋"/>
          <w:sz w:val="28"/>
          <w:szCs w:val="28"/>
        </w:rPr>
        <w:t>：</w:t>
      </w:r>
    </w:p>
    <w:p w14:paraId="1BF21033">
      <w:pPr>
        <w:widowControl/>
        <w:numPr>
          <w:ilvl w:val="1"/>
          <w:numId w:val="0"/>
        </w:numPr>
        <w:spacing w:line="360" w:lineRule="auto"/>
        <w:ind w:left="360" w:firstLine="400" w:firstLineChars="200"/>
        <w:rPr>
          <w:rFonts w:ascii="仿宋" w:hAnsi="仿宋" w:eastAsia="仿宋" w:cs="仿宋"/>
          <w:sz w:val="28"/>
          <w:szCs w:val="28"/>
        </w:rPr>
      </w:pPr>
      <w:r>
        <w:rPr>
          <w:rFonts w:ascii="Symbol" w:hAnsi="Symbol" w:eastAsia="仿宋" w:cs="Symbol"/>
          <w:sz w:val="20"/>
          <w:szCs w:val="28"/>
        </w:rPr>
        <w:t></w:t>
      </w:r>
      <w:r>
        <w:rPr>
          <w:rFonts w:hint="eastAsia" w:ascii="仿宋" w:hAnsi="仿宋" w:eastAsia="仿宋" w:cs="仿宋"/>
          <w:sz w:val="28"/>
          <w:szCs w:val="28"/>
        </w:rPr>
        <w:t>生态收割方案：包含作业时间安排、设备配置、人员分工、生态保护措施（如避开敏感区域、控制残根高度等）；</w:t>
      </w:r>
    </w:p>
    <w:p w14:paraId="0378F64F">
      <w:pPr>
        <w:widowControl/>
        <w:numPr>
          <w:ilvl w:val="1"/>
          <w:numId w:val="0"/>
        </w:numPr>
        <w:spacing w:line="360" w:lineRule="auto"/>
        <w:ind w:left="360" w:firstLine="400" w:firstLineChars="200"/>
        <w:rPr>
          <w:rFonts w:ascii="仿宋" w:hAnsi="仿宋" w:eastAsia="仿宋" w:cs="仿宋"/>
          <w:sz w:val="28"/>
          <w:szCs w:val="28"/>
        </w:rPr>
      </w:pPr>
      <w:r>
        <w:rPr>
          <w:rFonts w:ascii="Symbol" w:hAnsi="Symbol" w:eastAsia="仿宋" w:cs="Symbol"/>
          <w:sz w:val="20"/>
          <w:szCs w:val="28"/>
        </w:rPr>
        <w:t></w:t>
      </w:r>
      <w:r>
        <w:rPr>
          <w:rFonts w:hint="eastAsia" w:ascii="仿宋" w:hAnsi="仿宋" w:eastAsia="仿宋" w:cs="仿宋"/>
          <w:sz w:val="28"/>
          <w:szCs w:val="28"/>
        </w:rPr>
        <w:t>加工方案：明确芦苇分级标准、加工流程、环保处理措施（如粉尘、废水处理）、资源利用率承诺；</w:t>
      </w:r>
    </w:p>
    <w:p w14:paraId="2B7EECDE">
      <w:pPr>
        <w:widowControl/>
        <w:numPr>
          <w:ilvl w:val="1"/>
          <w:numId w:val="0"/>
        </w:numPr>
        <w:spacing w:line="360" w:lineRule="auto"/>
        <w:ind w:left="360" w:firstLine="400" w:firstLineChars="200"/>
        <w:rPr>
          <w:rFonts w:ascii="仿宋" w:hAnsi="仿宋" w:eastAsia="仿宋" w:cs="仿宋"/>
          <w:sz w:val="28"/>
          <w:szCs w:val="28"/>
        </w:rPr>
      </w:pPr>
      <w:r>
        <w:rPr>
          <w:rFonts w:ascii="Symbol" w:hAnsi="Symbol" w:eastAsia="仿宋" w:cs="Symbol"/>
          <w:sz w:val="20"/>
          <w:szCs w:val="28"/>
        </w:rPr>
        <w:t></w:t>
      </w:r>
      <w:r>
        <w:rPr>
          <w:rFonts w:hint="eastAsia" w:ascii="仿宋" w:hAnsi="仿宋" w:eastAsia="仿宋" w:cs="仿宋"/>
          <w:sz w:val="28"/>
          <w:szCs w:val="28"/>
        </w:rPr>
        <w:t>运输及仓储方案：说明运输路线规划、仓储场地管理、产品保鲜措施。</w:t>
      </w:r>
    </w:p>
    <w:p w14:paraId="14782DA9">
      <w:pPr>
        <w:widowControl/>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3、</w:t>
      </w:r>
      <w:r>
        <w:rPr>
          <w:rFonts w:hint="eastAsia" w:ascii="仿宋" w:hAnsi="仿宋" w:eastAsia="仿宋" w:cs="仿宋"/>
          <w:b/>
          <w:bCs/>
          <w:color w:val="auto"/>
          <w:sz w:val="28"/>
          <w:szCs w:val="28"/>
        </w:rPr>
        <w:t>商务方案</w:t>
      </w:r>
      <w:r>
        <w:rPr>
          <w:rFonts w:hint="eastAsia" w:ascii="仿宋" w:hAnsi="仿宋" w:eastAsia="仿宋" w:cs="仿宋"/>
          <w:color w:val="auto"/>
          <w:sz w:val="28"/>
          <w:szCs w:val="28"/>
        </w:rPr>
        <w:t>：</w:t>
      </w:r>
    </w:p>
    <w:p w14:paraId="73D08AE4">
      <w:pPr>
        <w:widowControl/>
        <w:numPr>
          <w:ilvl w:val="1"/>
          <w:numId w:val="0"/>
        </w:numPr>
        <w:spacing w:line="360" w:lineRule="auto"/>
        <w:ind w:left="360" w:firstLine="400" w:firstLineChars="200"/>
        <w:rPr>
          <w:rFonts w:ascii="仿宋" w:hAnsi="仿宋" w:eastAsia="仿宋" w:cs="仿宋"/>
          <w:color w:val="auto"/>
          <w:sz w:val="28"/>
          <w:szCs w:val="28"/>
        </w:rPr>
      </w:pPr>
      <w:r>
        <w:rPr>
          <w:rFonts w:ascii="Symbol" w:hAnsi="Symbol" w:eastAsia="仿宋" w:cs="Symbol"/>
          <w:color w:val="auto"/>
          <w:sz w:val="20"/>
          <w:szCs w:val="28"/>
        </w:rPr>
        <w:t></w:t>
      </w:r>
      <w:r>
        <w:rPr>
          <w:rFonts w:hint="eastAsia" w:ascii="仿宋" w:hAnsi="仿宋" w:eastAsia="仿宋" w:cs="仿宋"/>
          <w:color w:val="auto"/>
          <w:sz w:val="28"/>
          <w:szCs w:val="28"/>
        </w:rPr>
        <w:t>费用支付承诺：明确向采购人支付费用的具体金额（需≥70元/吨，保底518万元）、支付周期（每年度自芦苇收割之日起至</w:t>
      </w:r>
      <w:r>
        <w:rPr>
          <w:rFonts w:hint="eastAsia" w:ascii="仿宋" w:hAnsi="仿宋" w:eastAsia="仿宋" w:cs="仿宋"/>
          <w:b w:val="0"/>
          <w:bCs/>
          <w:color w:val="auto"/>
          <w:sz w:val="28"/>
          <w:szCs w:val="28"/>
        </w:rPr>
        <w:t>本年度</w:t>
      </w:r>
      <w:r>
        <w:rPr>
          <w:rFonts w:hint="eastAsia" w:ascii="仿宋" w:hAnsi="仿宋" w:eastAsia="仿宋" w:cs="仿宋"/>
          <w:color w:val="auto"/>
          <w:sz w:val="28"/>
          <w:szCs w:val="28"/>
        </w:rPr>
        <w:t>12月31日止按最终报价分次支付给采购人，但支付次数累积不得超过2次）、支付方式；</w:t>
      </w:r>
    </w:p>
    <w:p w14:paraId="650145F0">
      <w:pPr>
        <w:widowControl/>
        <w:numPr>
          <w:ilvl w:val="1"/>
          <w:numId w:val="0"/>
        </w:numPr>
        <w:spacing w:line="360" w:lineRule="auto"/>
        <w:ind w:left="360" w:firstLine="400" w:firstLineChars="200"/>
        <w:rPr>
          <w:rFonts w:ascii="仿宋" w:hAnsi="仿宋" w:eastAsia="仿宋" w:cs="仿宋"/>
          <w:sz w:val="28"/>
          <w:szCs w:val="28"/>
        </w:rPr>
      </w:pPr>
      <w:r>
        <w:rPr>
          <w:rFonts w:ascii="Symbol" w:hAnsi="Symbol" w:eastAsia="仿宋" w:cs="Symbol"/>
          <w:color w:val="auto"/>
          <w:sz w:val="20"/>
          <w:szCs w:val="28"/>
        </w:rPr>
        <w:t></w:t>
      </w:r>
      <w:r>
        <w:rPr>
          <w:rFonts w:hint="eastAsia" w:ascii="仿宋" w:hAnsi="仿宋" w:eastAsia="仿宋" w:cs="仿宋"/>
          <w:color w:val="auto"/>
          <w:sz w:val="28"/>
          <w:szCs w:val="28"/>
        </w:rPr>
        <w:t>成本控制计划：说明收割</w:t>
      </w:r>
      <w:r>
        <w:rPr>
          <w:rFonts w:hint="eastAsia" w:ascii="仿宋" w:hAnsi="仿宋" w:eastAsia="仿宋" w:cs="仿宋"/>
          <w:sz w:val="28"/>
          <w:szCs w:val="28"/>
        </w:rPr>
        <w:t>、加工、运输等环节的成本测算及控制措施；</w:t>
      </w:r>
    </w:p>
    <w:p w14:paraId="61BAD14A">
      <w:pPr>
        <w:widowControl/>
        <w:numPr>
          <w:ilvl w:val="1"/>
          <w:numId w:val="0"/>
        </w:numPr>
        <w:spacing w:line="360" w:lineRule="auto"/>
        <w:ind w:left="360" w:firstLine="400" w:firstLineChars="200"/>
        <w:rPr>
          <w:rFonts w:ascii="仿宋" w:hAnsi="仿宋" w:eastAsia="仿宋" w:cs="仿宋"/>
          <w:sz w:val="28"/>
          <w:szCs w:val="28"/>
        </w:rPr>
      </w:pPr>
      <w:r>
        <w:rPr>
          <w:rFonts w:ascii="Symbol" w:hAnsi="Symbol" w:eastAsia="仿宋" w:cs="Symbol"/>
          <w:sz w:val="20"/>
          <w:szCs w:val="28"/>
        </w:rPr>
        <w:t></w:t>
      </w:r>
      <w:r>
        <w:rPr>
          <w:rFonts w:hint="eastAsia" w:ascii="仿宋" w:hAnsi="仿宋" w:eastAsia="仿宋" w:cs="仿宋"/>
          <w:sz w:val="28"/>
          <w:szCs w:val="28"/>
        </w:rPr>
        <w:t>销售保障计划：详细介绍销售渠道、定价策略、年度销量目标及未达目标的应对措施。</w:t>
      </w:r>
    </w:p>
    <w:p w14:paraId="19B5EA78">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4、</w:t>
      </w:r>
      <w:r>
        <w:rPr>
          <w:rFonts w:hint="eastAsia" w:ascii="仿宋" w:hAnsi="仿宋" w:eastAsia="仿宋" w:cs="仿宋"/>
          <w:b/>
          <w:bCs/>
          <w:sz w:val="28"/>
          <w:szCs w:val="28"/>
        </w:rPr>
        <w:t>履约承诺</w:t>
      </w:r>
      <w:r>
        <w:rPr>
          <w:rFonts w:hint="eastAsia" w:ascii="仿宋" w:hAnsi="仿宋" w:eastAsia="仿宋" w:cs="仿宋"/>
          <w:sz w:val="28"/>
          <w:szCs w:val="28"/>
        </w:rPr>
        <w:t>：包含工期保障、质量标准、生态保护责任、违约赔偿承诺等内容（格式自拟）。</w:t>
      </w:r>
    </w:p>
    <w:p w14:paraId="119ABE0E">
      <w:pPr>
        <w:pStyle w:val="4"/>
        <w:widowControl/>
        <w:spacing w:beforeAutospacing="0" w:afterAutospacing="0" w:line="360" w:lineRule="auto"/>
        <w:ind w:firstLine="562" w:firstLineChars="200"/>
        <w:rPr>
          <w:rFonts w:hint="default" w:ascii="仿宋" w:hAnsi="仿宋" w:eastAsia="仿宋" w:cs="仿宋"/>
          <w:sz w:val="28"/>
          <w:szCs w:val="28"/>
        </w:rPr>
      </w:pPr>
      <w:r>
        <w:rPr>
          <w:rFonts w:ascii="仿宋" w:hAnsi="仿宋" w:eastAsia="仿宋" w:cs="仿宋"/>
          <w:sz w:val="28"/>
          <w:szCs w:val="28"/>
        </w:rPr>
        <w:t>三、评审规则</w:t>
      </w:r>
    </w:p>
    <w:p w14:paraId="74D04E5B">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1、</w:t>
      </w:r>
      <w:r>
        <w:rPr>
          <w:rFonts w:hint="eastAsia" w:ascii="仿宋" w:hAnsi="仿宋" w:eastAsia="仿宋" w:cs="仿宋"/>
          <w:sz w:val="28"/>
          <w:szCs w:val="28"/>
        </w:rPr>
        <w:t>评审小组由采购人组织，共3人；</w:t>
      </w:r>
    </w:p>
    <w:p w14:paraId="0787FA5B">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2、</w:t>
      </w:r>
      <w:r>
        <w:rPr>
          <w:rFonts w:hint="eastAsia" w:ascii="仿宋" w:hAnsi="仿宋" w:eastAsia="仿宋" w:cs="仿宋"/>
          <w:sz w:val="28"/>
          <w:szCs w:val="28"/>
        </w:rPr>
        <w:t>评审采用综合评分法，总分 100 分，评分结果保留小数点后两位，得分最高者为中选人（若得分相同，以技术方案得分高者优先）；</w:t>
      </w:r>
    </w:p>
    <w:p w14:paraId="42D5F068">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3、</w:t>
      </w:r>
      <w:r>
        <w:rPr>
          <w:rFonts w:hint="eastAsia" w:ascii="仿宋" w:hAnsi="仿宋" w:eastAsia="仿宋" w:cs="仿宋"/>
          <w:sz w:val="28"/>
          <w:szCs w:val="28"/>
        </w:rPr>
        <w:t>评审过程全程记录，评审结果需经全体评审人员签字确认后生效。</w:t>
      </w:r>
    </w:p>
    <w:p w14:paraId="0298391B">
      <w:pPr>
        <w:pStyle w:val="4"/>
        <w:widowControl/>
        <w:spacing w:beforeAutospacing="0" w:afterAutospacing="0" w:line="360" w:lineRule="auto"/>
        <w:ind w:firstLine="562" w:firstLineChars="200"/>
        <w:rPr>
          <w:rFonts w:hint="default" w:ascii="仿宋" w:hAnsi="仿宋" w:eastAsia="仿宋" w:cs="仿宋"/>
          <w:sz w:val="28"/>
          <w:szCs w:val="28"/>
        </w:rPr>
      </w:pPr>
      <w:r>
        <w:rPr>
          <w:rFonts w:ascii="仿宋" w:hAnsi="仿宋" w:eastAsia="仿宋" w:cs="仿宋"/>
          <w:sz w:val="28"/>
          <w:szCs w:val="28"/>
        </w:rPr>
        <w:t>四、履约要求</w:t>
      </w:r>
    </w:p>
    <w:p w14:paraId="65E8882D">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1、</w:t>
      </w:r>
      <w:r>
        <w:rPr>
          <w:rFonts w:hint="eastAsia" w:ascii="仿宋" w:hAnsi="仿宋" w:eastAsia="仿宋" w:cs="仿宋"/>
          <w:sz w:val="28"/>
          <w:szCs w:val="28"/>
        </w:rPr>
        <w:t>乙方的遴选保证金自动转变为履约保证金；</w:t>
      </w:r>
    </w:p>
    <w:p w14:paraId="0603137C">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2、</w:t>
      </w:r>
      <w:r>
        <w:rPr>
          <w:rFonts w:hint="eastAsia" w:ascii="仿宋" w:hAnsi="仿宋" w:eastAsia="仿宋" w:cs="仿宋"/>
          <w:sz w:val="28"/>
          <w:szCs w:val="28"/>
        </w:rPr>
        <w:t>合作期间，乙方需每月5日前向采购人提交上月作业报告，包含收割量、加工量、销售量、费用支付明细等数据；</w:t>
      </w:r>
    </w:p>
    <w:p w14:paraId="2CA41863">
      <w:pPr>
        <w:widowControl/>
        <w:spacing w:line="360" w:lineRule="auto"/>
        <w:ind w:firstLine="480" w:firstLineChars="200"/>
        <w:rPr>
          <w:rFonts w:hint="eastAsia" w:ascii="仿宋" w:hAnsi="仿宋" w:eastAsia="仿宋" w:cs="仿宋"/>
          <w:sz w:val="28"/>
          <w:szCs w:val="28"/>
        </w:rPr>
      </w:pPr>
      <w:r>
        <w:rPr>
          <w:rFonts w:hint="eastAsia" w:ascii="仿宋" w:hAnsi="仿宋" w:eastAsia="仿宋" w:cs="仿宋"/>
          <w:sz w:val="24"/>
        </w:rPr>
        <w:t>3、</w:t>
      </w:r>
      <w:r>
        <w:rPr>
          <w:rFonts w:hint="eastAsia" w:ascii="仿宋" w:hAnsi="仿宋" w:eastAsia="仿宋" w:cs="仿宋"/>
          <w:sz w:val="28"/>
          <w:szCs w:val="28"/>
        </w:rPr>
        <w:t>合同期满后，若乙方无违约行为，采购人在 10 个工作日内无息退还履约保证金；若存在违约，采购人有权从保证金中扣除相应违约金。</w:t>
      </w:r>
    </w:p>
    <w:p w14:paraId="71C6A5B9">
      <w:pPr>
        <w:widowControl/>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五、代理服务费</w:t>
      </w:r>
    </w:p>
    <w:p w14:paraId="4BF46895">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本项目</w:t>
      </w:r>
      <w:r>
        <w:rPr>
          <w:rFonts w:hint="eastAsia" w:ascii="仿宋" w:hAnsi="仿宋" w:eastAsia="仿宋" w:cs="仿宋"/>
          <w:color w:val="auto"/>
          <w:sz w:val="28"/>
          <w:szCs w:val="28"/>
          <w:lang w:eastAsia="zh-CN"/>
        </w:rPr>
        <w:t>中选</w:t>
      </w:r>
      <w:r>
        <w:rPr>
          <w:rFonts w:hint="eastAsia" w:ascii="仿宋" w:hAnsi="仿宋" w:eastAsia="仿宋" w:cs="仿宋"/>
          <w:color w:val="auto"/>
          <w:sz w:val="28"/>
          <w:szCs w:val="28"/>
        </w:rPr>
        <w:t>代理</w:t>
      </w:r>
      <w:r>
        <w:rPr>
          <w:rFonts w:hint="eastAsia" w:ascii="仿宋" w:hAnsi="仿宋" w:eastAsia="仿宋" w:cs="仿宋"/>
          <w:color w:val="auto"/>
          <w:sz w:val="28"/>
          <w:szCs w:val="28"/>
          <w:lang w:eastAsia="zh-CN"/>
        </w:rPr>
        <w:t>服务</w:t>
      </w:r>
      <w:r>
        <w:rPr>
          <w:rFonts w:hint="eastAsia" w:ascii="仿宋" w:hAnsi="仿宋" w:eastAsia="仿宋" w:cs="仿宋"/>
          <w:color w:val="auto"/>
          <w:sz w:val="28"/>
          <w:szCs w:val="28"/>
        </w:rPr>
        <w:t>费按</w:t>
      </w:r>
      <w:r>
        <w:rPr>
          <w:rFonts w:hint="eastAsia" w:ascii="仿宋" w:hAnsi="仿宋" w:eastAsia="仿宋" w:cs="仿宋"/>
          <w:color w:val="auto"/>
          <w:sz w:val="28"/>
          <w:szCs w:val="28"/>
          <w:lang w:eastAsia="zh-CN"/>
        </w:rPr>
        <w:t>为</w:t>
      </w:r>
      <w:r>
        <w:rPr>
          <w:rFonts w:hint="eastAsia" w:ascii="仿宋" w:hAnsi="仿宋" w:eastAsia="仿宋" w:cs="仿宋"/>
          <w:color w:val="auto"/>
          <w:sz w:val="28"/>
          <w:szCs w:val="28"/>
        </w:rPr>
        <w:t>20000元，由中</w:t>
      </w:r>
      <w:r>
        <w:rPr>
          <w:rFonts w:hint="eastAsia" w:ascii="仿宋" w:hAnsi="仿宋" w:eastAsia="仿宋" w:cs="仿宋"/>
          <w:color w:val="auto"/>
          <w:sz w:val="28"/>
          <w:szCs w:val="28"/>
          <w:lang w:eastAsia="zh-CN"/>
        </w:rPr>
        <w:t>选</w:t>
      </w:r>
      <w:r>
        <w:rPr>
          <w:rFonts w:hint="eastAsia" w:ascii="仿宋" w:hAnsi="仿宋" w:eastAsia="仿宋" w:cs="仿宋"/>
          <w:color w:val="auto"/>
          <w:sz w:val="28"/>
          <w:szCs w:val="28"/>
        </w:rPr>
        <w:t>人在领取中标通知书时支付。</w:t>
      </w:r>
    </w:p>
    <w:p w14:paraId="7514B76D">
      <w:pPr>
        <w:widowControl/>
        <w:spacing w:line="360" w:lineRule="auto"/>
        <w:ind w:firstLine="562" w:firstLineChars="200"/>
        <w:rPr>
          <w:rFonts w:hint="eastAsia" w:ascii="仿宋" w:hAnsi="仿宋" w:eastAsia="仿宋" w:cs="仿宋"/>
          <w:b/>
          <w:bCs/>
          <w:sz w:val="28"/>
          <w:szCs w:val="28"/>
          <w:lang w:eastAsia="zh-CN"/>
        </w:rPr>
      </w:pPr>
    </w:p>
    <w:p w14:paraId="18496B4E">
      <w:pPr>
        <w:widowControl/>
        <w:spacing w:line="360" w:lineRule="auto"/>
        <w:ind w:firstLine="560" w:firstLineChars="200"/>
        <w:rPr>
          <w:rFonts w:hint="eastAsia" w:ascii="仿宋" w:hAnsi="仿宋" w:eastAsia="仿宋" w:cs="仿宋"/>
          <w:sz w:val="28"/>
          <w:szCs w:val="28"/>
          <w:lang w:eastAsia="zh-CN"/>
        </w:rPr>
      </w:pPr>
    </w:p>
    <w:p w14:paraId="5C341C5B">
      <w:pPr>
        <w:rPr>
          <w:rFonts w:ascii="仿宋" w:hAnsi="仿宋" w:eastAsia="仿宋" w:cs="仿宋"/>
          <w:sz w:val="28"/>
          <w:szCs w:val="28"/>
        </w:rPr>
      </w:pPr>
      <w:r>
        <w:rPr>
          <w:rFonts w:hint="eastAsia" w:ascii="仿宋" w:hAnsi="仿宋" w:eastAsia="仿宋" w:cs="仿宋"/>
          <w:sz w:val="28"/>
          <w:szCs w:val="28"/>
        </w:rPr>
        <w:br w:type="page"/>
      </w:r>
    </w:p>
    <w:p w14:paraId="3A3A9900">
      <w:pPr>
        <w:pStyle w:val="3"/>
        <w:widowControl/>
        <w:spacing w:beforeAutospacing="0" w:afterAutospacing="0" w:line="360" w:lineRule="auto"/>
        <w:ind w:firstLine="562" w:firstLineChars="200"/>
        <w:jc w:val="center"/>
        <w:rPr>
          <w:rFonts w:hint="default" w:ascii="仿宋" w:hAnsi="仿宋" w:eastAsia="仿宋" w:cs="仿宋"/>
          <w:sz w:val="28"/>
          <w:szCs w:val="28"/>
        </w:rPr>
      </w:pPr>
      <w:r>
        <w:rPr>
          <w:rFonts w:ascii="仿宋" w:hAnsi="仿宋" w:eastAsia="仿宋" w:cs="仿宋"/>
          <w:sz w:val="28"/>
          <w:szCs w:val="28"/>
        </w:rPr>
        <w:t>第三部分 项目合作要求</w:t>
      </w:r>
    </w:p>
    <w:p w14:paraId="051FCAEA">
      <w:pPr>
        <w:pStyle w:val="4"/>
        <w:widowControl/>
        <w:spacing w:beforeAutospacing="0" w:afterAutospacing="0" w:line="360" w:lineRule="auto"/>
        <w:ind w:firstLine="562" w:firstLineChars="200"/>
        <w:rPr>
          <w:rFonts w:hint="default" w:ascii="仿宋" w:hAnsi="仿宋" w:eastAsia="仿宋" w:cs="仿宋"/>
          <w:sz w:val="28"/>
          <w:szCs w:val="28"/>
        </w:rPr>
      </w:pPr>
      <w:r>
        <w:rPr>
          <w:rFonts w:ascii="仿宋" w:hAnsi="仿宋" w:eastAsia="仿宋" w:cs="仿宋"/>
          <w:sz w:val="28"/>
          <w:szCs w:val="28"/>
        </w:rPr>
        <w:t>一、采购人（以下称甲方）职责</w:t>
      </w:r>
    </w:p>
    <w:p w14:paraId="658BBA31">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1、</w:t>
      </w:r>
      <w:r>
        <w:rPr>
          <w:rFonts w:hint="eastAsia" w:ascii="仿宋" w:hAnsi="仿宋" w:eastAsia="仿宋" w:cs="仿宋"/>
          <w:sz w:val="28"/>
          <w:szCs w:val="28"/>
        </w:rPr>
        <w:t>负责提供沅江市漉湖区域指定范围内的芦苇资源，明确资源边界并出具书面确认文件；</w:t>
      </w:r>
    </w:p>
    <w:p w14:paraId="2F294E0C">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2、</w:t>
      </w:r>
      <w:r>
        <w:rPr>
          <w:rFonts w:hint="eastAsia" w:ascii="仿宋" w:hAnsi="仿宋" w:eastAsia="仿宋" w:cs="仿宋"/>
          <w:sz w:val="28"/>
          <w:szCs w:val="28"/>
        </w:rPr>
        <w:t>协助乙方办理芦苇作业所需的相关行政许可（如湿地作业备案、环保备案等），协调当地政府及周边关系；</w:t>
      </w:r>
    </w:p>
    <w:p w14:paraId="4298A8FC">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3、</w:t>
      </w:r>
      <w:r>
        <w:rPr>
          <w:rFonts w:hint="eastAsia" w:ascii="仿宋" w:hAnsi="仿宋" w:eastAsia="仿宋" w:cs="仿宋"/>
          <w:sz w:val="28"/>
          <w:szCs w:val="28"/>
        </w:rPr>
        <w:t>对乙方的生态收割、加工、营销环节进行监督检查，若发现乙方违反生态保护或合同约定，有权要求乙方整改；</w:t>
      </w:r>
    </w:p>
    <w:p w14:paraId="30C2D868">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4、</w:t>
      </w:r>
      <w:r>
        <w:rPr>
          <w:rFonts w:hint="eastAsia" w:ascii="仿宋" w:hAnsi="仿宋" w:eastAsia="仿宋" w:cs="仿宋"/>
          <w:sz w:val="28"/>
          <w:szCs w:val="28"/>
        </w:rPr>
        <w:t>按照合同约定及时接收乙方支付的费用，提供合法有效的收款凭证。</w:t>
      </w:r>
    </w:p>
    <w:p w14:paraId="02800FDD">
      <w:pPr>
        <w:pStyle w:val="4"/>
        <w:widowControl/>
        <w:spacing w:beforeAutospacing="0" w:afterAutospacing="0" w:line="360" w:lineRule="auto"/>
        <w:ind w:firstLine="562" w:firstLineChars="200"/>
        <w:rPr>
          <w:rFonts w:hint="default" w:ascii="仿宋" w:hAnsi="仿宋" w:eastAsia="仿宋" w:cs="仿宋"/>
          <w:sz w:val="28"/>
          <w:szCs w:val="28"/>
        </w:rPr>
      </w:pPr>
      <w:r>
        <w:rPr>
          <w:rFonts w:ascii="仿宋" w:hAnsi="仿宋" w:eastAsia="仿宋" w:cs="仿宋"/>
          <w:sz w:val="28"/>
          <w:szCs w:val="28"/>
        </w:rPr>
        <w:t>二、乙方职责</w:t>
      </w:r>
    </w:p>
    <w:p w14:paraId="13E8DB04">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1、</w:t>
      </w:r>
      <w:r>
        <w:rPr>
          <w:rFonts w:hint="eastAsia" w:ascii="仿宋" w:hAnsi="仿宋" w:eastAsia="仿宋" w:cs="仿宋"/>
          <w:sz w:val="28"/>
          <w:szCs w:val="28"/>
        </w:rPr>
        <w:t>收割环节：</w:t>
      </w:r>
    </w:p>
    <w:p w14:paraId="2E1F4D6A">
      <w:pPr>
        <w:widowControl/>
        <w:numPr>
          <w:ilvl w:val="1"/>
          <w:numId w:val="0"/>
        </w:numPr>
        <w:spacing w:line="360" w:lineRule="auto"/>
        <w:ind w:firstLine="400" w:firstLineChars="200"/>
        <w:rPr>
          <w:rFonts w:ascii="仿宋" w:hAnsi="仿宋" w:eastAsia="仿宋" w:cs="仿宋"/>
          <w:sz w:val="28"/>
          <w:szCs w:val="28"/>
        </w:rPr>
      </w:pPr>
      <w:r>
        <w:rPr>
          <w:rFonts w:ascii="Symbol" w:hAnsi="Symbol" w:eastAsia="仿宋" w:cs="Symbol"/>
          <w:sz w:val="20"/>
          <w:szCs w:val="28"/>
        </w:rPr>
        <w:t></w:t>
      </w:r>
      <w:r>
        <w:rPr>
          <w:rFonts w:hint="eastAsia" w:ascii="仿宋" w:hAnsi="仿宋" w:eastAsia="仿宋" w:cs="仿宋"/>
          <w:sz w:val="28"/>
          <w:szCs w:val="28"/>
        </w:rPr>
        <w:t>严格按照甲方划定的范围作业，不得超出边界或损坏周边湿地植被、水利设施；</w:t>
      </w:r>
    </w:p>
    <w:p w14:paraId="23BE861C">
      <w:pPr>
        <w:widowControl/>
        <w:numPr>
          <w:ilvl w:val="1"/>
          <w:numId w:val="0"/>
        </w:numPr>
        <w:spacing w:line="360" w:lineRule="auto"/>
        <w:ind w:firstLine="400" w:firstLineChars="200"/>
        <w:rPr>
          <w:rFonts w:ascii="仿宋" w:hAnsi="仿宋" w:eastAsia="仿宋" w:cs="仿宋"/>
          <w:sz w:val="28"/>
          <w:szCs w:val="28"/>
        </w:rPr>
      </w:pPr>
      <w:r>
        <w:rPr>
          <w:rFonts w:ascii="Symbol" w:hAnsi="Symbol" w:eastAsia="仿宋" w:cs="Symbol"/>
          <w:sz w:val="20"/>
          <w:szCs w:val="28"/>
        </w:rPr>
        <w:t></w:t>
      </w:r>
      <w:r>
        <w:rPr>
          <w:rFonts w:hint="eastAsia" w:ascii="仿宋" w:hAnsi="仿宋" w:eastAsia="仿宋" w:cs="仿宋"/>
          <w:sz w:val="28"/>
          <w:szCs w:val="28"/>
        </w:rPr>
        <w:t>收割残根高度不得超过地平线以上 15 公分，芦苇切割长度控制在 0、8-1 米之间，确保后续加工便利性；</w:t>
      </w:r>
    </w:p>
    <w:p w14:paraId="2453A72C">
      <w:pPr>
        <w:widowControl/>
        <w:numPr>
          <w:ilvl w:val="1"/>
          <w:numId w:val="0"/>
        </w:numPr>
        <w:spacing w:line="360" w:lineRule="auto"/>
        <w:ind w:firstLine="400" w:firstLineChars="200"/>
        <w:rPr>
          <w:rFonts w:ascii="仿宋" w:hAnsi="仿宋" w:eastAsia="仿宋" w:cs="仿宋"/>
          <w:sz w:val="28"/>
          <w:szCs w:val="28"/>
        </w:rPr>
      </w:pPr>
      <w:r>
        <w:rPr>
          <w:rFonts w:ascii="Symbol" w:hAnsi="Symbol" w:eastAsia="仿宋" w:cs="Symbol"/>
          <w:sz w:val="20"/>
          <w:szCs w:val="28"/>
        </w:rPr>
        <w:t></w:t>
      </w:r>
      <w:r>
        <w:rPr>
          <w:rFonts w:hint="eastAsia" w:ascii="仿宋" w:hAnsi="仿宋" w:eastAsia="仿宋" w:cs="仿宋"/>
          <w:sz w:val="28"/>
          <w:szCs w:val="28"/>
        </w:rPr>
        <w:t>严禁在雨天、大风（风力≥5 级）等恶劣天气作业，作业现场需同步清理白色垃圾及废弃物，保持环境整洁。</w:t>
      </w:r>
    </w:p>
    <w:p w14:paraId="50F03B4D">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2、</w:t>
      </w:r>
      <w:r>
        <w:rPr>
          <w:rFonts w:hint="eastAsia" w:ascii="仿宋" w:hAnsi="仿宋" w:eastAsia="仿宋" w:cs="仿宋"/>
          <w:sz w:val="28"/>
          <w:szCs w:val="28"/>
        </w:rPr>
        <w:t>加工环节：</w:t>
      </w:r>
    </w:p>
    <w:p w14:paraId="421CF94B">
      <w:pPr>
        <w:widowControl/>
        <w:numPr>
          <w:ilvl w:val="1"/>
          <w:numId w:val="0"/>
        </w:numPr>
        <w:spacing w:line="360" w:lineRule="auto"/>
        <w:ind w:firstLine="400" w:firstLineChars="200"/>
        <w:rPr>
          <w:rFonts w:ascii="仿宋" w:hAnsi="仿宋" w:eastAsia="仿宋" w:cs="仿宋"/>
          <w:sz w:val="28"/>
          <w:szCs w:val="28"/>
        </w:rPr>
      </w:pPr>
      <w:r>
        <w:rPr>
          <w:rFonts w:ascii="Symbol" w:hAnsi="Symbol" w:eastAsia="仿宋" w:cs="Symbol"/>
          <w:sz w:val="20"/>
          <w:szCs w:val="28"/>
        </w:rPr>
        <w:t></w:t>
      </w:r>
      <w:r>
        <w:rPr>
          <w:rFonts w:hint="eastAsia" w:ascii="仿宋" w:hAnsi="仿宋" w:eastAsia="仿宋" w:cs="仿宋"/>
          <w:sz w:val="28"/>
          <w:szCs w:val="28"/>
        </w:rPr>
        <w:t>按“一级（长度≥2、5 米、无破损）、二级（长度 2-2、5 米、轻微破损）、三级（长度＜2 米或破损严重）” 标准进行分级分拣，一级芦苇占比不低于 50%；</w:t>
      </w:r>
    </w:p>
    <w:p w14:paraId="7C3B4AF9">
      <w:pPr>
        <w:widowControl/>
        <w:numPr>
          <w:ilvl w:val="1"/>
          <w:numId w:val="0"/>
        </w:numPr>
        <w:spacing w:line="360" w:lineRule="auto"/>
        <w:ind w:firstLine="400" w:firstLineChars="200"/>
        <w:rPr>
          <w:rFonts w:ascii="仿宋" w:hAnsi="仿宋" w:eastAsia="仿宋" w:cs="仿宋"/>
          <w:sz w:val="28"/>
          <w:szCs w:val="28"/>
        </w:rPr>
      </w:pPr>
      <w:r>
        <w:rPr>
          <w:rFonts w:ascii="Symbol" w:hAnsi="Symbol" w:eastAsia="仿宋" w:cs="Symbol"/>
          <w:sz w:val="20"/>
          <w:szCs w:val="28"/>
        </w:rPr>
        <w:t></w:t>
      </w:r>
      <w:r>
        <w:rPr>
          <w:rFonts w:hint="eastAsia" w:ascii="仿宋" w:hAnsi="仿宋" w:eastAsia="仿宋" w:cs="仿宋"/>
          <w:sz w:val="28"/>
          <w:szCs w:val="28"/>
        </w:rPr>
        <w:t>加工过程需采用环保工艺，粉尘排放符合《大气污染物综合排放标准》（GB 16297-1996），废水经处理后循环利用，不得对外排放；</w:t>
      </w:r>
    </w:p>
    <w:p w14:paraId="527CFDAD">
      <w:pPr>
        <w:widowControl/>
        <w:numPr>
          <w:ilvl w:val="1"/>
          <w:numId w:val="0"/>
        </w:numPr>
        <w:spacing w:line="360" w:lineRule="auto"/>
        <w:ind w:firstLine="400" w:firstLineChars="200"/>
        <w:rPr>
          <w:rFonts w:ascii="仿宋" w:hAnsi="仿宋" w:eastAsia="仿宋" w:cs="仿宋"/>
          <w:sz w:val="28"/>
          <w:szCs w:val="28"/>
        </w:rPr>
      </w:pPr>
      <w:r>
        <w:rPr>
          <w:rFonts w:ascii="Symbol" w:hAnsi="Symbol" w:eastAsia="仿宋" w:cs="Symbol"/>
          <w:sz w:val="20"/>
          <w:szCs w:val="28"/>
        </w:rPr>
        <w:t></w:t>
      </w:r>
      <w:r>
        <w:rPr>
          <w:rFonts w:hint="eastAsia" w:ascii="仿宋" w:hAnsi="仿宋" w:eastAsia="仿宋" w:cs="仿宋"/>
          <w:sz w:val="28"/>
          <w:szCs w:val="28"/>
        </w:rPr>
        <w:t>实现芦苇全量化利用，芦秆用于纸浆、板材加工，芦叶用于生物质燃料或有机肥料生产，不得产生工业废料或二次污染。</w:t>
      </w:r>
    </w:p>
    <w:p w14:paraId="408355F9">
      <w:pPr>
        <w:widowControl/>
        <w:spacing w:line="360" w:lineRule="auto"/>
        <w:ind w:firstLine="480" w:firstLineChars="200"/>
        <w:rPr>
          <w:rFonts w:ascii="仿宋" w:hAnsi="仿宋" w:eastAsia="仿宋" w:cs="仿宋"/>
          <w:sz w:val="28"/>
          <w:szCs w:val="28"/>
        </w:rPr>
      </w:pPr>
      <w:r>
        <w:rPr>
          <w:rFonts w:hint="eastAsia" w:ascii="仿宋" w:hAnsi="仿宋" w:eastAsia="仿宋" w:cs="仿宋"/>
          <w:sz w:val="24"/>
        </w:rPr>
        <w:t>3、</w:t>
      </w:r>
      <w:r>
        <w:rPr>
          <w:rFonts w:hint="eastAsia" w:ascii="仿宋" w:hAnsi="仿宋" w:eastAsia="仿宋" w:cs="仿宋"/>
          <w:sz w:val="28"/>
          <w:szCs w:val="28"/>
        </w:rPr>
        <w:t>销售环节：</w:t>
      </w:r>
    </w:p>
    <w:p w14:paraId="62F805F8">
      <w:pPr>
        <w:widowControl/>
        <w:numPr>
          <w:ilvl w:val="1"/>
          <w:numId w:val="0"/>
        </w:numPr>
        <w:spacing w:line="360" w:lineRule="auto"/>
        <w:ind w:firstLine="400" w:firstLineChars="200"/>
        <w:rPr>
          <w:rFonts w:ascii="仿宋" w:hAnsi="仿宋" w:eastAsia="仿宋" w:cs="仿宋"/>
          <w:sz w:val="28"/>
          <w:szCs w:val="28"/>
        </w:rPr>
      </w:pPr>
      <w:r>
        <w:rPr>
          <w:rFonts w:ascii="Symbol" w:hAnsi="Symbol" w:eastAsia="仿宋" w:cs="Symbol"/>
          <w:sz w:val="20"/>
          <w:szCs w:val="28"/>
        </w:rPr>
        <w:t></w:t>
      </w:r>
      <w:r>
        <w:rPr>
          <w:rFonts w:hint="eastAsia" w:ascii="仿宋" w:hAnsi="仿宋" w:eastAsia="仿宋" w:cs="仿宋"/>
          <w:sz w:val="28"/>
          <w:szCs w:val="28"/>
        </w:rPr>
        <w:t>不得将芦苇及加工产品销售给污染型企业或用于非法用途，优先对接环保型下游企业（如纸厂、生物质能源公司）；</w:t>
      </w:r>
    </w:p>
    <w:p w14:paraId="72D2E45D">
      <w:pPr>
        <w:widowControl/>
        <w:numPr>
          <w:ilvl w:val="1"/>
          <w:numId w:val="0"/>
        </w:numPr>
        <w:spacing w:line="360" w:lineRule="auto"/>
        <w:ind w:firstLine="400" w:firstLineChars="200"/>
        <w:rPr>
          <w:rFonts w:ascii="仿宋" w:hAnsi="仿宋" w:eastAsia="仿宋" w:cs="仿宋"/>
          <w:color w:val="auto"/>
          <w:sz w:val="28"/>
          <w:szCs w:val="28"/>
        </w:rPr>
      </w:pPr>
      <w:r>
        <w:rPr>
          <w:rFonts w:ascii="Symbol" w:hAnsi="Symbol" w:eastAsia="仿宋" w:cs="Symbol"/>
          <w:sz w:val="20"/>
          <w:szCs w:val="28"/>
        </w:rPr>
        <w:t></w:t>
      </w:r>
      <w:r>
        <w:rPr>
          <w:rFonts w:hint="eastAsia" w:ascii="仿宋" w:hAnsi="仿宋" w:eastAsia="仿宋" w:cs="仿宋"/>
          <w:sz w:val="28"/>
          <w:szCs w:val="28"/>
        </w:rPr>
        <w:t>建立销售台账，详细记录每笔销售的产品类型、数量、单价、客户信息，每月向甲方报备</w:t>
      </w:r>
      <w:r>
        <w:rPr>
          <w:rFonts w:hint="eastAsia" w:ascii="仿宋" w:hAnsi="仿宋" w:eastAsia="仿宋" w:cs="仿宋"/>
          <w:color w:val="auto"/>
          <w:sz w:val="28"/>
          <w:szCs w:val="28"/>
        </w:rPr>
        <w:t>；</w:t>
      </w:r>
    </w:p>
    <w:p w14:paraId="4D968EC2">
      <w:pPr>
        <w:widowControl/>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4、</w:t>
      </w:r>
      <w:r>
        <w:rPr>
          <w:rFonts w:hint="eastAsia" w:ascii="仿宋" w:hAnsi="仿宋" w:eastAsia="仿宋" w:cs="仿宋"/>
          <w:color w:val="auto"/>
          <w:sz w:val="28"/>
          <w:szCs w:val="28"/>
        </w:rPr>
        <w:t>生态保护责任：</w:t>
      </w:r>
    </w:p>
    <w:p w14:paraId="27979F4E">
      <w:pPr>
        <w:widowControl/>
        <w:numPr>
          <w:ilvl w:val="1"/>
          <w:numId w:val="0"/>
        </w:numPr>
        <w:spacing w:line="360" w:lineRule="auto"/>
        <w:ind w:firstLine="400" w:firstLineChars="200"/>
        <w:rPr>
          <w:rFonts w:ascii="仿宋" w:hAnsi="仿宋" w:eastAsia="仿宋" w:cs="仿宋"/>
          <w:color w:val="auto"/>
          <w:sz w:val="28"/>
          <w:szCs w:val="28"/>
        </w:rPr>
      </w:pPr>
      <w:r>
        <w:rPr>
          <w:rFonts w:ascii="Symbol" w:hAnsi="Symbol" w:eastAsia="仿宋" w:cs="Symbol"/>
          <w:color w:val="auto"/>
          <w:sz w:val="20"/>
          <w:szCs w:val="28"/>
        </w:rPr>
        <w:t></w:t>
      </w:r>
      <w:r>
        <w:rPr>
          <w:rFonts w:hint="eastAsia" w:ascii="仿宋" w:hAnsi="仿宋" w:eastAsia="仿宋" w:cs="仿宋"/>
          <w:color w:val="auto"/>
          <w:sz w:val="28"/>
          <w:szCs w:val="28"/>
        </w:rPr>
        <w:t>作业前组织所有操作人员参加生态保护培训，考核合格后方可上岗，培训记录需提交甲方备案；</w:t>
      </w:r>
    </w:p>
    <w:p w14:paraId="7067AD65">
      <w:pPr>
        <w:widowControl/>
        <w:numPr>
          <w:ilvl w:val="1"/>
          <w:numId w:val="0"/>
        </w:numPr>
        <w:spacing w:line="360" w:lineRule="auto"/>
        <w:ind w:firstLine="400" w:firstLineChars="200"/>
        <w:rPr>
          <w:rFonts w:ascii="仿宋" w:hAnsi="仿宋" w:eastAsia="仿宋" w:cs="仿宋"/>
          <w:color w:val="auto"/>
          <w:sz w:val="28"/>
          <w:szCs w:val="28"/>
        </w:rPr>
      </w:pPr>
      <w:r>
        <w:rPr>
          <w:rFonts w:ascii="Symbol" w:hAnsi="Symbol" w:eastAsia="仿宋" w:cs="Symbol"/>
          <w:color w:val="auto"/>
          <w:sz w:val="20"/>
          <w:szCs w:val="28"/>
        </w:rPr>
        <w:t></w:t>
      </w:r>
      <w:r>
        <w:rPr>
          <w:rFonts w:hint="eastAsia" w:ascii="仿宋" w:hAnsi="仿宋" w:eastAsia="仿宋" w:cs="仿宋"/>
          <w:color w:val="auto"/>
          <w:sz w:val="28"/>
          <w:szCs w:val="28"/>
        </w:rPr>
        <w:t>若发生生态破坏事故（如植被损毁、环境污染），需在2小时内上报甲方及当地环保部门，并承担全部修复费用及法律责任。</w:t>
      </w:r>
    </w:p>
    <w:p w14:paraId="33AD8C5B">
      <w:pPr>
        <w:pStyle w:val="4"/>
        <w:widowControl/>
        <w:spacing w:beforeAutospacing="0" w:afterAutospacing="0" w:line="360" w:lineRule="auto"/>
        <w:ind w:firstLine="562" w:firstLineChars="200"/>
        <w:rPr>
          <w:rFonts w:hint="default" w:ascii="仿宋" w:hAnsi="仿宋" w:eastAsia="仿宋" w:cs="仿宋"/>
          <w:color w:val="auto"/>
          <w:sz w:val="28"/>
          <w:szCs w:val="28"/>
        </w:rPr>
      </w:pPr>
      <w:r>
        <w:rPr>
          <w:rFonts w:ascii="仿宋" w:hAnsi="仿宋" w:eastAsia="仿宋" w:cs="仿宋"/>
          <w:color w:val="auto"/>
          <w:sz w:val="28"/>
          <w:szCs w:val="28"/>
        </w:rPr>
        <w:t>三、合作保障要求</w:t>
      </w:r>
    </w:p>
    <w:p w14:paraId="1EC03A1D">
      <w:pPr>
        <w:widowControl/>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1、</w:t>
      </w:r>
      <w:r>
        <w:rPr>
          <w:rFonts w:hint="eastAsia" w:ascii="仿宋" w:hAnsi="仿宋" w:eastAsia="仿宋" w:cs="仿宋"/>
          <w:color w:val="auto"/>
          <w:sz w:val="28"/>
          <w:szCs w:val="28"/>
        </w:rPr>
        <w:t>乙方需为作业人员购买人身意外伤害保险，为设备购买财产保险，保险期限覆盖整个合作期；</w:t>
      </w:r>
    </w:p>
    <w:p w14:paraId="10E19BB3">
      <w:pPr>
        <w:widowControl/>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2、</w:t>
      </w:r>
      <w:r>
        <w:rPr>
          <w:rFonts w:hint="eastAsia" w:ascii="仿宋" w:hAnsi="仿宋" w:eastAsia="仿宋" w:cs="仿宋"/>
          <w:color w:val="auto"/>
          <w:sz w:val="28"/>
          <w:szCs w:val="28"/>
        </w:rPr>
        <w:t>乙方需制定安全生产应急预案，定期组织应急演练，若发生安全事故，需立即启动预案并上报甲方，其发生的安全事故所产生的所有法律和经济责任则全部由乙方承担。</w:t>
      </w:r>
    </w:p>
    <w:p w14:paraId="0FD1D7B7">
      <w:pPr>
        <w:widowControl/>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3、</w:t>
      </w:r>
      <w:r>
        <w:rPr>
          <w:rFonts w:hint="eastAsia" w:ascii="仿宋" w:hAnsi="仿宋" w:eastAsia="仿宋" w:cs="仿宋"/>
          <w:color w:val="auto"/>
          <w:sz w:val="28"/>
          <w:szCs w:val="28"/>
        </w:rPr>
        <w:t>合作期间，乙方不得擅自变更作业设备、加工场地或销售渠道，若需变更，需提前15个日向甲方提交申请，经甲方同意后方可实施。</w:t>
      </w:r>
    </w:p>
    <w:p w14:paraId="11C26DB0">
      <w:pPr>
        <w:rPr>
          <w:rFonts w:ascii="仿宋" w:hAnsi="仿宋" w:eastAsia="仿宋" w:cs="仿宋"/>
          <w:color w:val="auto"/>
          <w:sz w:val="28"/>
          <w:szCs w:val="28"/>
        </w:rPr>
      </w:pPr>
      <w:r>
        <w:rPr>
          <w:rFonts w:hint="eastAsia" w:ascii="仿宋" w:hAnsi="仿宋" w:eastAsia="仿宋" w:cs="仿宋"/>
          <w:color w:val="auto"/>
          <w:sz w:val="28"/>
          <w:szCs w:val="28"/>
        </w:rPr>
        <w:br w:type="page"/>
      </w:r>
    </w:p>
    <w:p w14:paraId="7B783351">
      <w:pPr>
        <w:pStyle w:val="3"/>
        <w:widowControl/>
        <w:spacing w:beforeAutospacing="0" w:afterAutospacing="0" w:line="360" w:lineRule="auto"/>
        <w:ind w:firstLine="562" w:firstLineChars="200"/>
        <w:jc w:val="center"/>
        <w:rPr>
          <w:rFonts w:hint="default" w:ascii="仿宋" w:hAnsi="仿宋" w:eastAsia="仿宋" w:cs="仿宋"/>
          <w:color w:val="auto"/>
          <w:sz w:val="28"/>
          <w:szCs w:val="28"/>
        </w:rPr>
      </w:pPr>
      <w:r>
        <w:rPr>
          <w:rFonts w:ascii="仿宋" w:hAnsi="仿宋" w:eastAsia="仿宋" w:cs="仿宋"/>
          <w:color w:val="auto"/>
          <w:sz w:val="28"/>
          <w:szCs w:val="28"/>
        </w:rPr>
        <w:t>第四部分 商务条款</w:t>
      </w:r>
    </w:p>
    <w:p w14:paraId="6E66BD51">
      <w:pPr>
        <w:pStyle w:val="4"/>
        <w:widowControl/>
        <w:spacing w:beforeAutospacing="0" w:afterAutospacing="0" w:line="360" w:lineRule="auto"/>
        <w:ind w:firstLine="562" w:firstLineChars="200"/>
        <w:rPr>
          <w:rFonts w:hint="default" w:ascii="仿宋" w:hAnsi="仿宋" w:eastAsia="仿宋" w:cs="仿宋"/>
          <w:color w:val="auto"/>
          <w:sz w:val="28"/>
          <w:szCs w:val="28"/>
        </w:rPr>
      </w:pPr>
      <w:r>
        <w:rPr>
          <w:rFonts w:ascii="仿宋" w:hAnsi="仿宋" w:eastAsia="仿宋" w:cs="仿宋"/>
          <w:color w:val="auto"/>
          <w:sz w:val="28"/>
          <w:szCs w:val="28"/>
        </w:rPr>
        <w:t>一、费用支付</w:t>
      </w:r>
    </w:p>
    <w:p w14:paraId="2B97D048">
      <w:pPr>
        <w:widowControl/>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1、</w:t>
      </w:r>
      <w:r>
        <w:rPr>
          <w:rFonts w:hint="eastAsia" w:ascii="仿宋" w:hAnsi="仿宋" w:eastAsia="仿宋" w:cs="仿宋"/>
          <w:b/>
          <w:bCs/>
          <w:color w:val="auto"/>
          <w:sz w:val="28"/>
          <w:szCs w:val="28"/>
        </w:rPr>
        <w:t>支付标准</w:t>
      </w:r>
      <w:r>
        <w:rPr>
          <w:rFonts w:hint="eastAsia" w:ascii="仿宋" w:hAnsi="仿宋" w:eastAsia="仿宋" w:cs="仿宋"/>
          <w:color w:val="auto"/>
          <w:sz w:val="28"/>
          <w:szCs w:val="28"/>
        </w:rPr>
        <w:t>：</w:t>
      </w:r>
    </w:p>
    <w:p w14:paraId="2B8AE2B2">
      <w:pPr>
        <w:widowControl/>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1.1采购人向合作方供应芦苇资源，双方确认2025年度芦苇资源的结算基准量为7万吨。该基准量仅作为本合同费用计算的固定依据，不代表甲方的实际交付承诺量，2026年度的结算基准量以当年预估值为准。</w:t>
      </w:r>
    </w:p>
    <w:p w14:paraId="6EC76EB8">
      <w:pPr>
        <w:widowControl/>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1.2合作方应向采购人支付的芦苇资源费用，2025年度按不低于70元/吨的固定预估费用即不低于人民币 518万元执行，在总利润达1036万元以上则另实行利润分红。2026年度的结算基准量以当年产量预估和市场行情为准。</w:t>
      </w:r>
    </w:p>
    <w:p w14:paraId="37D2C720">
      <w:pPr>
        <w:widowControl/>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1.3无论采购人2025年度最终实际交付的芦苇资源数量，较本文件约定的7万吨基准量存在不足或超出，均不影响本条第2款约定的最低固定预估费用。采购人不因此向合作方额外加收费用，合作方也不因此要求采购人减免或退还任何费用。</w:t>
      </w:r>
    </w:p>
    <w:p w14:paraId="54B9FD6C">
      <w:pPr>
        <w:widowControl/>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1.4双方于2025年10月下旬完成合同签订等相关工作。</w:t>
      </w:r>
    </w:p>
    <w:p w14:paraId="209517E5">
      <w:pPr>
        <w:widowControl/>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2、</w:t>
      </w:r>
      <w:r>
        <w:rPr>
          <w:rFonts w:hint="eastAsia" w:ascii="仿宋" w:hAnsi="仿宋" w:eastAsia="仿宋" w:cs="仿宋"/>
          <w:b/>
          <w:bCs/>
          <w:color w:val="auto"/>
          <w:sz w:val="28"/>
          <w:szCs w:val="28"/>
        </w:rPr>
        <w:t>结算周期</w:t>
      </w:r>
      <w:r>
        <w:rPr>
          <w:rFonts w:hint="eastAsia" w:ascii="仿宋" w:hAnsi="仿宋" w:eastAsia="仿宋" w:cs="仿宋"/>
          <w:color w:val="auto"/>
          <w:sz w:val="28"/>
          <w:szCs w:val="28"/>
        </w:rPr>
        <w:t>：每年度自芦苇收割之日起至本年度12月31日止按最终报价分次支付给采购人，但支付次数累积不得超过2次；</w:t>
      </w:r>
    </w:p>
    <w:p w14:paraId="6CD6E17F">
      <w:pPr>
        <w:widowControl/>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3、</w:t>
      </w:r>
      <w:r>
        <w:rPr>
          <w:rFonts w:hint="eastAsia" w:ascii="仿宋" w:hAnsi="仿宋" w:eastAsia="仿宋" w:cs="仿宋"/>
          <w:b/>
          <w:bCs/>
          <w:color w:val="auto"/>
          <w:sz w:val="28"/>
          <w:szCs w:val="28"/>
        </w:rPr>
        <w:t>数据核对</w:t>
      </w:r>
      <w:r>
        <w:rPr>
          <w:rFonts w:hint="eastAsia" w:ascii="仿宋" w:hAnsi="仿宋" w:eastAsia="仿宋" w:cs="仿宋"/>
          <w:color w:val="auto"/>
          <w:sz w:val="28"/>
          <w:szCs w:val="28"/>
        </w:rPr>
        <w:t>：甲方有权对乙方的销售台账、库存数据进行核查</w:t>
      </w:r>
      <w:r>
        <w:rPr>
          <w:rFonts w:hint="eastAsia" w:ascii="仿宋" w:hAnsi="仿宋" w:eastAsia="仿宋" w:cs="仿宋"/>
          <w:b/>
          <w:color w:val="auto"/>
          <w:sz w:val="28"/>
          <w:szCs w:val="28"/>
          <w:u w:val="single"/>
        </w:rPr>
        <w:t>，</w:t>
      </w:r>
      <w:r>
        <w:rPr>
          <w:rFonts w:hint="eastAsia" w:ascii="仿宋" w:hAnsi="仿宋" w:eastAsia="仿宋" w:cs="仿宋"/>
          <w:b w:val="0"/>
          <w:bCs/>
          <w:color w:val="auto"/>
          <w:sz w:val="28"/>
          <w:szCs w:val="28"/>
          <w:u w:val="none"/>
        </w:rPr>
        <w:t>乙方需无条件</w:t>
      </w:r>
      <w:r>
        <w:rPr>
          <w:rFonts w:hint="eastAsia" w:ascii="仿宋" w:hAnsi="仿宋" w:eastAsia="仿宋" w:cs="仿宋"/>
          <w:b w:val="0"/>
          <w:bCs/>
          <w:color w:val="auto"/>
          <w:sz w:val="28"/>
          <w:szCs w:val="28"/>
          <w:u w:val="none"/>
        </w:rPr>
        <w:t>配合提供</w:t>
      </w:r>
      <w:r>
        <w:rPr>
          <w:rFonts w:hint="eastAsia" w:ascii="仿宋" w:hAnsi="仿宋" w:eastAsia="仿宋" w:cs="仿宋"/>
          <w:color w:val="auto"/>
          <w:sz w:val="28"/>
          <w:szCs w:val="28"/>
        </w:rPr>
        <w:t>相关凭证（如销售合同、出库单、发票等）。</w:t>
      </w:r>
    </w:p>
    <w:p w14:paraId="02163D7A">
      <w:pPr>
        <w:pStyle w:val="4"/>
        <w:widowControl/>
        <w:spacing w:beforeAutospacing="0" w:afterAutospacing="0" w:line="360" w:lineRule="auto"/>
        <w:ind w:firstLine="562" w:firstLineChars="200"/>
        <w:rPr>
          <w:rFonts w:hint="default" w:ascii="仿宋" w:hAnsi="仿宋" w:eastAsia="仿宋" w:cs="仿宋"/>
          <w:color w:val="auto"/>
          <w:sz w:val="28"/>
          <w:szCs w:val="28"/>
        </w:rPr>
      </w:pPr>
      <w:r>
        <w:rPr>
          <w:rFonts w:ascii="仿宋" w:hAnsi="仿宋" w:eastAsia="仿宋" w:cs="仿宋"/>
          <w:color w:val="auto"/>
          <w:sz w:val="28"/>
          <w:szCs w:val="28"/>
        </w:rPr>
        <w:t>二、成本与收益划分</w:t>
      </w:r>
    </w:p>
    <w:p w14:paraId="551A70DF">
      <w:pPr>
        <w:widowControl/>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1、</w:t>
      </w:r>
      <w:r>
        <w:rPr>
          <w:rFonts w:hint="eastAsia" w:ascii="仿宋" w:hAnsi="仿宋" w:eastAsia="仿宋" w:cs="仿宋"/>
          <w:color w:val="auto"/>
          <w:sz w:val="28"/>
          <w:szCs w:val="28"/>
        </w:rPr>
        <w:t>乙方承担的成本：包括但不限于收割设备购置/租赁费用、加工设备及场地费用、人员薪酬、运输费用、环保处理费用、保险费用、行政许可办理费用等所有运营成本等；</w:t>
      </w:r>
    </w:p>
    <w:p w14:paraId="2C249CBE">
      <w:pPr>
        <w:widowControl/>
        <w:spacing w:line="360" w:lineRule="auto"/>
        <w:ind w:firstLine="480" w:firstLineChars="200"/>
        <w:rPr>
          <w:rFonts w:ascii="仿宋" w:hAnsi="仿宋" w:eastAsia="仿宋" w:cs="仿宋"/>
          <w:b/>
          <w:i/>
          <w:color w:val="auto"/>
          <w:sz w:val="28"/>
          <w:szCs w:val="28"/>
        </w:rPr>
      </w:pPr>
      <w:r>
        <w:rPr>
          <w:rFonts w:hint="eastAsia" w:ascii="仿宋" w:hAnsi="仿宋" w:eastAsia="仿宋" w:cs="仿宋"/>
          <w:color w:val="auto"/>
          <w:sz w:val="24"/>
        </w:rPr>
        <w:t>2、</w:t>
      </w:r>
      <w:r>
        <w:rPr>
          <w:rFonts w:hint="eastAsia" w:ascii="仿宋" w:hAnsi="仿宋" w:eastAsia="仿宋" w:cs="仿宋"/>
          <w:color w:val="auto"/>
          <w:sz w:val="28"/>
          <w:szCs w:val="28"/>
        </w:rPr>
        <w:t>乙方享有的收益：芦苇加工增值收益（如加工后产品售价与原材料成本的差额）、销售溢价收益等，甲方仅在总利润达1036万元（经甲乙双方确认）以上实行利润分红。</w:t>
      </w:r>
    </w:p>
    <w:p w14:paraId="2BDF2EE7">
      <w:pPr>
        <w:widowControl/>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3、</w:t>
      </w:r>
      <w:r>
        <w:rPr>
          <w:rFonts w:hint="eastAsia" w:ascii="仿宋" w:hAnsi="仿宋" w:eastAsia="仿宋" w:cs="仿宋"/>
          <w:color w:val="auto"/>
          <w:sz w:val="28"/>
          <w:szCs w:val="28"/>
        </w:rPr>
        <w:t>甲方享有的收益：为乙方按吨支付的固定费用以及在总利润达1036万元以上实行利润分红，不承担任何运营成本，不承担市场波动带来的风险。</w:t>
      </w:r>
    </w:p>
    <w:p w14:paraId="08640664">
      <w:pPr>
        <w:pStyle w:val="4"/>
        <w:widowControl/>
        <w:spacing w:beforeAutospacing="0" w:afterAutospacing="0" w:line="360" w:lineRule="auto"/>
        <w:ind w:firstLine="562" w:firstLineChars="200"/>
        <w:rPr>
          <w:rFonts w:hint="default" w:ascii="仿宋" w:hAnsi="仿宋" w:eastAsia="仿宋" w:cs="仿宋"/>
          <w:color w:val="auto"/>
          <w:sz w:val="28"/>
          <w:szCs w:val="28"/>
        </w:rPr>
      </w:pPr>
      <w:r>
        <w:rPr>
          <w:rFonts w:ascii="仿宋" w:hAnsi="仿宋" w:eastAsia="仿宋" w:cs="仿宋"/>
          <w:color w:val="auto"/>
          <w:sz w:val="28"/>
          <w:szCs w:val="28"/>
        </w:rPr>
        <w:t>三、违约责任</w:t>
      </w:r>
    </w:p>
    <w:p w14:paraId="5C081C9C">
      <w:pPr>
        <w:widowControl/>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1、</w:t>
      </w:r>
      <w:r>
        <w:rPr>
          <w:rFonts w:hint="eastAsia" w:ascii="仿宋" w:hAnsi="仿宋" w:eastAsia="仿宋" w:cs="仿宋"/>
          <w:color w:val="auto"/>
          <w:sz w:val="28"/>
          <w:szCs w:val="28"/>
        </w:rPr>
        <w:t>乙方未按约定标准支付费用的，每逾期1天，按未支付金额的 0、5%向甲方支付违约金；逾期超过30天，甲方有权解除合同，没收履约保证金，并要求乙方补足未支付费用，造成甲方损失的还应赔偿甲方的全部损失；</w:t>
      </w:r>
    </w:p>
    <w:p w14:paraId="6BBEE62D">
      <w:pPr>
        <w:widowControl/>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2、</w:t>
      </w:r>
      <w:r>
        <w:rPr>
          <w:rFonts w:hint="eastAsia" w:ascii="仿宋" w:hAnsi="仿宋" w:eastAsia="仿宋" w:cs="仿宋"/>
          <w:color w:val="auto"/>
          <w:sz w:val="28"/>
          <w:szCs w:val="28"/>
        </w:rPr>
        <w:t>乙方超出甲方划定范围作业、损坏生态环境或未实现全资源利用的，甲方有权要求乙方整改，整改期间暂停费用结算；若整改后仍未达标，甲方可解除合同，没收履约保证金，并要求乙方承担生态修复费用，造成甲方损失的还应赔偿甲方的全部损失；</w:t>
      </w:r>
    </w:p>
    <w:p w14:paraId="45FC86C8">
      <w:pPr>
        <w:widowControl/>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3、</w:t>
      </w:r>
      <w:r>
        <w:rPr>
          <w:rFonts w:hint="eastAsia" w:ascii="仿宋" w:hAnsi="仿宋" w:eastAsia="仿宋" w:cs="仿宋"/>
          <w:color w:val="auto"/>
          <w:sz w:val="28"/>
          <w:szCs w:val="28"/>
        </w:rPr>
        <w:t>乙方擅自分包、转让的，甲方立即解除合同，没收履约保证金，乙方需赔偿甲方因此造成的损失；</w:t>
      </w:r>
    </w:p>
    <w:p w14:paraId="48F5B692">
      <w:pPr>
        <w:widowControl/>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4、</w:t>
      </w:r>
      <w:r>
        <w:rPr>
          <w:rFonts w:hint="eastAsia" w:ascii="仿宋" w:hAnsi="仿宋" w:eastAsia="仿宋" w:cs="仿宋"/>
          <w:color w:val="auto"/>
          <w:sz w:val="28"/>
          <w:szCs w:val="28"/>
        </w:rPr>
        <w:t>甲方未按约定提供芦苇资源或协助办理行政许可，导致乙方无法正常作业的，需按乙方实际损失进行赔偿，赔偿金额按日均作业量 × 预期利润计算。</w:t>
      </w:r>
    </w:p>
    <w:p w14:paraId="2CA6532F">
      <w:pPr>
        <w:rPr>
          <w:rFonts w:ascii="仿宋" w:hAnsi="仿宋" w:eastAsia="仿宋" w:cs="仿宋"/>
          <w:sz w:val="28"/>
          <w:szCs w:val="28"/>
        </w:rPr>
      </w:pPr>
      <w:r>
        <w:rPr>
          <w:rFonts w:hint="eastAsia" w:ascii="仿宋" w:hAnsi="仿宋" w:eastAsia="仿宋" w:cs="仿宋"/>
          <w:color w:val="auto"/>
          <w:sz w:val="28"/>
          <w:szCs w:val="28"/>
        </w:rPr>
        <w:br w:type="page"/>
      </w:r>
    </w:p>
    <w:p w14:paraId="67A42661">
      <w:pPr>
        <w:pStyle w:val="3"/>
        <w:widowControl/>
        <w:spacing w:beforeAutospacing="0" w:afterAutospacing="0" w:line="360" w:lineRule="auto"/>
        <w:ind w:firstLine="562" w:firstLineChars="200"/>
        <w:jc w:val="center"/>
        <w:rPr>
          <w:rFonts w:hint="default" w:ascii="仿宋" w:hAnsi="仿宋" w:eastAsia="仿宋" w:cs="仿宋"/>
          <w:sz w:val="28"/>
          <w:szCs w:val="28"/>
        </w:rPr>
      </w:pPr>
      <w:r>
        <w:rPr>
          <w:rFonts w:ascii="仿宋" w:hAnsi="仿宋" w:eastAsia="仿宋" w:cs="仿宋"/>
          <w:sz w:val="28"/>
          <w:szCs w:val="28"/>
        </w:rPr>
        <w:t>第五部分 评标标准（总分 100 分）</w:t>
      </w:r>
    </w:p>
    <w:tbl>
      <w:tblPr>
        <w:tblStyle w:val="12"/>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695"/>
        <w:gridCol w:w="1241"/>
        <w:gridCol w:w="6928"/>
      </w:tblGrid>
      <w:tr w14:paraId="6C03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1695" w:type="dxa"/>
            <w:shd w:val="clear" w:color="auto" w:fill="auto"/>
            <w:tcMar>
              <w:top w:w="135" w:type="dxa"/>
              <w:left w:w="120" w:type="dxa"/>
              <w:bottom w:w="135" w:type="dxa"/>
              <w:right w:w="120" w:type="dxa"/>
            </w:tcMar>
            <w:vAlign w:val="center"/>
          </w:tcPr>
          <w:p w14:paraId="2A3F2AC7">
            <w:pPr>
              <w:widowControl/>
              <w:spacing w:line="360" w:lineRule="auto"/>
              <w:jc w:val="center"/>
              <w:textAlignment w:val="top"/>
              <w:rPr>
                <w:rFonts w:ascii="仿宋" w:hAnsi="仿宋" w:eastAsia="仿宋" w:cs="仿宋"/>
                <w:sz w:val="24"/>
              </w:rPr>
            </w:pPr>
            <w:r>
              <w:rPr>
                <w:rFonts w:hint="eastAsia" w:ascii="仿宋" w:hAnsi="仿宋" w:eastAsia="仿宋" w:cs="仿宋"/>
                <w:kern w:val="0"/>
                <w:sz w:val="24"/>
              </w:rPr>
              <w:t>评审项目</w:t>
            </w:r>
          </w:p>
        </w:tc>
        <w:tc>
          <w:tcPr>
            <w:tcW w:w="1241" w:type="dxa"/>
            <w:shd w:val="clear" w:color="auto" w:fill="auto"/>
            <w:tcMar>
              <w:top w:w="135" w:type="dxa"/>
              <w:left w:w="120" w:type="dxa"/>
              <w:bottom w:w="135" w:type="dxa"/>
              <w:right w:w="120" w:type="dxa"/>
            </w:tcMar>
            <w:vAlign w:val="center"/>
          </w:tcPr>
          <w:p w14:paraId="3A606498">
            <w:pPr>
              <w:widowControl/>
              <w:spacing w:line="360" w:lineRule="auto"/>
              <w:jc w:val="center"/>
              <w:textAlignment w:val="top"/>
              <w:rPr>
                <w:rFonts w:ascii="仿宋" w:hAnsi="仿宋" w:eastAsia="仿宋" w:cs="仿宋"/>
                <w:sz w:val="24"/>
              </w:rPr>
            </w:pPr>
            <w:r>
              <w:rPr>
                <w:rFonts w:hint="eastAsia" w:ascii="仿宋" w:hAnsi="仿宋" w:eastAsia="仿宋" w:cs="仿宋"/>
                <w:kern w:val="0"/>
                <w:sz w:val="24"/>
              </w:rPr>
              <w:t>分值</w:t>
            </w:r>
          </w:p>
        </w:tc>
        <w:tc>
          <w:tcPr>
            <w:tcW w:w="6928" w:type="dxa"/>
            <w:shd w:val="clear" w:color="auto" w:fill="auto"/>
            <w:tcMar>
              <w:top w:w="135" w:type="dxa"/>
              <w:left w:w="120" w:type="dxa"/>
              <w:bottom w:w="135" w:type="dxa"/>
              <w:right w:w="120" w:type="dxa"/>
            </w:tcMar>
            <w:vAlign w:val="center"/>
          </w:tcPr>
          <w:p w14:paraId="3FF7640E">
            <w:pPr>
              <w:widowControl/>
              <w:spacing w:line="360" w:lineRule="auto"/>
              <w:ind w:firstLine="480" w:firstLineChars="200"/>
              <w:jc w:val="center"/>
              <w:textAlignment w:val="top"/>
              <w:rPr>
                <w:rFonts w:ascii="仿宋" w:hAnsi="仿宋" w:eastAsia="仿宋" w:cs="仿宋"/>
                <w:sz w:val="24"/>
              </w:rPr>
            </w:pPr>
            <w:r>
              <w:rPr>
                <w:rFonts w:hint="eastAsia" w:ascii="仿宋" w:hAnsi="仿宋" w:eastAsia="仿宋" w:cs="仿宋"/>
                <w:kern w:val="0"/>
                <w:sz w:val="24"/>
              </w:rPr>
              <w:t>评审内容</w:t>
            </w:r>
          </w:p>
        </w:tc>
      </w:tr>
      <w:tr w14:paraId="4A6C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1695" w:type="dxa"/>
            <w:shd w:val="clear" w:color="auto" w:fill="auto"/>
            <w:tcMar>
              <w:top w:w="135" w:type="dxa"/>
              <w:left w:w="120" w:type="dxa"/>
              <w:bottom w:w="135" w:type="dxa"/>
              <w:right w:w="120" w:type="dxa"/>
            </w:tcMar>
            <w:vAlign w:val="center"/>
          </w:tcPr>
          <w:p w14:paraId="754ED263">
            <w:pPr>
              <w:widowControl/>
              <w:spacing w:line="360" w:lineRule="auto"/>
              <w:jc w:val="center"/>
              <w:textAlignment w:val="top"/>
              <w:rPr>
                <w:rFonts w:ascii="仿宋" w:hAnsi="仿宋" w:eastAsia="仿宋" w:cs="仿宋"/>
                <w:sz w:val="24"/>
              </w:rPr>
            </w:pPr>
            <w:r>
              <w:rPr>
                <w:rFonts w:hint="eastAsia" w:ascii="仿宋" w:hAnsi="仿宋" w:eastAsia="仿宋" w:cs="仿宋"/>
                <w:kern w:val="0"/>
                <w:sz w:val="24"/>
              </w:rPr>
              <w:t>资格审查部分</w:t>
            </w:r>
          </w:p>
        </w:tc>
        <w:tc>
          <w:tcPr>
            <w:tcW w:w="1241" w:type="dxa"/>
            <w:shd w:val="clear" w:color="auto" w:fill="auto"/>
            <w:tcMar>
              <w:top w:w="135" w:type="dxa"/>
              <w:left w:w="120" w:type="dxa"/>
              <w:bottom w:w="135" w:type="dxa"/>
              <w:right w:w="120" w:type="dxa"/>
            </w:tcMar>
            <w:vAlign w:val="center"/>
          </w:tcPr>
          <w:p w14:paraId="751C90C1">
            <w:pPr>
              <w:widowControl/>
              <w:spacing w:line="360" w:lineRule="auto"/>
              <w:jc w:val="center"/>
              <w:textAlignment w:val="top"/>
              <w:rPr>
                <w:rFonts w:ascii="仿宋" w:hAnsi="仿宋" w:eastAsia="仿宋" w:cs="仿宋"/>
                <w:sz w:val="24"/>
              </w:rPr>
            </w:pPr>
            <w:r>
              <w:rPr>
                <w:rFonts w:hint="eastAsia" w:ascii="仿宋" w:hAnsi="仿宋" w:eastAsia="仿宋" w:cs="仿宋"/>
                <w:kern w:val="0"/>
                <w:sz w:val="24"/>
              </w:rPr>
              <w:t>5 分</w:t>
            </w:r>
          </w:p>
        </w:tc>
        <w:tc>
          <w:tcPr>
            <w:tcW w:w="6928" w:type="dxa"/>
            <w:shd w:val="clear" w:color="auto" w:fill="auto"/>
            <w:tcMar>
              <w:top w:w="135" w:type="dxa"/>
              <w:left w:w="120" w:type="dxa"/>
              <w:bottom w:w="135" w:type="dxa"/>
              <w:right w:w="120" w:type="dxa"/>
            </w:tcMar>
            <w:vAlign w:val="center"/>
          </w:tcPr>
          <w:p w14:paraId="172D1D31">
            <w:pPr>
              <w:widowControl/>
              <w:spacing w:line="360" w:lineRule="auto"/>
              <w:textAlignment w:val="top"/>
              <w:rPr>
                <w:rFonts w:ascii="仿宋" w:hAnsi="仿宋" w:eastAsia="仿宋" w:cs="仿宋"/>
                <w:sz w:val="24"/>
              </w:rPr>
            </w:pPr>
            <w:r>
              <w:rPr>
                <w:rFonts w:hint="eastAsia" w:ascii="仿宋" w:hAnsi="仿宋" w:eastAsia="仿宋" w:cs="仿宋"/>
                <w:kern w:val="0"/>
                <w:sz w:val="24"/>
              </w:rPr>
              <w:t>营业执照、设备证明、销售渠道等资格材料齐全且符合要求的得 5 分。</w:t>
            </w:r>
          </w:p>
        </w:tc>
      </w:tr>
      <w:tr w14:paraId="2C46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1695" w:type="dxa"/>
            <w:shd w:val="clear" w:color="auto" w:fill="auto"/>
            <w:tcMar>
              <w:top w:w="135" w:type="dxa"/>
              <w:left w:w="120" w:type="dxa"/>
              <w:bottom w:w="135" w:type="dxa"/>
              <w:right w:w="120" w:type="dxa"/>
            </w:tcMar>
            <w:vAlign w:val="center"/>
          </w:tcPr>
          <w:p w14:paraId="560134CB">
            <w:pPr>
              <w:widowControl/>
              <w:spacing w:line="360" w:lineRule="auto"/>
              <w:jc w:val="center"/>
              <w:textAlignment w:val="top"/>
              <w:rPr>
                <w:rFonts w:ascii="仿宋" w:hAnsi="仿宋" w:eastAsia="仿宋" w:cs="仿宋"/>
                <w:sz w:val="24"/>
              </w:rPr>
            </w:pPr>
            <w:r>
              <w:rPr>
                <w:rFonts w:hint="eastAsia" w:ascii="仿宋" w:hAnsi="仿宋" w:eastAsia="仿宋" w:cs="仿宋"/>
                <w:kern w:val="0"/>
                <w:sz w:val="24"/>
              </w:rPr>
              <w:t>技术实施方案</w:t>
            </w:r>
          </w:p>
        </w:tc>
        <w:tc>
          <w:tcPr>
            <w:tcW w:w="1241" w:type="dxa"/>
            <w:shd w:val="clear" w:color="auto" w:fill="auto"/>
            <w:tcMar>
              <w:top w:w="135" w:type="dxa"/>
              <w:left w:w="120" w:type="dxa"/>
              <w:bottom w:w="135" w:type="dxa"/>
              <w:right w:w="120" w:type="dxa"/>
            </w:tcMar>
            <w:vAlign w:val="center"/>
          </w:tcPr>
          <w:p w14:paraId="5B70D286">
            <w:pPr>
              <w:widowControl/>
              <w:spacing w:line="360" w:lineRule="auto"/>
              <w:jc w:val="center"/>
              <w:textAlignment w:val="top"/>
              <w:rPr>
                <w:rFonts w:ascii="仿宋" w:hAnsi="仿宋" w:eastAsia="仿宋" w:cs="仿宋"/>
                <w:sz w:val="24"/>
              </w:rPr>
            </w:pPr>
            <w:r>
              <w:rPr>
                <w:rFonts w:hint="eastAsia" w:ascii="仿宋" w:hAnsi="仿宋" w:eastAsia="仿宋" w:cs="仿宋"/>
                <w:kern w:val="0"/>
                <w:sz w:val="24"/>
              </w:rPr>
              <w:t>30分</w:t>
            </w:r>
          </w:p>
        </w:tc>
        <w:tc>
          <w:tcPr>
            <w:tcW w:w="6928" w:type="dxa"/>
            <w:shd w:val="clear" w:color="auto" w:fill="auto"/>
            <w:tcMar>
              <w:top w:w="135" w:type="dxa"/>
              <w:left w:w="120" w:type="dxa"/>
              <w:bottom w:w="135" w:type="dxa"/>
              <w:right w:w="120" w:type="dxa"/>
            </w:tcMar>
            <w:vAlign w:val="center"/>
          </w:tcPr>
          <w:p w14:paraId="6A459580">
            <w:pPr>
              <w:widowControl/>
              <w:spacing w:line="360" w:lineRule="auto"/>
              <w:textAlignment w:val="top"/>
              <w:rPr>
                <w:rFonts w:ascii="仿宋" w:hAnsi="仿宋" w:eastAsia="仿宋" w:cs="仿宋"/>
                <w:kern w:val="0"/>
                <w:sz w:val="24"/>
              </w:rPr>
            </w:pPr>
            <w:r>
              <w:rPr>
                <w:rFonts w:hint="eastAsia" w:ascii="仿宋" w:hAnsi="仿宋" w:eastAsia="仿宋" w:cs="仿宋"/>
                <w:kern w:val="0"/>
                <w:sz w:val="24"/>
              </w:rPr>
              <w:t>1、收割方案（10 分）：作业计划合理、生态保护措施完善得 8-10 分，基本合理得 4-7 分，不合理得 0-3 分；</w:t>
            </w:r>
          </w:p>
          <w:p w14:paraId="2B682828">
            <w:pPr>
              <w:widowControl/>
              <w:spacing w:line="360" w:lineRule="auto"/>
              <w:textAlignment w:val="top"/>
              <w:rPr>
                <w:rFonts w:ascii="仿宋" w:hAnsi="仿宋" w:eastAsia="仿宋" w:cs="仿宋"/>
                <w:sz w:val="24"/>
              </w:rPr>
            </w:pPr>
            <w:r>
              <w:rPr>
                <w:rFonts w:hint="eastAsia" w:ascii="仿宋" w:hAnsi="仿宋" w:eastAsia="仿宋" w:cs="仿宋"/>
                <w:sz w:val="24"/>
              </w:rPr>
              <w:t>2、</w:t>
            </w:r>
            <w:r>
              <w:rPr>
                <w:rFonts w:hint="eastAsia" w:ascii="仿宋" w:hAnsi="仿宋" w:eastAsia="仿宋" w:cs="仿宋"/>
                <w:kern w:val="0"/>
                <w:sz w:val="24"/>
              </w:rPr>
              <w:t xml:space="preserve"> 加工方案（10 分）：分级标准清晰、环保工艺先进、资源利用率高得8-10 分，基本达标得 4-7分，不达标得  0-3 分；</w:t>
            </w:r>
          </w:p>
          <w:p w14:paraId="2243FCF8">
            <w:pPr>
              <w:widowControl/>
              <w:spacing w:line="360" w:lineRule="auto"/>
              <w:textAlignment w:val="top"/>
              <w:rPr>
                <w:rFonts w:ascii="仿宋" w:hAnsi="仿宋" w:eastAsia="仿宋" w:cs="仿宋"/>
                <w:sz w:val="24"/>
              </w:rPr>
            </w:pPr>
            <w:r>
              <w:rPr>
                <w:rFonts w:hint="eastAsia" w:ascii="仿宋" w:hAnsi="仿宋" w:eastAsia="仿宋" w:cs="仿宋"/>
                <w:sz w:val="24"/>
              </w:rPr>
              <w:t>3、</w:t>
            </w:r>
            <w:r>
              <w:rPr>
                <w:rFonts w:hint="eastAsia" w:ascii="仿宋" w:hAnsi="仿宋" w:eastAsia="仿宋" w:cs="仿宋"/>
                <w:kern w:val="0"/>
                <w:sz w:val="24"/>
              </w:rPr>
              <w:t xml:space="preserve"> 销售方案（10 分）：销售渠道稳定、定价策略合理、销量目标明确得 8-10分，基本可行得 4-7分，不可行得 0-3分。</w:t>
            </w:r>
          </w:p>
        </w:tc>
      </w:tr>
      <w:tr w14:paraId="61B7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1695" w:type="dxa"/>
            <w:shd w:val="clear" w:color="auto" w:fill="auto"/>
            <w:tcMar>
              <w:top w:w="135" w:type="dxa"/>
              <w:left w:w="120" w:type="dxa"/>
              <w:bottom w:w="135" w:type="dxa"/>
              <w:right w:w="120" w:type="dxa"/>
            </w:tcMar>
            <w:vAlign w:val="center"/>
          </w:tcPr>
          <w:p w14:paraId="1CF25370">
            <w:pPr>
              <w:widowControl/>
              <w:spacing w:line="360" w:lineRule="auto"/>
              <w:jc w:val="center"/>
              <w:textAlignment w:val="top"/>
              <w:rPr>
                <w:rFonts w:ascii="仿宋" w:hAnsi="仿宋" w:eastAsia="仿宋" w:cs="仿宋"/>
                <w:sz w:val="24"/>
              </w:rPr>
            </w:pPr>
            <w:r>
              <w:rPr>
                <w:rFonts w:hint="eastAsia" w:ascii="仿宋" w:hAnsi="仿宋" w:eastAsia="仿宋" w:cs="仿宋"/>
                <w:kern w:val="0"/>
                <w:sz w:val="24"/>
              </w:rPr>
              <w:t>商务方案</w:t>
            </w:r>
          </w:p>
        </w:tc>
        <w:tc>
          <w:tcPr>
            <w:tcW w:w="1241" w:type="dxa"/>
            <w:shd w:val="clear" w:color="auto" w:fill="auto"/>
            <w:tcMar>
              <w:top w:w="135" w:type="dxa"/>
              <w:left w:w="120" w:type="dxa"/>
              <w:bottom w:w="135" w:type="dxa"/>
              <w:right w:w="120" w:type="dxa"/>
            </w:tcMar>
            <w:vAlign w:val="center"/>
          </w:tcPr>
          <w:p w14:paraId="5029EA73">
            <w:pPr>
              <w:widowControl/>
              <w:spacing w:line="360" w:lineRule="auto"/>
              <w:jc w:val="center"/>
              <w:textAlignment w:val="top"/>
              <w:rPr>
                <w:rFonts w:ascii="仿宋" w:hAnsi="仿宋" w:eastAsia="仿宋" w:cs="仿宋"/>
                <w:sz w:val="24"/>
              </w:rPr>
            </w:pPr>
            <w:r>
              <w:rPr>
                <w:rFonts w:hint="eastAsia" w:ascii="仿宋" w:hAnsi="仿宋" w:eastAsia="仿宋" w:cs="仿宋"/>
                <w:kern w:val="0"/>
                <w:sz w:val="24"/>
              </w:rPr>
              <w:t>35分</w:t>
            </w:r>
          </w:p>
        </w:tc>
        <w:tc>
          <w:tcPr>
            <w:tcW w:w="6928" w:type="dxa"/>
            <w:shd w:val="clear" w:color="auto" w:fill="auto"/>
            <w:tcMar>
              <w:top w:w="135" w:type="dxa"/>
              <w:left w:w="120" w:type="dxa"/>
              <w:bottom w:w="135" w:type="dxa"/>
              <w:right w:w="120" w:type="dxa"/>
            </w:tcMar>
            <w:vAlign w:val="center"/>
          </w:tcPr>
          <w:p w14:paraId="5A0BA999">
            <w:pPr>
              <w:widowControl/>
              <w:spacing w:line="360" w:lineRule="auto"/>
              <w:textAlignment w:val="top"/>
              <w:rPr>
                <w:rFonts w:ascii="仿宋" w:hAnsi="仿宋" w:eastAsia="仿宋" w:cs="仿宋"/>
                <w:color w:val="auto"/>
                <w:kern w:val="0"/>
                <w:sz w:val="24"/>
              </w:rPr>
            </w:pPr>
            <w:r>
              <w:rPr>
                <w:rFonts w:hint="eastAsia" w:ascii="仿宋" w:hAnsi="仿宋" w:eastAsia="仿宋" w:cs="仿宋"/>
                <w:kern w:val="0"/>
                <w:sz w:val="24"/>
              </w:rPr>
              <w:t>1、费用支付（20分）：支付标准≥70元/吨，每提高5元/吨加 2分</w:t>
            </w:r>
            <w:r>
              <w:rPr>
                <w:rFonts w:hint="eastAsia" w:ascii="仿宋" w:hAnsi="仿宋" w:eastAsia="仿宋" w:cs="仿宋"/>
                <w:b/>
                <w:i/>
                <w:color w:val="auto"/>
                <w:kern w:val="0"/>
                <w:sz w:val="24"/>
              </w:rPr>
              <w:t>，</w:t>
            </w:r>
            <w:r>
              <w:rPr>
                <w:rFonts w:hint="eastAsia" w:ascii="仿宋" w:hAnsi="仿宋" w:eastAsia="仿宋" w:cs="仿宋"/>
                <w:color w:val="auto"/>
                <w:kern w:val="0"/>
                <w:sz w:val="24"/>
              </w:rPr>
              <w:t>本项基础分为10分，最高得20分；</w:t>
            </w:r>
          </w:p>
          <w:p w14:paraId="232D82C5">
            <w:pPr>
              <w:widowControl/>
              <w:spacing w:line="360" w:lineRule="auto"/>
              <w:textAlignment w:val="top"/>
              <w:rPr>
                <w:rFonts w:ascii="仿宋" w:hAnsi="仿宋" w:eastAsia="仿宋" w:cs="仿宋"/>
                <w:kern w:val="0"/>
                <w:sz w:val="24"/>
              </w:rPr>
            </w:pPr>
            <w:r>
              <w:rPr>
                <w:rFonts w:hint="eastAsia" w:ascii="仿宋" w:hAnsi="仿宋" w:eastAsia="仿宋" w:cs="仿宋"/>
                <w:kern w:val="0"/>
                <w:sz w:val="24"/>
              </w:rPr>
              <w:t>2、成本控制（10 分）：成本测算详细、控制措施有效得 8-10 分，基本合理得 4-7 分，不合理得 0-3 分；</w:t>
            </w:r>
          </w:p>
          <w:p w14:paraId="0FAE66D3">
            <w:pPr>
              <w:widowControl/>
              <w:spacing w:line="360" w:lineRule="auto"/>
              <w:textAlignment w:val="top"/>
              <w:rPr>
                <w:rFonts w:ascii="仿宋" w:hAnsi="仿宋" w:eastAsia="仿宋" w:cs="仿宋"/>
                <w:sz w:val="24"/>
              </w:rPr>
            </w:pPr>
            <w:r>
              <w:rPr>
                <w:rFonts w:hint="eastAsia" w:ascii="仿宋" w:hAnsi="仿宋" w:eastAsia="仿宋" w:cs="仿宋"/>
                <w:kern w:val="0"/>
                <w:sz w:val="24"/>
              </w:rPr>
              <w:t>3、 风险应对（5 分）：市场波动、生态风险应对方案完善得 4-5 分，基本有方案得 2-3 分，无方案得 0-1 分。</w:t>
            </w:r>
          </w:p>
        </w:tc>
      </w:tr>
      <w:tr w14:paraId="0C86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1695" w:type="dxa"/>
            <w:shd w:val="clear" w:color="auto" w:fill="auto"/>
            <w:tcMar>
              <w:top w:w="135" w:type="dxa"/>
              <w:left w:w="120" w:type="dxa"/>
              <w:bottom w:w="135" w:type="dxa"/>
              <w:right w:w="120" w:type="dxa"/>
            </w:tcMar>
            <w:vAlign w:val="center"/>
          </w:tcPr>
          <w:p w14:paraId="51286E6E">
            <w:pPr>
              <w:widowControl/>
              <w:spacing w:line="360" w:lineRule="auto"/>
              <w:jc w:val="center"/>
              <w:textAlignment w:val="top"/>
              <w:rPr>
                <w:rFonts w:ascii="仿宋" w:hAnsi="仿宋" w:eastAsia="仿宋" w:cs="仿宋"/>
                <w:sz w:val="24"/>
              </w:rPr>
            </w:pPr>
            <w:r>
              <w:rPr>
                <w:rFonts w:hint="eastAsia" w:ascii="仿宋" w:hAnsi="仿宋" w:eastAsia="仿宋" w:cs="仿宋"/>
                <w:kern w:val="0"/>
                <w:sz w:val="24"/>
              </w:rPr>
              <w:t>履约能力</w:t>
            </w:r>
          </w:p>
        </w:tc>
        <w:tc>
          <w:tcPr>
            <w:tcW w:w="1241" w:type="dxa"/>
            <w:shd w:val="clear" w:color="auto" w:fill="auto"/>
            <w:tcMar>
              <w:top w:w="135" w:type="dxa"/>
              <w:left w:w="120" w:type="dxa"/>
              <w:bottom w:w="135" w:type="dxa"/>
              <w:right w:w="120" w:type="dxa"/>
            </w:tcMar>
            <w:vAlign w:val="center"/>
          </w:tcPr>
          <w:p w14:paraId="450C3361">
            <w:pPr>
              <w:widowControl/>
              <w:spacing w:line="360" w:lineRule="auto"/>
              <w:jc w:val="center"/>
              <w:textAlignment w:val="top"/>
              <w:rPr>
                <w:rFonts w:ascii="仿宋" w:hAnsi="仿宋" w:eastAsia="仿宋" w:cs="仿宋"/>
                <w:sz w:val="24"/>
              </w:rPr>
            </w:pPr>
            <w:r>
              <w:rPr>
                <w:rFonts w:hint="eastAsia" w:ascii="仿宋" w:hAnsi="仿宋" w:eastAsia="仿宋" w:cs="仿宋"/>
                <w:kern w:val="0"/>
                <w:sz w:val="24"/>
              </w:rPr>
              <w:t>25分</w:t>
            </w:r>
          </w:p>
        </w:tc>
        <w:tc>
          <w:tcPr>
            <w:tcW w:w="6928" w:type="dxa"/>
            <w:shd w:val="clear" w:color="auto" w:fill="auto"/>
            <w:tcMar>
              <w:top w:w="135" w:type="dxa"/>
              <w:left w:w="120" w:type="dxa"/>
              <w:bottom w:w="135" w:type="dxa"/>
              <w:right w:w="120" w:type="dxa"/>
            </w:tcMar>
            <w:vAlign w:val="center"/>
          </w:tcPr>
          <w:p w14:paraId="23FB8425">
            <w:pPr>
              <w:widowControl/>
              <w:numPr>
                <w:ilvl w:val="0"/>
                <w:numId w:val="1"/>
              </w:numPr>
              <w:spacing w:line="360" w:lineRule="auto"/>
              <w:textAlignment w:val="top"/>
              <w:rPr>
                <w:rFonts w:ascii="仿宋" w:hAnsi="仿宋" w:eastAsia="仿宋" w:cs="仿宋"/>
                <w:kern w:val="0"/>
                <w:sz w:val="24"/>
              </w:rPr>
            </w:pPr>
            <w:r>
              <w:rPr>
                <w:rFonts w:hint="eastAsia" w:ascii="仿宋" w:hAnsi="仿宋" w:eastAsia="仿宋" w:cs="仿宋"/>
                <w:kern w:val="0"/>
                <w:sz w:val="24"/>
              </w:rPr>
              <w:t>设备配置（5 分）：收割、加工设备数量充足、型号符合要求得 4-5 分，基本满足得 2-3 分，不满足得 0-1 分；</w:t>
            </w:r>
          </w:p>
          <w:p w14:paraId="2006ACAC">
            <w:pPr>
              <w:widowControl/>
              <w:spacing w:line="360" w:lineRule="auto"/>
              <w:textAlignment w:val="top"/>
              <w:rPr>
                <w:rFonts w:ascii="仿宋" w:hAnsi="仿宋" w:eastAsia="仿宋" w:cs="仿宋"/>
                <w:kern w:val="0"/>
                <w:sz w:val="24"/>
              </w:rPr>
            </w:pPr>
            <w:r>
              <w:rPr>
                <w:rFonts w:hint="eastAsia" w:ascii="仿宋" w:hAnsi="仿宋" w:eastAsia="仿宋" w:cs="仿宋"/>
                <w:kern w:val="0"/>
                <w:sz w:val="24"/>
              </w:rPr>
              <w:t>2、人员团队（5 分）：操作人员持证上岗、团队经验丰富得 4-5 分，基本达标得 2-3 分，不达标得 0-1 分。</w:t>
            </w:r>
          </w:p>
          <w:p w14:paraId="4D47B8EE">
            <w:pPr>
              <w:widowControl/>
              <w:spacing w:line="360" w:lineRule="auto"/>
              <w:textAlignment w:val="top"/>
              <w:rPr>
                <w:rFonts w:ascii="仿宋" w:hAnsi="仿宋" w:eastAsia="仿宋" w:cs="仿宋"/>
                <w:kern w:val="0"/>
                <w:sz w:val="24"/>
              </w:rPr>
            </w:pPr>
            <w:r>
              <w:rPr>
                <w:rFonts w:hint="eastAsia" w:ascii="仿宋" w:hAnsi="仿宋" w:eastAsia="仿宋" w:cs="仿宋"/>
                <w:kern w:val="0"/>
                <w:sz w:val="24"/>
              </w:rPr>
              <w:t>3、为提升服务响应效率、适配本地配套需求，对注册地在沅江市内且满足本项目资格条件的企业加</w:t>
            </w:r>
            <w:r>
              <w:rPr>
                <w:rFonts w:hint="eastAsia" w:ascii="仿宋" w:hAnsi="仿宋" w:eastAsia="仿宋" w:cs="仿宋"/>
                <w:kern w:val="0"/>
                <w:sz w:val="24"/>
                <w:lang w:val="en-US" w:eastAsia="zh-CN"/>
              </w:rPr>
              <w:t>15</w:t>
            </w:r>
            <w:r>
              <w:rPr>
                <w:rFonts w:hint="eastAsia" w:ascii="仿宋" w:hAnsi="仿宋" w:eastAsia="仿宋" w:cs="仿宋"/>
                <w:kern w:val="0"/>
                <w:sz w:val="24"/>
              </w:rPr>
              <w:t>分。</w:t>
            </w:r>
          </w:p>
        </w:tc>
      </w:tr>
      <w:tr w14:paraId="1ACB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1695" w:type="dxa"/>
            <w:shd w:val="clear" w:color="auto" w:fill="auto"/>
            <w:tcMar>
              <w:top w:w="135" w:type="dxa"/>
              <w:left w:w="120" w:type="dxa"/>
              <w:bottom w:w="135" w:type="dxa"/>
              <w:right w:w="120" w:type="dxa"/>
            </w:tcMar>
            <w:vAlign w:val="center"/>
          </w:tcPr>
          <w:p w14:paraId="06C8A478">
            <w:pPr>
              <w:widowControl/>
              <w:spacing w:line="360" w:lineRule="auto"/>
              <w:jc w:val="center"/>
              <w:textAlignment w:val="top"/>
              <w:rPr>
                <w:rFonts w:ascii="仿宋" w:hAnsi="仿宋" w:eastAsia="仿宋" w:cs="仿宋"/>
                <w:sz w:val="24"/>
              </w:rPr>
            </w:pPr>
            <w:r>
              <w:rPr>
                <w:rFonts w:hint="eastAsia" w:ascii="仿宋" w:hAnsi="仿宋" w:eastAsia="仿宋" w:cs="仿宋"/>
                <w:kern w:val="0"/>
                <w:sz w:val="24"/>
              </w:rPr>
              <w:t>附加承诺</w:t>
            </w:r>
          </w:p>
        </w:tc>
        <w:tc>
          <w:tcPr>
            <w:tcW w:w="1241" w:type="dxa"/>
            <w:shd w:val="clear" w:color="auto" w:fill="auto"/>
            <w:tcMar>
              <w:top w:w="135" w:type="dxa"/>
              <w:left w:w="120" w:type="dxa"/>
              <w:bottom w:w="135" w:type="dxa"/>
              <w:right w:w="120" w:type="dxa"/>
            </w:tcMar>
            <w:vAlign w:val="center"/>
          </w:tcPr>
          <w:p w14:paraId="0AAAF020">
            <w:pPr>
              <w:widowControl/>
              <w:spacing w:line="360" w:lineRule="auto"/>
              <w:jc w:val="center"/>
              <w:textAlignment w:val="top"/>
              <w:rPr>
                <w:rFonts w:ascii="仿宋" w:hAnsi="仿宋" w:eastAsia="仿宋" w:cs="仿宋"/>
                <w:sz w:val="24"/>
              </w:rPr>
            </w:pPr>
            <w:r>
              <w:rPr>
                <w:rFonts w:hint="eastAsia" w:ascii="仿宋" w:hAnsi="仿宋" w:eastAsia="仿宋" w:cs="仿宋"/>
                <w:kern w:val="0"/>
                <w:sz w:val="24"/>
              </w:rPr>
              <w:t>5 分</w:t>
            </w:r>
          </w:p>
        </w:tc>
        <w:tc>
          <w:tcPr>
            <w:tcW w:w="6928" w:type="dxa"/>
            <w:shd w:val="clear" w:color="auto" w:fill="auto"/>
            <w:tcMar>
              <w:top w:w="135" w:type="dxa"/>
              <w:left w:w="120" w:type="dxa"/>
              <w:bottom w:w="135" w:type="dxa"/>
              <w:right w:w="120" w:type="dxa"/>
            </w:tcMar>
            <w:vAlign w:val="center"/>
          </w:tcPr>
          <w:p w14:paraId="354B9817">
            <w:pPr>
              <w:widowControl/>
              <w:spacing w:line="360" w:lineRule="auto"/>
              <w:textAlignment w:val="top"/>
              <w:rPr>
                <w:rFonts w:ascii="仿宋" w:hAnsi="仿宋" w:eastAsia="仿宋" w:cs="仿宋"/>
                <w:sz w:val="24"/>
              </w:rPr>
            </w:pPr>
            <w:r>
              <w:rPr>
                <w:rFonts w:hint="eastAsia" w:ascii="仿宋" w:hAnsi="仿宋" w:eastAsia="仿宋" w:cs="仿宋"/>
                <w:kern w:val="0"/>
                <w:sz w:val="24"/>
              </w:rPr>
              <w:t>提出提前完成作业、提高生态保护标准、额外提供公益服务等合理附加承诺的，每项加 1-2 分，最高 5 分。</w:t>
            </w:r>
          </w:p>
        </w:tc>
      </w:tr>
    </w:tbl>
    <w:p w14:paraId="545DA76E">
      <w:pPr>
        <w:rPr>
          <w:rFonts w:ascii="仿宋" w:hAnsi="仿宋" w:eastAsia="仿宋" w:cs="仿宋"/>
          <w:sz w:val="24"/>
        </w:rPr>
      </w:pPr>
      <w:r>
        <w:rPr>
          <w:rFonts w:hint="eastAsia" w:ascii="仿宋" w:hAnsi="仿宋" w:eastAsia="仿宋" w:cs="仿宋"/>
          <w:sz w:val="24"/>
        </w:rPr>
        <w:br w:type="page"/>
      </w:r>
    </w:p>
    <w:p w14:paraId="1D93CBAA">
      <w:pPr>
        <w:pStyle w:val="3"/>
        <w:widowControl/>
        <w:spacing w:beforeAutospacing="0" w:afterAutospacing="0" w:line="360" w:lineRule="auto"/>
        <w:ind w:firstLine="562" w:firstLineChars="200"/>
        <w:jc w:val="center"/>
        <w:rPr>
          <w:rFonts w:hint="default" w:ascii="仿宋" w:hAnsi="仿宋" w:eastAsia="仿宋" w:cs="仿宋"/>
          <w:sz w:val="28"/>
          <w:szCs w:val="28"/>
        </w:rPr>
      </w:pPr>
      <w:r>
        <w:rPr>
          <w:rFonts w:ascii="仿宋" w:hAnsi="仿宋" w:eastAsia="仿宋" w:cs="仿宋"/>
          <w:sz w:val="28"/>
          <w:szCs w:val="28"/>
        </w:rPr>
        <w:t>第六部分 响应文件格式</w:t>
      </w:r>
    </w:p>
    <w:p w14:paraId="033C9BBF">
      <w:pPr>
        <w:jc w:val="center"/>
        <w:rPr>
          <w:rFonts w:ascii="仿宋" w:hAnsi="仿宋" w:eastAsia="仿宋" w:cs="仿宋"/>
          <w:b/>
          <w:bCs/>
          <w:sz w:val="28"/>
          <w:szCs w:val="28"/>
        </w:rPr>
      </w:pPr>
    </w:p>
    <w:p w14:paraId="2D3C1016">
      <w:pPr>
        <w:jc w:val="center"/>
        <w:rPr>
          <w:rFonts w:ascii="仿宋" w:hAnsi="仿宋" w:eastAsia="仿宋" w:cs="仿宋"/>
          <w:sz w:val="28"/>
          <w:szCs w:val="28"/>
        </w:rPr>
      </w:pPr>
      <w:r>
        <w:rPr>
          <w:rFonts w:hint="eastAsia" w:ascii="仿宋" w:hAnsi="仿宋" w:eastAsia="仿宋" w:cs="仿宋"/>
          <w:b/>
          <w:bCs/>
          <w:sz w:val="28"/>
          <w:szCs w:val="28"/>
        </w:rPr>
        <w:t>目录</w:t>
      </w:r>
    </w:p>
    <w:p w14:paraId="11D5C04B">
      <w:pPr>
        <w:spacing w:line="480" w:lineRule="exact"/>
        <w:rPr>
          <w:rFonts w:ascii="仿宋" w:hAnsi="仿宋" w:eastAsia="仿宋" w:cs="仿宋"/>
          <w:sz w:val="28"/>
          <w:szCs w:val="28"/>
        </w:rPr>
      </w:pPr>
      <w:r>
        <w:rPr>
          <w:rFonts w:hint="eastAsia" w:ascii="仿宋" w:hAnsi="仿宋" w:eastAsia="仿宋" w:cs="仿宋"/>
          <w:sz w:val="28"/>
          <w:szCs w:val="28"/>
        </w:rPr>
        <w:t>申请人的响应文件应包含以下几个部分：</w:t>
      </w:r>
    </w:p>
    <w:p w14:paraId="49852493">
      <w:pPr>
        <w:adjustRightInd w:val="0"/>
        <w:snapToGrid w:val="0"/>
        <w:spacing w:line="360" w:lineRule="auto"/>
        <w:jc w:val="left"/>
        <w:rPr>
          <w:rFonts w:ascii="仿宋" w:hAnsi="仿宋" w:eastAsia="仿宋" w:cs="仿宋"/>
          <w:b/>
          <w:color w:val="000000"/>
          <w:sz w:val="28"/>
          <w:szCs w:val="28"/>
        </w:rPr>
      </w:pPr>
    </w:p>
    <w:p w14:paraId="04125F0A">
      <w:pPr>
        <w:adjustRightInd w:val="0"/>
        <w:snapToGrid w:val="0"/>
        <w:spacing w:line="360" w:lineRule="auto"/>
        <w:jc w:val="left"/>
        <w:rPr>
          <w:rFonts w:ascii="仿宋" w:hAnsi="仿宋" w:eastAsia="仿宋" w:cs="仿宋"/>
          <w:bCs/>
          <w:color w:val="000000"/>
          <w:sz w:val="28"/>
          <w:szCs w:val="28"/>
        </w:rPr>
      </w:pPr>
      <w:r>
        <w:rPr>
          <w:rFonts w:hint="eastAsia" w:ascii="仿宋" w:hAnsi="仿宋" w:eastAsia="仿宋" w:cs="仿宋"/>
          <w:bCs/>
          <w:color w:val="000000"/>
          <w:sz w:val="28"/>
          <w:szCs w:val="28"/>
        </w:rPr>
        <w:t>一、遴选响应声明</w:t>
      </w:r>
    </w:p>
    <w:p w14:paraId="4A069796">
      <w:pPr>
        <w:adjustRightInd w:val="0"/>
        <w:snapToGrid w:val="0"/>
        <w:spacing w:line="360" w:lineRule="auto"/>
        <w:ind w:firstLine="560" w:firstLineChars="200"/>
        <w:jc w:val="left"/>
        <w:rPr>
          <w:rFonts w:ascii="仿宋" w:hAnsi="仿宋" w:eastAsia="仿宋" w:cs="仿宋"/>
          <w:bCs/>
          <w:color w:val="000000"/>
          <w:sz w:val="28"/>
          <w:szCs w:val="28"/>
        </w:rPr>
      </w:pPr>
      <w:r>
        <w:rPr>
          <w:rFonts w:hint="eastAsia" w:ascii="仿宋" w:hAnsi="仿宋" w:eastAsia="仿宋" w:cs="仿宋"/>
          <w:bCs/>
          <w:color w:val="000000"/>
          <w:sz w:val="28"/>
          <w:szCs w:val="28"/>
        </w:rPr>
        <w:t>附件1：法定代表人身份证明</w:t>
      </w:r>
    </w:p>
    <w:p w14:paraId="2E9AD999">
      <w:pPr>
        <w:adjustRightInd w:val="0"/>
        <w:snapToGrid w:val="0"/>
        <w:spacing w:line="360" w:lineRule="auto"/>
        <w:ind w:firstLine="560" w:firstLineChars="200"/>
        <w:jc w:val="left"/>
        <w:rPr>
          <w:rFonts w:ascii="仿宋" w:hAnsi="仿宋" w:eastAsia="仿宋" w:cs="仿宋"/>
          <w:bCs/>
          <w:color w:val="000000"/>
          <w:sz w:val="28"/>
          <w:szCs w:val="28"/>
        </w:rPr>
      </w:pPr>
      <w:r>
        <w:rPr>
          <w:rFonts w:hint="eastAsia" w:ascii="仿宋" w:hAnsi="仿宋" w:eastAsia="仿宋" w:cs="仿宋"/>
          <w:bCs/>
          <w:color w:val="000000"/>
          <w:sz w:val="28"/>
          <w:szCs w:val="28"/>
        </w:rPr>
        <w:t>附件2：法定代表人授权委托书</w:t>
      </w:r>
    </w:p>
    <w:p w14:paraId="17F21CD6">
      <w:pPr>
        <w:adjustRightInd w:val="0"/>
        <w:snapToGrid w:val="0"/>
        <w:spacing w:line="360" w:lineRule="auto"/>
        <w:jc w:val="left"/>
        <w:rPr>
          <w:rFonts w:ascii="仿宋" w:hAnsi="仿宋" w:eastAsia="仿宋" w:cs="仿宋"/>
          <w:bCs/>
          <w:color w:val="000000"/>
          <w:sz w:val="28"/>
          <w:szCs w:val="28"/>
        </w:rPr>
      </w:pPr>
      <w:r>
        <w:rPr>
          <w:rFonts w:hint="eastAsia" w:ascii="仿宋" w:hAnsi="仿宋" w:eastAsia="仿宋" w:cs="仿宋"/>
          <w:bCs/>
          <w:color w:val="000000"/>
          <w:sz w:val="28"/>
          <w:szCs w:val="28"/>
        </w:rPr>
        <w:t>二、保证金</w:t>
      </w:r>
    </w:p>
    <w:p w14:paraId="56408C21">
      <w:pPr>
        <w:adjustRightInd w:val="0"/>
        <w:snapToGrid w:val="0"/>
        <w:spacing w:line="360" w:lineRule="auto"/>
        <w:jc w:val="left"/>
        <w:rPr>
          <w:rFonts w:ascii="仿宋" w:hAnsi="仿宋" w:eastAsia="仿宋" w:cs="仿宋"/>
          <w:bCs/>
          <w:color w:val="000000"/>
          <w:sz w:val="28"/>
          <w:szCs w:val="28"/>
        </w:rPr>
      </w:pPr>
      <w:r>
        <w:rPr>
          <w:rFonts w:hint="eastAsia" w:ascii="仿宋" w:hAnsi="仿宋" w:eastAsia="仿宋" w:cs="仿宋"/>
          <w:bCs/>
          <w:color w:val="000000"/>
          <w:sz w:val="28"/>
          <w:szCs w:val="28"/>
        </w:rPr>
        <w:t>三、供应商的资格证明资料</w:t>
      </w:r>
    </w:p>
    <w:p w14:paraId="6DD79D2B">
      <w:pPr>
        <w:pStyle w:val="9"/>
        <w:adjustRightInd w:val="0"/>
        <w:snapToGrid w:val="0"/>
        <w:spacing w:line="360" w:lineRule="auto"/>
        <w:rPr>
          <w:rFonts w:hint="default" w:ascii="仿宋" w:hAnsi="仿宋" w:eastAsia="仿宋" w:cs="仿宋"/>
          <w:bCs/>
          <w:color w:val="000000"/>
          <w:sz w:val="28"/>
          <w:szCs w:val="28"/>
        </w:rPr>
      </w:pPr>
      <w:r>
        <w:rPr>
          <w:rFonts w:ascii="仿宋" w:hAnsi="仿宋" w:eastAsia="仿宋" w:cs="仿宋"/>
          <w:bCs/>
          <w:color w:val="000000"/>
          <w:sz w:val="28"/>
          <w:szCs w:val="28"/>
        </w:rPr>
        <w:t>四、技术实施方案</w:t>
      </w:r>
    </w:p>
    <w:p w14:paraId="5368CCFF">
      <w:pPr>
        <w:rPr>
          <w:rFonts w:ascii="仿宋" w:hAnsi="仿宋" w:eastAsia="仿宋" w:cs="仿宋"/>
          <w:bCs/>
          <w:color w:val="000000"/>
          <w:sz w:val="28"/>
          <w:szCs w:val="28"/>
        </w:rPr>
      </w:pPr>
      <w:r>
        <w:rPr>
          <w:rFonts w:hint="eastAsia" w:ascii="仿宋" w:hAnsi="仿宋" w:eastAsia="仿宋" w:cs="仿宋"/>
          <w:bCs/>
          <w:color w:val="000000"/>
          <w:sz w:val="28"/>
          <w:szCs w:val="28"/>
        </w:rPr>
        <w:t>五、商务方案</w:t>
      </w:r>
    </w:p>
    <w:p w14:paraId="6422A602">
      <w:pPr>
        <w:rPr>
          <w:rFonts w:ascii="仿宋" w:hAnsi="仿宋" w:eastAsia="仿宋" w:cs="仿宋"/>
          <w:bCs/>
          <w:color w:val="000000"/>
          <w:sz w:val="28"/>
          <w:szCs w:val="28"/>
        </w:rPr>
      </w:pPr>
      <w:r>
        <w:rPr>
          <w:rFonts w:hint="eastAsia" w:ascii="仿宋" w:hAnsi="仿宋" w:eastAsia="仿宋" w:cs="仿宋"/>
          <w:bCs/>
          <w:color w:val="000000"/>
          <w:sz w:val="28"/>
          <w:szCs w:val="28"/>
        </w:rPr>
        <w:t>六、履约能力</w:t>
      </w:r>
    </w:p>
    <w:p w14:paraId="2C191C8E">
      <w:pPr>
        <w:rPr>
          <w:rFonts w:ascii="仿宋" w:hAnsi="仿宋" w:eastAsia="仿宋" w:cs="仿宋"/>
          <w:bCs/>
          <w:color w:val="000000"/>
          <w:sz w:val="28"/>
          <w:szCs w:val="28"/>
        </w:rPr>
      </w:pPr>
      <w:r>
        <w:rPr>
          <w:rFonts w:hint="eastAsia" w:ascii="仿宋" w:hAnsi="仿宋" w:eastAsia="仿宋" w:cs="仿宋"/>
          <w:bCs/>
          <w:color w:val="000000"/>
          <w:sz w:val="28"/>
          <w:szCs w:val="28"/>
        </w:rPr>
        <w:t>七、附加承诺</w:t>
      </w:r>
    </w:p>
    <w:p w14:paraId="79B5633D">
      <w:pPr>
        <w:rPr>
          <w:rFonts w:ascii="仿宋" w:hAnsi="仿宋" w:eastAsia="仿宋" w:cs="仿宋"/>
          <w:bCs/>
          <w:color w:val="000000"/>
          <w:sz w:val="28"/>
          <w:szCs w:val="28"/>
        </w:rPr>
      </w:pPr>
      <w:r>
        <w:rPr>
          <w:rFonts w:hint="eastAsia" w:ascii="仿宋" w:hAnsi="仿宋" w:eastAsia="仿宋" w:cs="仿宋"/>
          <w:bCs/>
          <w:color w:val="000000"/>
          <w:sz w:val="28"/>
          <w:szCs w:val="28"/>
        </w:rPr>
        <w:t>八、报价表</w:t>
      </w:r>
    </w:p>
    <w:p w14:paraId="4F793692">
      <w:pPr>
        <w:rPr>
          <w:rFonts w:ascii="仿宋" w:hAnsi="仿宋" w:eastAsia="仿宋" w:cs="仿宋"/>
          <w:bCs/>
          <w:sz w:val="24"/>
        </w:rPr>
      </w:pPr>
      <w:r>
        <w:rPr>
          <w:rFonts w:hint="eastAsia" w:ascii="仿宋" w:hAnsi="仿宋" w:eastAsia="仿宋" w:cs="仿宋"/>
          <w:bCs/>
          <w:color w:val="000000"/>
          <w:sz w:val="28"/>
          <w:szCs w:val="28"/>
        </w:rPr>
        <w:t>九、申请人认为需要提供的其他资料</w:t>
      </w:r>
      <w:r>
        <w:rPr>
          <w:rFonts w:hint="eastAsia" w:ascii="仿宋" w:hAnsi="仿宋" w:eastAsia="仿宋" w:cs="仿宋"/>
          <w:bCs/>
          <w:sz w:val="24"/>
        </w:rPr>
        <w:br w:type="page"/>
      </w:r>
    </w:p>
    <w:p w14:paraId="41AB17B8">
      <w:pPr>
        <w:spacing w:line="36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一、遴选响应声明</w:t>
      </w:r>
    </w:p>
    <w:p w14:paraId="7D6A2278">
      <w:pPr>
        <w:adjustRightInd w:val="0"/>
        <w:snapToGrid w:val="0"/>
        <w:spacing w:line="360" w:lineRule="auto"/>
        <w:rPr>
          <w:rFonts w:ascii="仿宋" w:hAnsi="仿宋" w:eastAsia="仿宋" w:cs="仿宋"/>
          <w:color w:val="000000"/>
          <w:sz w:val="28"/>
          <w:szCs w:val="28"/>
        </w:rPr>
      </w:pPr>
    </w:p>
    <w:p w14:paraId="2377F3C5">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(采购人或代理机构)：</w:t>
      </w:r>
    </w:p>
    <w:p w14:paraId="1E7F07CD">
      <w:pPr>
        <w:adjustRightInd w:val="0"/>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我方已仔细研究了</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项目名称)的遴选文件（项目编号：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）的全部内容，知悉参加本次遴选的风险，我方承诺接受遴选文件的全部条款且无任何异议。</w:t>
      </w:r>
    </w:p>
    <w:p w14:paraId="335B6089">
      <w:pPr>
        <w:pStyle w:val="9"/>
        <w:adjustRightInd w:val="0"/>
        <w:snapToGrid w:val="0"/>
        <w:spacing w:line="360" w:lineRule="auto"/>
        <w:ind w:firstLine="560" w:firstLineChars="200"/>
        <w:rPr>
          <w:rFonts w:hint="default" w:ascii="仿宋" w:hAnsi="仿宋" w:eastAsia="仿宋" w:cs="仿宋"/>
          <w:color w:val="000000"/>
          <w:sz w:val="28"/>
          <w:szCs w:val="28"/>
        </w:rPr>
      </w:pPr>
      <w:r>
        <w:rPr>
          <w:rFonts w:ascii="仿宋" w:hAnsi="仿宋" w:eastAsia="仿宋" w:cs="仿宋"/>
          <w:color w:val="000000"/>
          <w:sz w:val="28"/>
          <w:szCs w:val="28"/>
        </w:rPr>
        <w:t>一、我方提交纸质响应文件正本</w:t>
      </w:r>
      <w:r>
        <w:rPr>
          <w:rFonts w:ascii="仿宋" w:hAnsi="仿宋" w:eastAsia="仿宋" w:cs="仿宋"/>
          <w:color w:val="000000"/>
          <w:sz w:val="28"/>
          <w:szCs w:val="28"/>
          <w:u w:val="single"/>
        </w:rPr>
        <w:t xml:space="preserve">   </w:t>
      </w:r>
      <w:r>
        <w:rPr>
          <w:rFonts w:ascii="仿宋" w:hAnsi="仿宋" w:eastAsia="仿宋" w:cs="仿宋"/>
          <w:color w:val="000000"/>
          <w:sz w:val="28"/>
          <w:szCs w:val="28"/>
        </w:rPr>
        <w:t>份，副本</w:t>
      </w:r>
      <w:r>
        <w:rPr>
          <w:rFonts w:ascii="仿宋" w:hAnsi="仿宋" w:eastAsia="仿宋" w:cs="仿宋"/>
          <w:color w:val="000000"/>
          <w:sz w:val="28"/>
          <w:szCs w:val="28"/>
          <w:u w:val="single"/>
        </w:rPr>
        <w:t xml:space="preserve">  </w:t>
      </w:r>
      <w:r>
        <w:rPr>
          <w:rFonts w:ascii="仿宋" w:hAnsi="仿宋" w:eastAsia="仿宋" w:cs="仿宋"/>
          <w:color w:val="000000"/>
          <w:sz w:val="28"/>
          <w:szCs w:val="28"/>
        </w:rPr>
        <w:t>份，并保证响应文件提供的数据和资料全部内容真实、合法、准确和完整，我们对此负责，并愿承担由此引起的法律责任。</w:t>
      </w:r>
    </w:p>
    <w:p w14:paraId="7CAEC3D1">
      <w:pPr>
        <w:pStyle w:val="9"/>
        <w:adjustRightInd w:val="0"/>
        <w:snapToGrid w:val="0"/>
        <w:spacing w:line="360" w:lineRule="auto"/>
        <w:ind w:firstLine="560" w:firstLineChars="200"/>
        <w:rPr>
          <w:rFonts w:hint="default" w:ascii="仿宋" w:hAnsi="仿宋" w:eastAsia="仿宋" w:cs="仿宋"/>
          <w:color w:val="000000"/>
          <w:sz w:val="28"/>
          <w:szCs w:val="28"/>
        </w:rPr>
      </w:pPr>
      <w:r>
        <w:rPr>
          <w:rFonts w:ascii="仿宋" w:hAnsi="仿宋" w:eastAsia="仿宋" w:cs="仿宋"/>
          <w:color w:val="000000"/>
          <w:sz w:val="28"/>
          <w:szCs w:val="28"/>
        </w:rPr>
        <w:t>二、我方愿意向贵方提供任何与本项目有关的数据、情况和技术资料。若贵方需要，我方愿意提供我方作出的一切承诺的证明资料。</w:t>
      </w:r>
    </w:p>
    <w:p w14:paraId="7DEAC69B">
      <w:pPr>
        <w:pStyle w:val="9"/>
        <w:adjustRightInd w:val="0"/>
        <w:snapToGrid w:val="0"/>
        <w:spacing w:line="360" w:lineRule="auto"/>
        <w:ind w:firstLine="560" w:firstLineChars="200"/>
        <w:rPr>
          <w:rFonts w:hint="default" w:ascii="仿宋" w:hAnsi="仿宋" w:eastAsia="仿宋" w:cs="仿宋"/>
          <w:color w:val="000000"/>
          <w:sz w:val="28"/>
          <w:szCs w:val="28"/>
        </w:rPr>
      </w:pPr>
      <w:r>
        <w:rPr>
          <w:rFonts w:ascii="仿宋" w:hAnsi="仿宋" w:eastAsia="仿宋" w:cs="仿宋"/>
          <w:color w:val="000000"/>
          <w:sz w:val="28"/>
          <w:szCs w:val="28"/>
        </w:rPr>
        <w:t>三、我方承诺遵守</w:t>
      </w:r>
      <w:r>
        <w:rPr>
          <w:rFonts w:ascii="仿宋" w:hAnsi="仿宋" w:eastAsia="仿宋" w:cs="仿宋"/>
          <w:sz w:val="28"/>
          <w:szCs w:val="28"/>
        </w:rPr>
        <w:t>采购人</w:t>
      </w:r>
      <w:r>
        <w:rPr>
          <w:rFonts w:ascii="仿宋" w:hAnsi="仿宋" w:eastAsia="仿宋" w:cs="仿宋"/>
          <w:color w:val="000000"/>
          <w:sz w:val="28"/>
          <w:szCs w:val="28"/>
        </w:rPr>
        <w:t>及相关法律法规的规定，保证在获得中选资格后，按照遴选文件确定的事项签订合同，履行双方所签订的合同，并承担合同规定的责任和义务。</w:t>
      </w:r>
    </w:p>
    <w:p w14:paraId="1F8FBD16">
      <w:pPr>
        <w:adjustRightInd w:val="0"/>
        <w:snapToGrid w:val="0"/>
        <w:spacing w:line="360" w:lineRule="auto"/>
        <w:ind w:right="24" w:firstLine="560" w:firstLineChars="200"/>
        <w:rPr>
          <w:rFonts w:ascii="仿宋" w:hAnsi="仿宋" w:eastAsia="仿宋" w:cs="仿宋"/>
          <w:bCs/>
          <w:color w:val="000000"/>
          <w:sz w:val="28"/>
          <w:szCs w:val="28"/>
        </w:rPr>
      </w:pPr>
    </w:p>
    <w:p w14:paraId="66C2458D">
      <w:pPr>
        <w:adjustRightInd w:val="0"/>
        <w:snapToGrid w:val="0"/>
        <w:spacing w:line="360" w:lineRule="auto"/>
        <w:ind w:right="24" w:firstLine="560" w:firstLineChars="200"/>
        <w:rPr>
          <w:rFonts w:ascii="仿宋" w:hAnsi="仿宋" w:eastAsia="仿宋" w:cs="仿宋"/>
          <w:color w:val="000000"/>
          <w:sz w:val="28"/>
          <w:szCs w:val="28"/>
        </w:rPr>
      </w:pPr>
      <w:r>
        <w:rPr>
          <w:rFonts w:hint="eastAsia" w:ascii="仿宋" w:hAnsi="仿宋" w:eastAsia="仿宋" w:cs="仿宋"/>
          <w:bCs/>
          <w:color w:val="000000"/>
          <w:sz w:val="28"/>
          <w:szCs w:val="28"/>
        </w:rPr>
        <w:t>附件1：</w:t>
      </w:r>
      <w:r>
        <w:rPr>
          <w:rFonts w:hint="eastAsia" w:ascii="仿宋" w:hAnsi="仿宋" w:eastAsia="仿宋" w:cs="仿宋"/>
          <w:color w:val="000000"/>
          <w:sz w:val="28"/>
          <w:szCs w:val="28"/>
        </w:rPr>
        <w:t>法定代表人身份证明</w:t>
      </w:r>
    </w:p>
    <w:p w14:paraId="5BED7430">
      <w:pPr>
        <w:adjustRightInd w:val="0"/>
        <w:snapToGrid w:val="0"/>
        <w:spacing w:line="360" w:lineRule="auto"/>
        <w:ind w:right="24" w:firstLine="560" w:firstLineChars="200"/>
        <w:rPr>
          <w:rFonts w:ascii="仿宋" w:hAnsi="仿宋" w:eastAsia="仿宋" w:cs="仿宋"/>
          <w:color w:val="000000"/>
          <w:sz w:val="28"/>
          <w:szCs w:val="28"/>
        </w:rPr>
      </w:pPr>
      <w:r>
        <w:rPr>
          <w:rFonts w:hint="eastAsia" w:ascii="仿宋" w:hAnsi="仿宋" w:eastAsia="仿宋" w:cs="仿宋"/>
          <w:bCs/>
          <w:color w:val="000000"/>
          <w:sz w:val="28"/>
          <w:szCs w:val="28"/>
        </w:rPr>
        <w:t>附件2</w:t>
      </w:r>
      <w:r>
        <w:rPr>
          <w:rFonts w:hint="eastAsia" w:ascii="仿宋" w:hAnsi="仿宋" w:eastAsia="仿宋" w:cs="仿宋"/>
          <w:color w:val="000000"/>
          <w:sz w:val="28"/>
          <w:szCs w:val="28"/>
        </w:rPr>
        <w:t>：法定代表人授权书</w:t>
      </w:r>
    </w:p>
    <w:p w14:paraId="2FDF65A7">
      <w:pPr>
        <w:pStyle w:val="9"/>
        <w:adjustRightInd w:val="0"/>
        <w:snapToGrid w:val="0"/>
        <w:spacing w:line="360" w:lineRule="auto"/>
        <w:rPr>
          <w:rFonts w:hint="default" w:ascii="仿宋" w:hAnsi="仿宋" w:eastAsia="仿宋" w:cs="仿宋"/>
          <w:color w:val="000000"/>
          <w:sz w:val="28"/>
          <w:szCs w:val="28"/>
        </w:rPr>
      </w:pPr>
    </w:p>
    <w:p w14:paraId="38E10063">
      <w:pPr>
        <w:pStyle w:val="9"/>
        <w:adjustRightInd w:val="0"/>
        <w:snapToGrid w:val="0"/>
        <w:spacing w:line="360" w:lineRule="auto"/>
        <w:rPr>
          <w:rFonts w:hint="default" w:ascii="仿宋" w:hAnsi="仿宋" w:eastAsia="仿宋" w:cs="仿宋"/>
          <w:color w:val="000000"/>
          <w:sz w:val="28"/>
          <w:szCs w:val="28"/>
        </w:rPr>
      </w:pPr>
      <w:r>
        <w:rPr>
          <w:rFonts w:ascii="仿宋" w:hAnsi="仿宋" w:eastAsia="仿宋" w:cs="仿宋"/>
          <w:color w:val="000000"/>
          <w:sz w:val="28"/>
          <w:szCs w:val="28"/>
        </w:rPr>
        <w:t>申请人名称(盖单位章)：</w:t>
      </w:r>
    </w:p>
    <w:p w14:paraId="2C3C47FA">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法定代表人或其委托代理人 (签字)：</w:t>
      </w:r>
      <w:r>
        <w:rPr>
          <w:rFonts w:hint="eastAsia" w:ascii="仿宋" w:hAnsi="仿宋" w:eastAsia="仿宋" w:cs="仿宋"/>
          <w:color w:val="000000"/>
          <w:sz w:val="28"/>
          <w:szCs w:val="28"/>
          <w:u w:val="single"/>
        </w:rPr>
        <w:t xml:space="preserve">            </w:t>
      </w:r>
    </w:p>
    <w:p w14:paraId="26AA253E">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日     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377A22DB">
      <w:pPr>
        <w:rPr>
          <w:rFonts w:ascii="仿宋" w:hAnsi="仿宋" w:eastAsia="仿宋" w:cs="仿宋"/>
          <w:sz w:val="24"/>
        </w:rPr>
      </w:pPr>
      <w:r>
        <w:rPr>
          <w:rFonts w:hint="eastAsia" w:ascii="仿宋" w:hAnsi="仿宋" w:eastAsia="仿宋" w:cs="仿宋"/>
          <w:sz w:val="24"/>
        </w:rPr>
        <w:br w:type="page"/>
      </w:r>
    </w:p>
    <w:p w14:paraId="38FB31E0">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附件1</w:t>
      </w:r>
      <w:r>
        <w:rPr>
          <w:rFonts w:hint="eastAsia" w:ascii="仿宋" w:hAnsi="仿宋" w:eastAsia="仿宋" w:cs="仿宋"/>
          <w:sz w:val="24"/>
        </w:rPr>
        <w:t>、</w:t>
      </w:r>
      <w:r>
        <w:rPr>
          <w:rFonts w:hint="eastAsia" w:ascii="仿宋" w:hAnsi="仿宋" w:eastAsia="仿宋" w:cs="仿宋"/>
          <w:sz w:val="28"/>
          <w:szCs w:val="28"/>
        </w:rPr>
        <w:t>法定代表人身份证明（范本）</w:t>
      </w:r>
    </w:p>
    <w:p w14:paraId="58A42A4F">
      <w:pPr>
        <w:jc w:val="center"/>
        <w:rPr>
          <w:rFonts w:ascii="仿宋" w:hAnsi="仿宋" w:eastAsia="仿宋" w:cs="仿宋"/>
          <w:sz w:val="28"/>
          <w:szCs w:val="28"/>
        </w:rPr>
      </w:pPr>
      <w:r>
        <w:rPr>
          <w:rFonts w:hint="eastAsia" w:ascii="仿宋" w:hAnsi="仿宋" w:eastAsia="仿宋" w:cs="仿宋"/>
          <w:b/>
          <w:bCs/>
          <w:sz w:val="30"/>
          <w:szCs w:val="30"/>
        </w:rPr>
        <w:t>法定代表人身份证明</w:t>
      </w:r>
    </w:p>
    <w:p w14:paraId="58AA9C25">
      <w:pPr>
        <w:spacing w:line="480" w:lineRule="auto"/>
        <w:jc w:val="center"/>
        <w:rPr>
          <w:rFonts w:ascii="仿宋" w:hAnsi="仿宋" w:eastAsia="仿宋" w:cs="仿宋"/>
          <w:sz w:val="28"/>
          <w:szCs w:val="28"/>
        </w:rPr>
      </w:pPr>
    </w:p>
    <w:p w14:paraId="0BDA1A15">
      <w:pPr>
        <w:spacing w:line="480" w:lineRule="auto"/>
        <w:rPr>
          <w:rFonts w:ascii="仿宋" w:hAnsi="仿宋" w:eastAsia="仿宋" w:cs="仿宋"/>
          <w:w w:val="169"/>
          <w:kern w:val="0"/>
          <w:position w:val="-2"/>
          <w:sz w:val="28"/>
          <w:szCs w:val="28"/>
          <w:u w:val="single"/>
        </w:rPr>
      </w:pPr>
      <w:r>
        <w:rPr>
          <w:rFonts w:hint="eastAsia" w:ascii="仿宋" w:hAnsi="仿宋" w:eastAsia="仿宋" w:cs="仿宋"/>
          <w:sz w:val="28"/>
          <w:szCs w:val="28"/>
        </w:rPr>
        <w:t>申请人人名称：</w:t>
      </w:r>
      <w:r>
        <w:rPr>
          <w:rFonts w:hint="eastAsia" w:ascii="仿宋" w:hAnsi="仿宋" w:eastAsia="仿宋" w:cs="仿宋"/>
          <w:w w:val="169"/>
          <w:kern w:val="0"/>
          <w:position w:val="-2"/>
          <w:sz w:val="28"/>
          <w:szCs w:val="28"/>
          <w:u w:val="single"/>
        </w:rPr>
        <w:t xml:space="preserve">                    </w:t>
      </w:r>
    </w:p>
    <w:p w14:paraId="7BD2A0C8">
      <w:pPr>
        <w:spacing w:line="480" w:lineRule="auto"/>
        <w:rPr>
          <w:rFonts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w w:val="169"/>
          <w:kern w:val="0"/>
          <w:position w:val="-2"/>
          <w:sz w:val="28"/>
          <w:szCs w:val="28"/>
          <w:u w:val="single"/>
        </w:rPr>
        <w:t xml:space="preserve">                    </w:t>
      </w:r>
    </w:p>
    <w:p w14:paraId="122A1EBF">
      <w:pPr>
        <w:spacing w:line="480" w:lineRule="auto"/>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w w:val="169"/>
          <w:kern w:val="0"/>
          <w:position w:val="-2"/>
          <w:sz w:val="28"/>
          <w:szCs w:val="28"/>
          <w:u w:val="single"/>
        </w:rPr>
        <w:t xml:space="preserve">             </w:t>
      </w:r>
      <w:r>
        <w:rPr>
          <w:rFonts w:hint="eastAsia" w:ascii="仿宋" w:hAnsi="仿宋" w:eastAsia="仿宋" w:cs="仿宋"/>
          <w:sz w:val="28"/>
          <w:szCs w:val="28"/>
          <w:u w:val="single"/>
        </w:rPr>
        <w:t xml:space="preserve">                  </w:t>
      </w:r>
    </w:p>
    <w:p w14:paraId="3AB0792C">
      <w:pPr>
        <w:spacing w:line="480" w:lineRule="auto"/>
        <w:rPr>
          <w:rFonts w:ascii="仿宋" w:hAnsi="仿宋" w:eastAsia="仿宋" w:cs="仿宋"/>
          <w:sz w:val="28"/>
          <w:szCs w:val="28"/>
        </w:rPr>
      </w:pPr>
      <w:r>
        <w:rPr>
          <w:rFonts w:hint="eastAsia" w:ascii="仿宋" w:hAnsi="仿宋" w:eastAsia="仿宋" w:cs="仿宋"/>
          <w:sz w:val="28"/>
          <w:szCs w:val="28"/>
        </w:rPr>
        <w:t xml:space="preserve">成立时间：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月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A93CC60">
      <w:pPr>
        <w:spacing w:line="480" w:lineRule="auto"/>
        <w:rPr>
          <w:rFonts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1EBDDE9A">
      <w:pPr>
        <w:spacing w:line="480" w:lineRule="auto"/>
        <w:rPr>
          <w:rFonts w:ascii="仿宋" w:hAnsi="仿宋" w:eastAsia="仿宋" w:cs="仿宋"/>
          <w:sz w:val="28"/>
          <w:szCs w:val="28"/>
        </w:rPr>
      </w:pPr>
    </w:p>
    <w:p w14:paraId="2001756B">
      <w:pPr>
        <w:spacing w:line="480" w:lineRule="auto"/>
        <w:rPr>
          <w:rFonts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系 </w:t>
      </w:r>
      <w:r>
        <w:rPr>
          <w:rFonts w:hint="eastAsia" w:ascii="仿宋" w:hAnsi="仿宋" w:eastAsia="仿宋" w:cs="仿宋"/>
          <w:sz w:val="28"/>
          <w:szCs w:val="28"/>
          <w:u w:val="single"/>
        </w:rPr>
        <w:t xml:space="preserve">                  </w:t>
      </w:r>
      <w:r>
        <w:rPr>
          <w:rFonts w:hint="eastAsia" w:ascii="仿宋" w:hAnsi="仿宋" w:eastAsia="仿宋" w:cs="仿宋"/>
          <w:sz w:val="28"/>
          <w:szCs w:val="28"/>
        </w:rPr>
        <w:t>（申请人名称）的法定代表人。</w:t>
      </w:r>
    </w:p>
    <w:p w14:paraId="5FEB2079">
      <w:pPr>
        <w:spacing w:line="480" w:lineRule="auto"/>
        <w:rPr>
          <w:rFonts w:ascii="仿宋" w:hAnsi="仿宋" w:eastAsia="仿宋" w:cs="仿宋"/>
          <w:sz w:val="28"/>
          <w:szCs w:val="28"/>
        </w:rPr>
      </w:pPr>
      <w:r>
        <w:rPr>
          <w:rFonts w:hint="eastAsia" w:ascii="仿宋" w:hAnsi="仿宋" w:eastAsia="仿宋" w:cs="仿宋"/>
          <w:sz w:val="28"/>
          <w:szCs w:val="28"/>
        </w:rPr>
        <w:t>特此证明。</w:t>
      </w:r>
    </w:p>
    <w:p w14:paraId="003DA437">
      <w:pPr>
        <w:spacing w:line="480" w:lineRule="auto"/>
        <w:rPr>
          <w:rFonts w:ascii="仿宋" w:hAnsi="仿宋" w:eastAsia="仿宋" w:cs="仿宋"/>
          <w:sz w:val="28"/>
          <w:szCs w:val="28"/>
        </w:rPr>
      </w:pPr>
      <w:r>
        <w:rPr>
          <w:rFonts w:hint="eastAsia" w:ascii="仿宋" w:hAnsi="仿宋" w:eastAsia="仿宋" w:cs="仿宋"/>
          <w:sz w:val="28"/>
          <w:szCs w:val="28"/>
        </w:rPr>
        <w:t>附：法定代表人身份证复印件（正反面）</w:t>
      </w:r>
    </w:p>
    <w:p w14:paraId="35412FC7">
      <w:pPr>
        <w:pStyle w:val="6"/>
      </w:pPr>
    </w:p>
    <w:p w14:paraId="44A976EA">
      <w:pPr>
        <w:spacing w:line="480" w:lineRule="auto"/>
        <w:ind w:firstLine="6238" w:firstLineChars="2228"/>
        <w:rPr>
          <w:rFonts w:ascii="仿宋" w:hAnsi="仿宋" w:eastAsia="仿宋" w:cs="仿宋"/>
          <w:sz w:val="28"/>
          <w:szCs w:val="28"/>
        </w:rPr>
      </w:pPr>
    </w:p>
    <w:p w14:paraId="7DDA4D26">
      <w:pPr>
        <w:spacing w:line="480" w:lineRule="auto"/>
        <w:jc w:val="right"/>
        <w:rPr>
          <w:rFonts w:ascii="仿宋" w:hAnsi="仿宋" w:eastAsia="仿宋" w:cs="仿宋"/>
          <w:sz w:val="28"/>
          <w:szCs w:val="28"/>
        </w:rPr>
      </w:pPr>
      <w:r>
        <w:rPr>
          <w:rFonts w:hint="eastAsia" w:ascii="仿宋" w:hAnsi="仿宋" w:eastAsia="仿宋" w:cs="仿宋"/>
          <w:sz w:val="28"/>
          <w:szCs w:val="28"/>
        </w:rPr>
        <w:t>申请人：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14:paraId="76CB9300">
      <w:pPr>
        <w:spacing w:line="480" w:lineRule="auto"/>
        <w:jc w:val="right"/>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14:paraId="6C734241">
      <w:pPr>
        <w:rPr>
          <w:rFonts w:ascii="仿宋" w:hAnsi="仿宋" w:eastAsia="仿宋" w:cs="仿宋"/>
          <w:sz w:val="28"/>
          <w:szCs w:val="28"/>
        </w:rPr>
      </w:pPr>
      <w:r>
        <w:rPr>
          <w:rFonts w:hint="eastAsia" w:ascii="仿宋" w:hAnsi="仿宋" w:eastAsia="仿宋" w:cs="仿宋"/>
          <w:sz w:val="28"/>
          <w:szCs w:val="28"/>
        </w:rPr>
        <w:br w:type="page"/>
      </w:r>
    </w:p>
    <w:p w14:paraId="72AC0CE7">
      <w:pPr>
        <w:spacing w:line="360" w:lineRule="auto"/>
        <w:rPr>
          <w:rFonts w:ascii="仿宋" w:hAnsi="仿宋" w:eastAsia="仿宋" w:cs="仿宋"/>
          <w:sz w:val="28"/>
          <w:szCs w:val="28"/>
        </w:rPr>
      </w:pPr>
      <w:r>
        <w:rPr>
          <w:rFonts w:hint="eastAsia" w:ascii="仿宋" w:hAnsi="仿宋" w:eastAsia="仿宋" w:cs="仿宋"/>
          <w:sz w:val="28"/>
          <w:szCs w:val="28"/>
        </w:rPr>
        <w:t>附件2、授权委托书（范本）</w:t>
      </w:r>
    </w:p>
    <w:p w14:paraId="1D415348">
      <w:pPr>
        <w:jc w:val="center"/>
        <w:rPr>
          <w:rFonts w:ascii="仿宋" w:hAnsi="仿宋" w:eastAsia="仿宋" w:cs="仿宋"/>
          <w:b/>
          <w:bCs/>
          <w:sz w:val="30"/>
          <w:szCs w:val="30"/>
        </w:rPr>
      </w:pPr>
      <w:r>
        <w:rPr>
          <w:rFonts w:hint="eastAsia" w:ascii="仿宋" w:hAnsi="仿宋" w:eastAsia="仿宋" w:cs="仿宋"/>
          <w:b/>
          <w:bCs/>
          <w:sz w:val="30"/>
          <w:szCs w:val="30"/>
        </w:rPr>
        <w:t>授权委托书</w:t>
      </w:r>
    </w:p>
    <w:p w14:paraId="45F48FB3">
      <w:pPr>
        <w:jc w:val="center"/>
        <w:rPr>
          <w:rFonts w:ascii="仿宋" w:hAnsi="仿宋" w:eastAsia="仿宋" w:cs="仿宋"/>
          <w:b/>
          <w:bCs/>
          <w:sz w:val="30"/>
          <w:szCs w:val="30"/>
        </w:rPr>
      </w:pPr>
    </w:p>
    <w:p w14:paraId="189F8F03">
      <w:pPr>
        <w:spacing w:line="480" w:lineRule="auto"/>
        <w:ind w:firstLine="840" w:firstLineChars="300"/>
        <w:rPr>
          <w:rFonts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（姓名）系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（申请人名称）的法定代表人，现委托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（项目名称）响应文件、签订合同和处理有关事宜，其法律后果由我方承担。</w:t>
      </w:r>
    </w:p>
    <w:p w14:paraId="5E038C38">
      <w:pPr>
        <w:spacing w:line="480" w:lineRule="auto"/>
        <w:rPr>
          <w:rFonts w:ascii="仿宋" w:hAnsi="仿宋" w:eastAsia="仿宋" w:cs="仿宋"/>
          <w:sz w:val="28"/>
          <w:szCs w:val="28"/>
        </w:rPr>
      </w:pPr>
      <w:r>
        <w:rPr>
          <w:rFonts w:hint="eastAsia" w:ascii="仿宋" w:hAnsi="仿宋" w:eastAsia="仿宋" w:cs="仿宋"/>
          <w:sz w:val="28"/>
          <w:szCs w:val="28"/>
        </w:rPr>
        <w:t>委托期限：</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5A4E519">
      <w:pPr>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14:paraId="45FF7CAC">
      <w:pPr>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附：法定代表人身份证和授权人身份证复印件（正反面）</w:t>
      </w:r>
    </w:p>
    <w:p w14:paraId="2D8C4E2D">
      <w:pPr>
        <w:spacing w:line="480" w:lineRule="auto"/>
        <w:jc w:val="right"/>
        <w:rPr>
          <w:rFonts w:ascii="仿宋" w:hAnsi="仿宋" w:eastAsia="仿宋" w:cs="仿宋"/>
          <w:sz w:val="28"/>
          <w:szCs w:val="28"/>
        </w:rPr>
      </w:pPr>
    </w:p>
    <w:p w14:paraId="6765FF60">
      <w:pPr>
        <w:spacing w:line="480" w:lineRule="auto"/>
        <w:jc w:val="right"/>
        <w:rPr>
          <w:rFonts w:ascii="仿宋" w:hAnsi="仿宋" w:eastAsia="仿宋" w:cs="仿宋"/>
          <w:sz w:val="28"/>
          <w:szCs w:val="28"/>
        </w:rPr>
      </w:pPr>
    </w:p>
    <w:p w14:paraId="23928008">
      <w:pPr>
        <w:spacing w:line="480" w:lineRule="auto"/>
        <w:jc w:val="right"/>
        <w:rPr>
          <w:rFonts w:ascii="仿宋" w:hAnsi="仿宋" w:eastAsia="仿宋" w:cs="仿宋"/>
          <w:sz w:val="28"/>
          <w:szCs w:val="28"/>
        </w:rPr>
      </w:pPr>
      <w:r>
        <w:rPr>
          <w:rFonts w:hint="eastAsia" w:ascii="仿宋" w:hAnsi="仿宋" w:eastAsia="仿宋" w:cs="仿宋"/>
          <w:sz w:val="28"/>
          <w:szCs w:val="28"/>
        </w:rPr>
        <w:t>申请人：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14:paraId="72CECBC3">
      <w:pPr>
        <w:spacing w:line="480" w:lineRule="auto"/>
        <w:jc w:val="right"/>
        <w:rPr>
          <w:rFonts w:ascii="仿宋" w:hAnsi="仿宋" w:eastAsia="仿宋" w:cs="仿宋"/>
          <w:sz w:val="28"/>
          <w:szCs w:val="28"/>
        </w:rPr>
      </w:pPr>
    </w:p>
    <w:p w14:paraId="791F32BD">
      <w:pPr>
        <w:spacing w:line="480" w:lineRule="auto"/>
        <w:jc w:val="right"/>
        <w:rPr>
          <w:rFonts w:ascii="仿宋" w:hAnsi="仿宋" w:eastAsia="仿宋" w:cs="仿宋"/>
          <w:sz w:val="28"/>
          <w:szCs w:val="28"/>
        </w:rPr>
      </w:pPr>
      <w:r>
        <w:rPr>
          <w:rFonts w:hint="eastAsia" w:ascii="仿宋" w:hAnsi="仿宋" w:eastAsia="仿宋" w:cs="仿宋"/>
          <w:sz w:val="28"/>
          <w:szCs w:val="28"/>
        </w:rPr>
        <w:t xml:space="preserve">法定代表人（签字）：                     </w:t>
      </w:r>
    </w:p>
    <w:p w14:paraId="517D8AB6">
      <w:pPr>
        <w:spacing w:line="360" w:lineRule="auto"/>
        <w:jc w:val="right"/>
        <w:rPr>
          <w:rFonts w:ascii="仿宋" w:hAnsi="仿宋" w:eastAsia="仿宋" w:cs="仿宋"/>
          <w:sz w:val="28"/>
          <w:szCs w:val="28"/>
        </w:rPr>
      </w:pPr>
      <w:r>
        <w:rPr>
          <w:rFonts w:hint="eastAsia" w:ascii="仿宋" w:hAnsi="仿宋" w:eastAsia="仿宋" w:cs="仿宋"/>
          <w:sz w:val="28"/>
          <w:szCs w:val="28"/>
        </w:rPr>
        <w:t xml:space="preserve">委托代理人（签字）： </w:t>
      </w:r>
    </w:p>
    <w:p w14:paraId="158884EC">
      <w:pPr>
        <w:rPr>
          <w:rFonts w:ascii="仿宋" w:hAnsi="仿宋" w:eastAsia="仿宋" w:cs="仿宋"/>
          <w:sz w:val="28"/>
          <w:szCs w:val="28"/>
        </w:rPr>
      </w:pPr>
      <w:r>
        <w:rPr>
          <w:rFonts w:hint="eastAsia" w:ascii="仿宋" w:hAnsi="仿宋" w:eastAsia="仿宋" w:cs="仿宋"/>
          <w:sz w:val="28"/>
          <w:szCs w:val="28"/>
        </w:rPr>
        <w:br w:type="page"/>
      </w:r>
    </w:p>
    <w:p w14:paraId="08DF8D18">
      <w:pPr>
        <w:adjustRightInd w:val="0"/>
        <w:snapToGrid w:val="0"/>
        <w:spacing w:line="360"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二、保证金</w:t>
      </w:r>
    </w:p>
    <w:p w14:paraId="711EA607">
      <w:pPr>
        <w:jc w:val="center"/>
        <w:rPr>
          <w:rFonts w:ascii="仿宋" w:hAnsi="仿宋" w:eastAsia="仿宋" w:cs="仿宋"/>
          <w:sz w:val="28"/>
          <w:szCs w:val="28"/>
        </w:rPr>
      </w:pPr>
      <w:r>
        <w:rPr>
          <w:rFonts w:hint="eastAsia" w:ascii="仿宋" w:hAnsi="仿宋" w:eastAsia="仿宋" w:cs="仿宋"/>
          <w:sz w:val="28"/>
          <w:szCs w:val="28"/>
        </w:rPr>
        <w:t>提供银行转账截图</w:t>
      </w:r>
      <w:r>
        <w:rPr>
          <w:rFonts w:hint="eastAsia" w:ascii="仿宋" w:hAnsi="仿宋" w:eastAsia="仿宋" w:cs="仿宋"/>
          <w:sz w:val="28"/>
          <w:szCs w:val="28"/>
        </w:rPr>
        <w:br w:type="page"/>
      </w:r>
    </w:p>
    <w:p w14:paraId="301A87BC">
      <w:pPr>
        <w:widowControl/>
        <w:spacing w:line="360" w:lineRule="auto"/>
        <w:jc w:val="center"/>
        <w:rPr>
          <w:rFonts w:ascii="仿宋" w:hAnsi="仿宋" w:eastAsia="仿宋" w:cs="仿宋"/>
          <w:sz w:val="28"/>
          <w:szCs w:val="28"/>
        </w:rPr>
      </w:pPr>
      <w:r>
        <w:rPr>
          <w:rFonts w:hint="eastAsia" w:ascii="仿宋" w:hAnsi="仿宋" w:eastAsia="仿宋" w:cs="仿宋"/>
          <w:b/>
          <w:color w:val="000000"/>
          <w:sz w:val="28"/>
          <w:szCs w:val="28"/>
        </w:rPr>
        <w:t>三、申请人的资格证明资料</w:t>
      </w:r>
    </w:p>
    <w:p w14:paraId="4DB52FF2">
      <w:pPr>
        <w:rPr>
          <w:rFonts w:ascii="仿宋" w:hAnsi="仿宋" w:eastAsia="仿宋" w:cs="仿宋"/>
          <w:sz w:val="28"/>
          <w:szCs w:val="28"/>
        </w:rPr>
      </w:pPr>
      <w:r>
        <w:rPr>
          <w:rFonts w:hint="eastAsia" w:ascii="仿宋" w:hAnsi="仿宋" w:eastAsia="仿宋" w:cs="仿宋"/>
          <w:sz w:val="28"/>
          <w:szCs w:val="28"/>
        </w:rPr>
        <w:t>1、基本资格要求：</w:t>
      </w:r>
    </w:p>
    <w:p w14:paraId="255B77E0">
      <w:pPr>
        <w:rPr>
          <w:rFonts w:ascii="仿宋" w:hAnsi="仿宋" w:eastAsia="仿宋" w:cs="仿宋"/>
          <w:sz w:val="28"/>
          <w:szCs w:val="28"/>
        </w:rPr>
      </w:pPr>
      <w:r>
        <w:rPr>
          <w:rFonts w:hint="eastAsia" w:ascii="仿宋" w:hAnsi="仿宋" w:eastAsia="仿宋" w:cs="仿宋"/>
          <w:sz w:val="28"/>
          <w:szCs w:val="28"/>
        </w:rPr>
        <w:t>（1）、满足《中华人民共和国民法典》中关于合作经营主体的基本要求：</w:t>
      </w:r>
    </w:p>
    <w:p w14:paraId="432826C3">
      <w:pPr>
        <w:rPr>
          <w:rFonts w:ascii="仿宋" w:hAnsi="仿宋" w:eastAsia="仿宋" w:cs="仿宋"/>
          <w:sz w:val="28"/>
          <w:szCs w:val="28"/>
        </w:rPr>
      </w:pPr>
      <w:r>
        <w:rPr>
          <w:rFonts w:hint="eastAsia" w:ascii="仿宋" w:hAnsi="仿宋" w:eastAsia="仿宋" w:cs="仿宋"/>
          <w:sz w:val="28"/>
          <w:szCs w:val="28"/>
        </w:rPr>
        <w:t>（2）、具有独立法人资格，持有有效营业执照（经营范围需包含芦苇加工、农林产品销售或生物质资源利用相关内容）；</w:t>
      </w:r>
    </w:p>
    <w:p w14:paraId="5EBC1F61">
      <w:pPr>
        <w:rPr>
          <w:rFonts w:ascii="仿宋" w:hAnsi="仿宋" w:eastAsia="仿宋" w:cs="仿宋"/>
          <w:sz w:val="28"/>
          <w:szCs w:val="28"/>
        </w:rPr>
      </w:pPr>
      <w:r>
        <w:rPr>
          <w:rFonts w:hint="eastAsia" w:ascii="仿宋" w:hAnsi="仿宋" w:eastAsia="仿宋" w:cs="仿宋"/>
          <w:sz w:val="28"/>
          <w:szCs w:val="28"/>
        </w:rPr>
        <w:t>（3）、近3年无重大违法违规</w:t>
      </w:r>
      <w:r>
        <w:rPr>
          <w:rFonts w:hint="eastAsia" w:ascii="仿宋" w:hAnsi="仿宋" w:eastAsia="仿宋" w:cs="仿宋"/>
          <w:color w:val="0000FF"/>
          <w:sz w:val="28"/>
          <w:szCs w:val="28"/>
        </w:rPr>
        <w:t xml:space="preserve"> </w:t>
      </w:r>
      <w:r>
        <w:rPr>
          <w:rFonts w:hint="eastAsia" w:ascii="仿宋" w:hAnsi="仿宋" w:eastAsia="仿宋" w:cs="仿宋"/>
          <w:sz w:val="28"/>
          <w:szCs w:val="28"/>
        </w:rPr>
        <w:t>记录（需提供市场监管部门出具的合规证明或书面声明）；</w:t>
      </w:r>
    </w:p>
    <w:p w14:paraId="471CCD86">
      <w:pPr>
        <w:rPr>
          <w:rFonts w:ascii="仿宋" w:hAnsi="仿宋" w:eastAsia="仿宋" w:cs="仿宋"/>
          <w:sz w:val="28"/>
          <w:szCs w:val="28"/>
        </w:rPr>
      </w:pPr>
      <w:r>
        <w:rPr>
          <w:rFonts w:hint="eastAsia" w:ascii="仿宋" w:hAnsi="仿宋" w:eastAsia="仿宋" w:cs="仿宋"/>
          <w:sz w:val="28"/>
          <w:szCs w:val="28"/>
        </w:rPr>
        <w:t>（4）、具备与项目规模匹配的资金实力，能覆盖收割、加工、运输等前期成本（需提供近6个月银行流水或资信证明）。</w:t>
      </w:r>
    </w:p>
    <w:p w14:paraId="691DC16D">
      <w:pPr>
        <w:rPr>
          <w:rFonts w:ascii="仿宋" w:hAnsi="仿宋" w:eastAsia="仿宋" w:cs="仿宋"/>
          <w:sz w:val="28"/>
          <w:szCs w:val="28"/>
        </w:rPr>
      </w:pPr>
      <w:r>
        <w:rPr>
          <w:rFonts w:hint="eastAsia" w:ascii="仿宋" w:hAnsi="仿宋" w:eastAsia="仿宋" w:cs="仿宋"/>
          <w:sz w:val="28"/>
          <w:szCs w:val="28"/>
        </w:rPr>
        <w:t>2、特定资格要求：</w:t>
      </w:r>
    </w:p>
    <w:p w14:paraId="639BA447">
      <w:pPr>
        <w:rPr>
          <w:rFonts w:ascii="仿宋" w:hAnsi="仿宋" w:eastAsia="仿宋" w:cs="仿宋"/>
          <w:sz w:val="28"/>
          <w:szCs w:val="28"/>
        </w:rPr>
      </w:pPr>
      <w:r>
        <w:rPr>
          <w:rFonts w:hint="eastAsia" w:ascii="仿宋" w:hAnsi="仿宋" w:eastAsia="仿宋" w:cs="仿宋"/>
          <w:sz w:val="28"/>
          <w:szCs w:val="28"/>
        </w:rPr>
        <w:t>（1）、拥有不少于3台套芦苇专用收割设备（需提供设备购买发票或租赁合同，设备型号需满足湿地作业要求）；</w:t>
      </w:r>
    </w:p>
    <w:p w14:paraId="1BD6E640">
      <w:pPr>
        <w:rPr>
          <w:rFonts w:ascii="仿宋" w:hAnsi="仿宋" w:eastAsia="仿宋" w:cs="仿宋"/>
          <w:color w:val="auto"/>
          <w:sz w:val="28"/>
          <w:szCs w:val="28"/>
        </w:rPr>
      </w:pPr>
      <w:r>
        <w:rPr>
          <w:rFonts w:hint="eastAsia" w:ascii="仿宋" w:hAnsi="仿宋" w:eastAsia="仿宋" w:cs="仿宋"/>
          <w:sz w:val="28"/>
          <w:szCs w:val="28"/>
        </w:rPr>
        <w:t>（2）、2023年湘发</w:t>
      </w:r>
      <w:r>
        <w:rPr>
          <w:rFonts w:hint="eastAsia" w:ascii="仿宋" w:hAnsi="仿宋" w:eastAsia="仿宋" w:cs="仿宋"/>
          <w:color w:val="auto"/>
          <w:sz w:val="28"/>
          <w:szCs w:val="28"/>
        </w:rPr>
        <w:t>改长江规[2023]472号文件发布后，在沅江投资建厂，具备芦苇分级加工能力，可实现芦秆、芦叶等全资源利用（需提供加工场地证明、设备清单及近3年同类项目加工案例）</w:t>
      </w:r>
    </w:p>
    <w:p w14:paraId="371F888F">
      <w:pPr>
        <w:rPr>
          <w:rFonts w:ascii="仿宋" w:hAnsi="仿宋" w:eastAsia="仿宋" w:cs="仿宋"/>
          <w:sz w:val="28"/>
          <w:szCs w:val="28"/>
        </w:rPr>
      </w:pPr>
      <w:r>
        <w:rPr>
          <w:rFonts w:hint="eastAsia" w:ascii="仿宋" w:hAnsi="仿宋" w:eastAsia="仿宋" w:cs="仿宋"/>
          <w:color w:val="auto"/>
          <w:sz w:val="28"/>
          <w:szCs w:val="28"/>
        </w:rPr>
        <w:t>（3）、已建立稳定的销售渠道（需提供与3家及以上下游企业的合作合同书且下游企业需符合环保要求）。</w:t>
      </w:r>
      <w:r>
        <w:rPr>
          <w:rFonts w:hint="eastAsia" w:ascii="仿宋" w:hAnsi="仿宋" w:eastAsia="仿宋" w:cs="仿宋"/>
          <w:sz w:val="28"/>
          <w:szCs w:val="28"/>
        </w:rPr>
        <w:br w:type="page"/>
      </w:r>
    </w:p>
    <w:p w14:paraId="584B347A">
      <w:pPr>
        <w:widowControl/>
        <w:spacing w:line="360"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四、技术实施方案</w:t>
      </w:r>
    </w:p>
    <w:p w14:paraId="0749DEE5">
      <w:pPr>
        <w:rPr>
          <w:rFonts w:ascii="仿宋" w:hAnsi="仿宋" w:eastAsia="仿宋" w:cs="仿宋"/>
          <w:kern w:val="0"/>
          <w:sz w:val="24"/>
        </w:rPr>
      </w:pPr>
      <w:r>
        <w:rPr>
          <w:rFonts w:hint="eastAsia" w:ascii="仿宋" w:hAnsi="仿宋" w:eastAsia="仿宋" w:cs="仿宋"/>
          <w:kern w:val="0"/>
          <w:sz w:val="24"/>
        </w:rPr>
        <w:br w:type="page"/>
      </w:r>
    </w:p>
    <w:p w14:paraId="4C724E55">
      <w:pPr>
        <w:widowControl/>
        <w:spacing w:line="360"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五、商务方案</w:t>
      </w:r>
    </w:p>
    <w:p w14:paraId="3DAC1D0F">
      <w:pPr>
        <w:rPr>
          <w:rFonts w:ascii="仿宋" w:hAnsi="仿宋" w:eastAsia="仿宋" w:cs="仿宋"/>
          <w:b/>
          <w:color w:val="000000"/>
          <w:sz w:val="28"/>
          <w:szCs w:val="28"/>
        </w:rPr>
      </w:pPr>
      <w:r>
        <w:rPr>
          <w:rFonts w:hint="eastAsia" w:ascii="仿宋" w:hAnsi="仿宋" w:eastAsia="仿宋" w:cs="仿宋"/>
          <w:b/>
          <w:color w:val="000000"/>
          <w:sz w:val="28"/>
          <w:szCs w:val="28"/>
        </w:rPr>
        <w:t>1、费用支付方案（报价表）</w:t>
      </w:r>
    </w:p>
    <w:tbl>
      <w:tblPr>
        <w:tblStyle w:val="12"/>
        <w:tblpPr w:leftFromText="180" w:rightFromText="180" w:vertAnchor="text" w:horzAnchor="page" w:tblpX="1794" w:tblpY="561"/>
        <w:tblOverlap w:val="never"/>
        <w:tblW w:w="878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58"/>
        <w:gridCol w:w="6626"/>
      </w:tblGrid>
      <w:tr w14:paraId="2EAA6D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exact"/>
        </w:trPr>
        <w:tc>
          <w:tcPr>
            <w:tcW w:w="2158" w:type="dxa"/>
            <w:tcBorders>
              <w:top w:val="double" w:color="auto" w:sz="4" w:space="0"/>
              <w:bottom w:val="single" w:color="auto" w:sz="6" w:space="0"/>
              <w:right w:val="single" w:color="auto" w:sz="6" w:space="0"/>
            </w:tcBorders>
            <w:vAlign w:val="center"/>
          </w:tcPr>
          <w:p w14:paraId="3A4B14EA">
            <w:pPr>
              <w:rPr>
                <w:rFonts w:ascii="仿宋" w:hAnsi="仿宋" w:eastAsia="仿宋" w:cs="仿宋"/>
                <w:color w:val="000000"/>
                <w:sz w:val="24"/>
              </w:rPr>
            </w:pPr>
            <w:r>
              <w:rPr>
                <w:rFonts w:hint="eastAsia" w:ascii="仿宋" w:hAnsi="仿宋" w:eastAsia="仿宋" w:cs="仿宋"/>
                <w:color w:val="000000"/>
                <w:sz w:val="24"/>
              </w:rPr>
              <w:t>项目名称</w:t>
            </w:r>
          </w:p>
        </w:tc>
        <w:tc>
          <w:tcPr>
            <w:tcW w:w="6626" w:type="dxa"/>
            <w:tcBorders>
              <w:top w:val="double" w:color="auto" w:sz="4" w:space="0"/>
              <w:left w:val="single" w:color="auto" w:sz="6" w:space="0"/>
              <w:bottom w:val="single" w:color="auto" w:sz="6" w:space="0"/>
            </w:tcBorders>
            <w:vAlign w:val="center"/>
          </w:tcPr>
          <w:p w14:paraId="198D743F">
            <w:pPr>
              <w:jc w:val="center"/>
              <w:rPr>
                <w:rFonts w:ascii="仿宋" w:hAnsi="仿宋" w:eastAsia="仿宋" w:cs="仿宋"/>
                <w:color w:val="000000"/>
                <w:sz w:val="24"/>
              </w:rPr>
            </w:pPr>
            <w:r>
              <w:rPr>
                <w:rFonts w:hint="eastAsia" w:ascii="仿宋" w:hAnsi="仿宋" w:eastAsia="仿宋" w:cs="仿宋"/>
                <w:color w:val="000000"/>
                <w:sz w:val="24"/>
              </w:rPr>
              <w:t xml:space="preserve">沅江市漉湖区域2025-2026年度芦苇生态收割、加工、营销遴选合作方项目   </w:t>
            </w:r>
          </w:p>
        </w:tc>
      </w:tr>
      <w:tr w14:paraId="29FEEC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exact"/>
        </w:trPr>
        <w:tc>
          <w:tcPr>
            <w:tcW w:w="2158" w:type="dxa"/>
            <w:tcBorders>
              <w:top w:val="double" w:color="auto" w:sz="4" w:space="0"/>
              <w:bottom w:val="single" w:color="auto" w:sz="6" w:space="0"/>
              <w:right w:val="single" w:color="auto" w:sz="6" w:space="0"/>
            </w:tcBorders>
            <w:vAlign w:val="center"/>
          </w:tcPr>
          <w:p w14:paraId="7C9EE8D8">
            <w:pPr>
              <w:jc w:val="center"/>
              <w:rPr>
                <w:rFonts w:ascii="仿宋" w:hAnsi="仿宋" w:eastAsia="仿宋" w:cs="仿宋"/>
                <w:color w:val="000000"/>
                <w:sz w:val="24"/>
              </w:rPr>
            </w:pPr>
            <w:r>
              <w:rPr>
                <w:rFonts w:hint="eastAsia" w:ascii="仿宋" w:hAnsi="仿宋" w:eastAsia="仿宋" w:cs="仿宋"/>
                <w:color w:val="000000"/>
                <w:sz w:val="24"/>
              </w:rPr>
              <w:t>项目编号</w:t>
            </w:r>
          </w:p>
        </w:tc>
        <w:tc>
          <w:tcPr>
            <w:tcW w:w="6626" w:type="dxa"/>
            <w:tcBorders>
              <w:top w:val="double" w:color="auto" w:sz="4" w:space="0"/>
              <w:left w:val="single" w:color="auto" w:sz="6" w:space="0"/>
              <w:bottom w:val="single" w:color="auto" w:sz="6" w:space="0"/>
            </w:tcBorders>
            <w:vAlign w:val="center"/>
          </w:tcPr>
          <w:p w14:paraId="09021B13">
            <w:pPr>
              <w:jc w:val="center"/>
              <w:rPr>
                <w:rFonts w:ascii="仿宋" w:hAnsi="仿宋" w:eastAsia="仿宋" w:cs="仿宋"/>
                <w:color w:val="000000"/>
                <w:sz w:val="24"/>
              </w:rPr>
            </w:pPr>
            <w:r>
              <w:rPr>
                <w:rFonts w:hint="eastAsia" w:ascii="仿宋" w:hAnsi="仿宋" w:eastAsia="仿宋" w:cs="仿宋"/>
                <w:color w:val="000000"/>
                <w:sz w:val="24"/>
              </w:rPr>
              <w:t>HNXA-2025-030号</w:t>
            </w:r>
          </w:p>
        </w:tc>
      </w:tr>
      <w:tr w14:paraId="6ED9E6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79" w:hRule="exact"/>
        </w:trPr>
        <w:tc>
          <w:tcPr>
            <w:tcW w:w="2158" w:type="dxa"/>
            <w:tcBorders>
              <w:top w:val="single" w:color="auto" w:sz="6" w:space="0"/>
              <w:bottom w:val="single" w:color="auto" w:sz="6" w:space="0"/>
            </w:tcBorders>
            <w:vAlign w:val="center"/>
          </w:tcPr>
          <w:p w14:paraId="0EA2856B">
            <w:pPr>
              <w:jc w:val="center"/>
              <w:rPr>
                <w:rFonts w:ascii="仿宋" w:hAnsi="仿宋" w:eastAsia="仿宋" w:cs="仿宋"/>
                <w:color w:val="000000"/>
                <w:sz w:val="24"/>
              </w:rPr>
            </w:pPr>
            <w:r>
              <w:rPr>
                <w:rFonts w:hint="eastAsia" w:ascii="仿宋" w:hAnsi="仿宋" w:eastAsia="仿宋" w:cs="仿宋"/>
                <w:color w:val="000000"/>
                <w:sz w:val="24"/>
              </w:rPr>
              <w:t>报价</w:t>
            </w:r>
          </w:p>
        </w:tc>
        <w:tc>
          <w:tcPr>
            <w:tcW w:w="6626" w:type="dxa"/>
            <w:tcBorders>
              <w:top w:val="single" w:color="auto" w:sz="6" w:space="0"/>
              <w:bottom w:val="single" w:color="auto" w:sz="6" w:space="0"/>
            </w:tcBorders>
            <w:vAlign w:val="center"/>
          </w:tcPr>
          <w:p w14:paraId="124195E0">
            <w:pPr>
              <w:jc w:val="center"/>
              <w:rPr>
                <w:rFonts w:ascii="仿宋" w:hAnsi="仿宋" w:eastAsia="仿宋" w:cs="仿宋"/>
                <w:color w:val="000000"/>
                <w:sz w:val="24"/>
              </w:rPr>
            </w:pPr>
            <w:r>
              <w:rPr>
                <w:rFonts w:hint="eastAsia" w:ascii="仿宋" w:hAnsi="仿宋" w:eastAsia="仿宋" w:cs="仿宋"/>
                <w:color w:val="000000"/>
                <w:sz w:val="24"/>
              </w:rPr>
              <w:t>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元/吨</w:t>
            </w:r>
          </w:p>
          <w:p w14:paraId="10CAF896">
            <w:pPr>
              <w:pStyle w:val="17"/>
              <w:ind w:firstLine="480"/>
              <w:jc w:val="center"/>
              <w:rPr>
                <w:sz w:val="24"/>
                <w:szCs w:val="24"/>
              </w:rPr>
            </w:pPr>
          </w:p>
          <w:p w14:paraId="25EA9B5A">
            <w:pPr>
              <w:jc w:val="center"/>
              <w:rPr>
                <w:rFonts w:ascii="仿宋" w:hAnsi="仿宋" w:eastAsia="仿宋" w:cs="仿宋"/>
                <w:color w:val="000000"/>
                <w:sz w:val="24"/>
              </w:rPr>
            </w:pPr>
            <w:r>
              <w:rPr>
                <w:rFonts w:hint="eastAsia" w:ascii="仿宋" w:hAnsi="仿宋" w:eastAsia="仿宋" w:cs="仿宋"/>
                <w:color w:val="000000"/>
                <w:sz w:val="24"/>
              </w:rPr>
              <w:t>小写：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元/吨</w:t>
            </w:r>
          </w:p>
        </w:tc>
      </w:tr>
      <w:tr w14:paraId="603F8C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44" w:hRule="exact"/>
        </w:trPr>
        <w:tc>
          <w:tcPr>
            <w:tcW w:w="2158" w:type="dxa"/>
            <w:tcBorders>
              <w:top w:val="single" w:color="auto" w:sz="6" w:space="0"/>
              <w:bottom w:val="single" w:color="auto" w:sz="6" w:space="0"/>
            </w:tcBorders>
            <w:vAlign w:val="center"/>
          </w:tcPr>
          <w:p w14:paraId="0EB1ACF9">
            <w:pPr>
              <w:jc w:val="center"/>
              <w:rPr>
                <w:rFonts w:ascii="仿宋" w:hAnsi="仿宋" w:eastAsia="仿宋" w:cs="仿宋"/>
                <w:color w:val="000000"/>
                <w:sz w:val="24"/>
              </w:rPr>
            </w:pPr>
            <w:r>
              <w:rPr>
                <w:rFonts w:hint="eastAsia" w:ascii="仿宋" w:hAnsi="仿宋" w:eastAsia="仿宋" w:cs="仿宋"/>
                <w:color w:val="000000"/>
                <w:sz w:val="24"/>
              </w:rPr>
              <w:t>服务期</w:t>
            </w:r>
          </w:p>
        </w:tc>
        <w:tc>
          <w:tcPr>
            <w:tcW w:w="6626" w:type="dxa"/>
            <w:tcBorders>
              <w:top w:val="single" w:color="auto" w:sz="6" w:space="0"/>
              <w:bottom w:val="single" w:color="auto" w:sz="6" w:space="0"/>
            </w:tcBorders>
            <w:vAlign w:val="center"/>
          </w:tcPr>
          <w:p w14:paraId="31432B11">
            <w:pPr>
              <w:jc w:val="center"/>
              <w:rPr>
                <w:rFonts w:ascii="仿宋" w:hAnsi="仿宋" w:eastAsia="仿宋" w:cs="仿宋"/>
                <w:color w:val="000000"/>
                <w:sz w:val="24"/>
              </w:rPr>
            </w:pPr>
            <w:r>
              <w:rPr>
                <w:rFonts w:hint="eastAsia" w:ascii="仿宋" w:hAnsi="仿宋" w:eastAsia="仿宋" w:cs="仿宋"/>
                <w:color w:val="000000"/>
                <w:sz w:val="24"/>
              </w:rPr>
              <w:t>2年，具体时间可根据芦苇成熟度及天气情况协商调整。</w:t>
            </w:r>
          </w:p>
        </w:tc>
      </w:tr>
      <w:tr w14:paraId="4E1F1D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exact"/>
        </w:trPr>
        <w:tc>
          <w:tcPr>
            <w:tcW w:w="2158" w:type="dxa"/>
            <w:tcBorders>
              <w:top w:val="single" w:color="auto" w:sz="6" w:space="0"/>
              <w:bottom w:val="single" w:color="auto" w:sz="6" w:space="0"/>
            </w:tcBorders>
            <w:vAlign w:val="center"/>
          </w:tcPr>
          <w:p w14:paraId="54281619">
            <w:pPr>
              <w:jc w:val="center"/>
              <w:rPr>
                <w:rFonts w:ascii="仿宋" w:hAnsi="仿宋" w:eastAsia="仿宋" w:cs="仿宋"/>
                <w:color w:val="000000"/>
                <w:sz w:val="24"/>
              </w:rPr>
            </w:pPr>
            <w:r>
              <w:rPr>
                <w:rFonts w:hint="eastAsia" w:ascii="仿宋" w:hAnsi="仿宋" w:eastAsia="仿宋" w:cs="仿宋"/>
                <w:color w:val="000000"/>
                <w:sz w:val="24"/>
              </w:rPr>
              <w:t>质量等级</w:t>
            </w:r>
          </w:p>
        </w:tc>
        <w:tc>
          <w:tcPr>
            <w:tcW w:w="6626" w:type="dxa"/>
            <w:tcBorders>
              <w:top w:val="single" w:color="auto" w:sz="6" w:space="0"/>
              <w:bottom w:val="single" w:color="auto" w:sz="6" w:space="0"/>
            </w:tcBorders>
            <w:vAlign w:val="center"/>
          </w:tcPr>
          <w:p w14:paraId="6E1EC8BF">
            <w:pPr>
              <w:jc w:val="center"/>
              <w:rPr>
                <w:rFonts w:ascii="仿宋" w:hAnsi="仿宋" w:eastAsia="仿宋" w:cs="仿宋"/>
                <w:color w:val="000000"/>
                <w:sz w:val="24"/>
              </w:rPr>
            </w:pPr>
            <w:r>
              <w:rPr>
                <w:rFonts w:hint="eastAsia" w:ascii="仿宋" w:hAnsi="仿宋" w:eastAsia="仿宋" w:cs="仿宋"/>
                <w:color w:val="000000"/>
                <w:sz w:val="24"/>
              </w:rPr>
              <w:t>合格</w:t>
            </w:r>
          </w:p>
        </w:tc>
      </w:tr>
      <w:tr w14:paraId="7A59B3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exact"/>
        </w:trPr>
        <w:tc>
          <w:tcPr>
            <w:tcW w:w="2158" w:type="dxa"/>
            <w:tcBorders>
              <w:top w:val="single" w:color="auto" w:sz="6" w:space="0"/>
              <w:bottom w:val="single" w:color="auto" w:sz="6" w:space="0"/>
            </w:tcBorders>
            <w:vAlign w:val="center"/>
          </w:tcPr>
          <w:p w14:paraId="04F019C8">
            <w:pPr>
              <w:jc w:val="center"/>
              <w:rPr>
                <w:rFonts w:ascii="仿宋" w:hAnsi="仿宋" w:eastAsia="仿宋" w:cs="仿宋"/>
                <w:color w:val="000000"/>
                <w:sz w:val="24"/>
              </w:rPr>
            </w:pPr>
            <w:r>
              <w:rPr>
                <w:rFonts w:hint="eastAsia" w:ascii="仿宋" w:hAnsi="仿宋" w:eastAsia="仿宋" w:cs="仿宋"/>
                <w:color w:val="000000"/>
                <w:sz w:val="24"/>
              </w:rPr>
              <w:t>支付周期（次数）</w:t>
            </w:r>
          </w:p>
        </w:tc>
        <w:tc>
          <w:tcPr>
            <w:tcW w:w="6626" w:type="dxa"/>
            <w:tcBorders>
              <w:top w:val="single" w:color="auto" w:sz="6" w:space="0"/>
              <w:bottom w:val="single" w:color="auto" w:sz="6" w:space="0"/>
            </w:tcBorders>
            <w:vAlign w:val="center"/>
          </w:tcPr>
          <w:p w14:paraId="17AB17CF">
            <w:pPr>
              <w:jc w:val="center"/>
              <w:rPr>
                <w:rFonts w:ascii="仿宋" w:hAnsi="仿宋" w:eastAsia="仿宋" w:cs="仿宋"/>
                <w:color w:val="000000"/>
                <w:sz w:val="24"/>
              </w:rPr>
            </w:pPr>
          </w:p>
        </w:tc>
      </w:tr>
      <w:tr w14:paraId="31CD94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exact"/>
        </w:trPr>
        <w:tc>
          <w:tcPr>
            <w:tcW w:w="2158" w:type="dxa"/>
            <w:tcBorders>
              <w:top w:val="single" w:color="auto" w:sz="6" w:space="0"/>
              <w:bottom w:val="single" w:color="auto" w:sz="6" w:space="0"/>
            </w:tcBorders>
            <w:vAlign w:val="center"/>
          </w:tcPr>
          <w:p w14:paraId="77419758">
            <w:pPr>
              <w:jc w:val="center"/>
              <w:rPr>
                <w:rFonts w:ascii="仿宋" w:hAnsi="仿宋" w:eastAsia="仿宋" w:cs="仿宋"/>
                <w:color w:val="000000"/>
                <w:sz w:val="24"/>
              </w:rPr>
            </w:pPr>
            <w:r>
              <w:rPr>
                <w:rFonts w:hint="eastAsia" w:ascii="仿宋" w:hAnsi="仿宋" w:eastAsia="仿宋" w:cs="仿宋"/>
                <w:color w:val="000000"/>
                <w:sz w:val="24"/>
              </w:rPr>
              <w:t>项目负责人</w:t>
            </w:r>
          </w:p>
        </w:tc>
        <w:tc>
          <w:tcPr>
            <w:tcW w:w="6626" w:type="dxa"/>
            <w:tcBorders>
              <w:top w:val="single" w:color="auto" w:sz="6" w:space="0"/>
              <w:bottom w:val="single" w:color="auto" w:sz="6" w:space="0"/>
            </w:tcBorders>
            <w:vAlign w:val="center"/>
          </w:tcPr>
          <w:p w14:paraId="560DCAD8">
            <w:pPr>
              <w:jc w:val="center"/>
              <w:rPr>
                <w:rFonts w:ascii="仿宋" w:hAnsi="仿宋" w:eastAsia="仿宋" w:cs="仿宋"/>
                <w:color w:val="000000"/>
                <w:sz w:val="24"/>
              </w:rPr>
            </w:pPr>
          </w:p>
        </w:tc>
      </w:tr>
      <w:tr w14:paraId="30ED36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exact"/>
        </w:trPr>
        <w:tc>
          <w:tcPr>
            <w:tcW w:w="2158" w:type="dxa"/>
            <w:tcBorders>
              <w:top w:val="single" w:color="auto" w:sz="6" w:space="0"/>
              <w:bottom w:val="double" w:color="auto" w:sz="4" w:space="0"/>
            </w:tcBorders>
            <w:vAlign w:val="center"/>
          </w:tcPr>
          <w:p w14:paraId="3124F8D6">
            <w:pPr>
              <w:jc w:val="center"/>
              <w:rPr>
                <w:rFonts w:ascii="仿宋" w:hAnsi="仿宋" w:eastAsia="仿宋" w:cs="仿宋"/>
                <w:color w:val="000000"/>
                <w:sz w:val="24"/>
              </w:rPr>
            </w:pPr>
            <w:r>
              <w:rPr>
                <w:rFonts w:hint="eastAsia" w:ascii="仿宋" w:hAnsi="仿宋" w:eastAsia="仿宋" w:cs="仿宋"/>
                <w:color w:val="000000"/>
                <w:sz w:val="24"/>
              </w:rPr>
              <w:t>备  注</w:t>
            </w:r>
          </w:p>
        </w:tc>
        <w:tc>
          <w:tcPr>
            <w:tcW w:w="6626" w:type="dxa"/>
            <w:tcBorders>
              <w:top w:val="single" w:color="auto" w:sz="6" w:space="0"/>
              <w:bottom w:val="double" w:color="auto" w:sz="4" w:space="0"/>
            </w:tcBorders>
            <w:vAlign w:val="center"/>
          </w:tcPr>
          <w:p w14:paraId="2DDD644D">
            <w:pPr>
              <w:jc w:val="center"/>
              <w:rPr>
                <w:rFonts w:ascii="仿宋" w:hAnsi="仿宋" w:eastAsia="仿宋" w:cs="仿宋"/>
                <w:color w:val="000000"/>
                <w:sz w:val="24"/>
              </w:rPr>
            </w:pPr>
          </w:p>
        </w:tc>
      </w:tr>
    </w:tbl>
    <w:p w14:paraId="720AAF4C">
      <w:pPr>
        <w:rPr>
          <w:rFonts w:ascii="仿宋" w:hAnsi="仿宋" w:eastAsia="仿宋" w:cs="仿宋"/>
          <w:b/>
          <w:color w:val="000000"/>
          <w:sz w:val="28"/>
          <w:szCs w:val="28"/>
        </w:rPr>
      </w:pPr>
    </w:p>
    <w:p w14:paraId="2FC9802D">
      <w:pPr>
        <w:rPr>
          <w:rFonts w:ascii="仿宋" w:hAnsi="仿宋" w:eastAsia="仿宋" w:cs="仿宋"/>
          <w:b/>
          <w:color w:val="000000"/>
          <w:sz w:val="28"/>
          <w:szCs w:val="28"/>
        </w:rPr>
      </w:pPr>
      <w:r>
        <w:rPr>
          <w:rFonts w:hint="eastAsia" w:ascii="仿宋" w:hAnsi="仿宋" w:eastAsia="仿宋" w:cs="仿宋"/>
          <w:b/>
          <w:color w:val="000000"/>
          <w:sz w:val="28"/>
          <w:szCs w:val="28"/>
        </w:rPr>
        <w:br w:type="page"/>
      </w:r>
    </w:p>
    <w:p w14:paraId="265FBEF8">
      <w:pPr>
        <w:widowControl/>
        <w:spacing w:line="360"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六、履约能力</w:t>
      </w:r>
    </w:p>
    <w:p w14:paraId="021FFAE8">
      <w:pPr>
        <w:rPr>
          <w:rFonts w:ascii="仿宋" w:hAnsi="仿宋" w:eastAsia="仿宋" w:cs="仿宋"/>
          <w:b/>
          <w:color w:val="000000"/>
          <w:sz w:val="28"/>
          <w:szCs w:val="28"/>
        </w:rPr>
      </w:pPr>
      <w:r>
        <w:rPr>
          <w:rFonts w:hint="eastAsia" w:ascii="仿宋" w:hAnsi="仿宋" w:eastAsia="仿宋" w:cs="仿宋"/>
          <w:b/>
          <w:color w:val="000000"/>
          <w:sz w:val="28"/>
          <w:szCs w:val="28"/>
        </w:rPr>
        <w:br w:type="page"/>
      </w:r>
      <w:bookmarkStart w:id="0" w:name="_GoBack"/>
      <w:bookmarkEnd w:id="0"/>
    </w:p>
    <w:p w14:paraId="7D983CDF">
      <w:pPr>
        <w:widowControl/>
        <w:spacing w:line="360"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七、附加承诺</w:t>
      </w:r>
    </w:p>
    <w:p w14:paraId="3A08D11F">
      <w:pPr>
        <w:rPr>
          <w:rFonts w:ascii="仿宋" w:hAnsi="仿宋" w:eastAsia="仿宋" w:cs="仿宋"/>
          <w:b/>
          <w:color w:val="000000"/>
          <w:sz w:val="28"/>
          <w:szCs w:val="28"/>
        </w:rPr>
      </w:pPr>
      <w:r>
        <w:rPr>
          <w:rFonts w:hint="eastAsia" w:ascii="仿宋" w:hAnsi="仿宋" w:eastAsia="仿宋" w:cs="仿宋"/>
          <w:b/>
          <w:color w:val="000000"/>
          <w:sz w:val="28"/>
          <w:szCs w:val="28"/>
        </w:rPr>
        <w:br w:type="page"/>
      </w:r>
    </w:p>
    <w:p w14:paraId="1708F24F">
      <w:pPr>
        <w:widowControl/>
        <w:spacing w:line="360"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八、申请人认为需要提供的其他资料</w:t>
      </w:r>
    </w:p>
    <w:sectPr>
      <w:foot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姚体">
    <w:altName w:val="宋体"/>
    <w:panose1 w:val="00000000000000000000"/>
    <w:charset w:val="86"/>
    <w:family w:val="auto"/>
    <w:pitch w:val="default"/>
    <w:sig w:usb0="00000000" w:usb1="00000000" w:usb2="00000000" w:usb3="00000000" w:csb0="00040000" w:csb1="00000000"/>
  </w:font>
  <w:font w:name="Malgun Gothic Semilight">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9E106">
    <w:pPr>
      <w:pStyle w:val="10"/>
      <w:ind w:right="360"/>
      <w:rPr>
        <w:rFonts w:ascii="方正姚体" w:eastAsia="方正姚体"/>
      </w:rPr>
    </w:pPr>
    <w:r>
      <w:pict>
        <v:shape id="_x0000_s1026" o:spid="_x0000_s1026" o:spt="202" type="#_x0000_t202" style="position:absolute;left:0pt;margin-left:159.65pt;margin-top:0.65pt;height:144pt;width:144pt;mso-position-horizontal-relative:margin;mso-wrap-style:none;z-index:251659264;mso-width-relative:page;mso-height-relative:page;" filled="f" stroked="f" coordsize="21600,21600" o:gfxdata="UEsDBAoAAAAAAIdO4kAAAAAAAAAAAAAAAAAEAAAAZHJzL1BLAwQUAAAACACHTuJAUYxm2NgAAAAJ&#10;AQAADwAAAGRycy9kb3ducmV2LnhtbE2PQU/DMAyF70j8h8hIXKYt6Ya2rjSdBNJuILGBxDVrTNvR&#10;OFWSdYNfjznByba+p+f3ys3F9WLEEDtPGrKZAoFUe9tRo+HtdTvNQcRkyJreE2r4wgib6vqqNIX1&#10;Z9rhuE+NYBOKhdHQpjQUUsa6RWfizA9IzD58cCbxGRppgzmzuevlXKmldKYj/tCaAR9brD/3J6fh&#10;/ekbcZc/TCbj3fEY1Hb9UstnrW9vMnUPIuEl/YnhNz5Hh4ozHfyJbBS9hkW2XrCUAQ/mS7Xi5aBh&#10;njOQVSn/N6h+AFBLAwQUAAAACACHTuJAdMrZ1NYBAACxAwAADgAAAGRycy9lMm9Eb2MueG1srVNL&#10;btswEN0XyB0I7mvJBtIKguWghZGgQNEWSHMAmiItAvyBQ1vyBdobdNVN9z2Xz9EhJTlBssmiG2p+&#10;fDPvcbS+GYwmRxFAOdvQ5aKkRFjuWmX3DX34fvu2ogQisy3TzoqGngTQm83Vm3Xva7FyndOtCARB&#10;LNS9b2gXo6+LAngnDIOF88JiUrpgWEQ37Is2sB7RjS5WZfmu6F1ofXBcAGB0OybphBheA+ikVFxs&#10;HT8YYeOIGoRmESlBpzzQTZ5WSsHjVylBRKIbikxjPrEJ2rt0Fps1q/eB+U7xaQT2mhGecTJMWWx6&#10;gdqyyMghqBdQRvHgwMm44M4UI5GsCLJYls+0ue+YF5kLSg3+Ijr8P1j+5fgtENXiJlBimcEHP//6&#10;ef799/znB1kmeXoPNVbde6yLw0c3pNIpDhhMrAcZTPoiH4J5FPd0EVcMkfB0qVpVVYkpjrnZQZzi&#10;8boPEO+EMyQZDQ34ellUdvwMcSydS1I3626V1hhntbakR9Tr6v11vnFJIbq2qULkZZhwEqdx9mTF&#10;YTdMhHauPSHPHheioRb3nxL9yaLeaXdmI8zGbjYOPqh9l5cr9QL/4RBxuDxz6jDCItfk4Etm1tPW&#10;pVV56ueqxz9t8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RjGbY2AAAAAkBAAAPAAAAAAAAAAEA&#10;IAAAACIAAABkcnMvZG93bnJldi54bWxQSwECFAAUAAAACACHTuJAdMrZ1NYBAACxAwAADgAAAAAA&#10;AAABACAAAAAnAQAAZHJzL2Uyb0RvYy54bWxQSwUGAAAAAAYABgBZAQAAbwUAAAAA&#10;">
          <v:path/>
          <v:fill on="f" focussize="0,0"/>
          <v:stroke on="f" weight="1.25pt" joinstyle="miter"/>
          <v:imagedata o:title=""/>
          <o:lock v:ext="edit"/>
          <v:textbox inset="0mm,0mm,0mm,0mm" style="mso-fit-shape-to-text:t;">
            <w:txbxContent>
              <w:p w14:paraId="03F07E3B">
                <w:pPr>
                  <w:pStyle w:val="10"/>
                </w:pPr>
              </w:p>
            </w:txbxContent>
          </v:textbox>
        </v:shape>
      </w:pic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2489B">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14:paraId="407071F5">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C96B3">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4BDA6">
    <w:pPr>
      <w:pStyle w:val="10"/>
      <w:ind w:right="360"/>
      <w:rPr>
        <w:rFonts w:ascii="方正姚体" w:eastAsia="方正姚体"/>
      </w:rPr>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joinstyle="miter"/>
          <v:imagedata o:title=""/>
          <o:lock v:ext="edit"/>
          <v:textbox inset="0mm,0mm,0mm,0mm" style="mso-fit-shape-to-text:t;">
            <w:txbxContent>
              <w:p w14:paraId="7DBF681A">
                <w:pPr>
                  <w:pStyle w:val="10"/>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w:r>
    <w:r>
      <w:pict>
        <v:shape id="_x0000_s1027" o:spid="_x0000_s1027" o:spt="202" type="#_x0000_t202" style="position:absolute;left:0pt;margin-left:159.65pt;margin-top:0.65pt;height:144pt;width:144pt;mso-position-horizontal-relative:margin;mso-wrap-style:none;z-index:251660288;mso-width-relative:page;mso-height-relative:page;" filled="f" stroked="f" coordsize="21600,21600" o:gfxdata="UEsDBAoAAAAAAIdO4kAAAAAAAAAAAAAAAAAEAAAAZHJzL1BLAwQUAAAACACHTuJAUYxm2NgAAAAJ&#10;AQAADwAAAGRycy9kb3ducmV2LnhtbE2PQU/DMAyF70j8h8hIXKYt6Ya2rjSdBNJuILGBxDVrTNvR&#10;OFWSdYNfjznByba+p+f3ys3F9WLEEDtPGrKZAoFUe9tRo+HtdTvNQcRkyJreE2r4wgib6vqqNIX1&#10;Z9rhuE+NYBOKhdHQpjQUUsa6RWfizA9IzD58cCbxGRppgzmzuevlXKmldKYj/tCaAR9brD/3J6fh&#10;/ekbcZc/TCbj3fEY1Hb9UstnrW9vMnUPIuEl/YnhNz5Hh4ozHfyJbBS9hkW2XrCUAQ/mS7Xi5aBh&#10;njOQVSn/N6h+AFBLAwQUAAAACACHTuJASM1XzNcBAACxAwAADgAAAGRycy9lMm9Eb2MueG1srVPN&#10;jtMwEL4j8Q6W7zTZSAtR1HS1qFqEhABp2QdwHbux5D953CZ9AXgDTly481x9DsZO0kXLZQ97cWY8&#10;42/m+2ayvhmNJkcRQDnb0qtVSYmw3HXK7lv68O3uTU0JRGY7pp0VLT0JoDeb16/Wg29E5XqnOxEI&#10;glhoBt/SPkbfFAXwXhgGK+eFxaB0wbCIbtgXXWADohtdVGX5thhc6HxwXADg7XYK0hkxPAfQSam4&#10;2Dp+MMLGCTUIzSJSgl55oJvcrZSCxy9SgohEtxSZxnxiEbR36Sw2a9bsA/O94nML7DktPOFkmLJY&#10;9AK1ZZGRQ1D/QRnFgwMn44o7U0xEsiLI4qp8os19z7zIXFBq8BfR4eVg+efj10BU19KKEssMDvz8&#10;88f515/z7++kSvIMHhrMuveYF8f3bsSlWe4BLxPrUQaTvsiHYBzFPV3EFWMkPD2qq7ouMcQxtjiI&#10;Xzw+9wHiB+EMSUZLA04vi8qOnyBOqUtKqmbdndI6T1BbMiDqdf3uOr+4hBBd25Qs8jLMOInT1Huy&#10;4rgbZ6I7152Q54AL0VKL+0+J/mhR77Q7ixEWY7cYBx/Uvs/LlWqBvz1EbC73nCpMsMg1OTjJzHre&#10;urQq//o56/FP2/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Yxm2NgAAAAJAQAADwAAAAAAAAAB&#10;ACAAAAAiAAAAZHJzL2Rvd25yZXYueG1sUEsBAhQAFAAAAAgAh07iQEjNV8zXAQAAsQMAAA4AAAAA&#10;AAAAAQAgAAAAJwEAAGRycy9lMm9Eb2MueG1sUEsFBgAAAAAGAAYAWQEAAHAFAAAAAA==&#10;">
          <v:path/>
          <v:fill on="f" focussize="0,0"/>
          <v:stroke on="f" weight="1.25pt" joinstyle="miter"/>
          <v:imagedata o:title=""/>
          <o:lock v:ext="edit"/>
          <v:textbox inset="0mm,0mm,0mm,0mm" style="mso-fit-shape-to-text:t;">
            <w:txbxContent>
              <w:p w14:paraId="3AD88892">
                <w:pPr>
                  <w:pStyle w:val="10"/>
                </w:pPr>
              </w:p>
            </w:txbxContent>
          </v:textbox>
        </v:shape>
      </w:pic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2BDEB">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B927D">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D43FE">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EAAE5"/>
    <w:multiLevelType w:val="singleLevel"/>
    <w:tmpl w:val="14BEAAE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3457FEC"/>
    <w:rsid w:val="00486326"/>
    <w:rsid w:val="00795C84"/>
    <w:rsid w:val="009543A1"/>
    <w:rsid w:val="00CD3CEC"/>
    <w:rsid w:val="00D06446"/>
    <w:rsid w:val="00E72EF5"/>
    <w:rsid w:val="00E81253"/>
    <w:rsid w:val="00F51BEC"/>
    <w:rsid w:val="028E4F47"/>
    <w:rsid w:val="03F4527E"/>
    <w:rsid w:val="06450013"/>
    <w:rsid w:val="113060C9"/>
    <w:rsid w:val="14CB202B"/>
    <w:rsid w:val="180715CC"/>
    <w:rsid w:val="1AD5150D"/>
    <w:rsid w:val="1B882A24"/>
    <w:rsid w:val="20943C19"/>
    <w:rsid w:val="21C83B7A"/>
    <w:rsid w:val="22A56DC5"/>
    <w:rsid w:val="22FB1D2D"/>
    <w:rsid w:val="266B0F78"/>
    <w:rsid w:val="276A7481"/>
    <w:rsid w:val="27C44DE4"/>
    <w:rsid w:val="28221B0A"/>
    <w:rsid w:val="2EE30245"/>
    <w:rsid w:val="2F820EDD"/>
    <w:rsid w:val="31AA046E"/>
    <w:rsid w:val="339E298D"/>
    <w:rsid w:val="3442596A"/>
    <w:rsid w:val="3BD54F59"/>
    <w:rsid w:val="3DF02037"/>
    <w:rsid w:val="3E594080"/>
    <w:rsid w:val="3E9A01F4"/>
    <w:rsid w:val="3F850EA5"/>
    <w:rsid w:val="49731D6E"/>
    <w:rsid w:val="4A3C4CCC"/>
    <w:rsid w:val="4ADD7DE7"/>
    <w:rsid w:val="4AF64E9A"/>
    <w:rsid w:val="503A35E5"/>
    <w:rsid w:val="52CD6993"/>
    <w:rsid w:val="53B51901"/>
    <w:rsid w:val="55A41C2D"/>
    <w:rsid w:val="58C22602"/>
    <w:rsid w:val="5A1112D0"/>
    <w:rsid w:val="5C602626"/>
    <w:rsid w:val="5F6B5569"/>
    <w:rsid w:val="61CB0541"/>
    <w:rsid w:val="627C2392"/>
    <w:rsid w:val="632C5010"/>
    <w:rsid w:val="63457FEC"/>
    <w:rsid w:val="6AD71D05"/>
    <w:rsid w:val="6B8754D9"/>
    <w:rsid w:val="75616D9B"/>
    <w:rsid w:val="791F2A69"/>
    <w:rsid w:val="798B2638"/>
    <w:rsid w:val="79E24222"/>
    <w:rsid w:val="7A024BBA"/>
    <w:rsid w:val="7A3A5E0C"/>
    <w:rsid w:val="7A9279F6"/>
    <w:rsid w:val="7AEA1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Body Text"/>
    <w:basedOn w:val="1"/>
    <w:qFormat/>
    <w:uiPriority w:val="0"/>
    <w:pPr>
      <w:spacing w:after="120"/>
    </w:pPr>
  </w:style>
  <w:style w:type="paragraph" w:styleId="7">
    <w:name w:val="Body Text Indent"/>
    <w:basedOn w:val="1"/>
    <w:next w:val="8"/>
    <w:qFormat/>
    <w:uiPriority w:val="0"/>
    <w:pPr>
      <w:spacing w:line="420" w:lineRule="exact"/>
      <w:ind w:firstLine="732" w:firstLineChars="300"/>
    </w:pPr>
    <w:rPr>
      <w:spacing w:val="2"/>
      <w:sz w:val="24"/>
      <w:szCs w:val="20"/>
    </w:rPr>
  </w:style>
  <w:style w:type="paragraph" w:styleId="8">
    <w:name w:val="Body Text First Indent 2"/>
    <w:basedOn w:val="7"/>
    <w:next w:val="5"/>
    <w:unhideWhenUsed/>
    <w:qFormat/>
    <w:uiPriority w:val="99"/>
    <w:pPr>
      <w:ind w:firstLine="420" w:firstLineChars="200"/>
    </w:pPr>
    <w:rPr>
      <w:rFonts w:ascii="Times New Roman" w:hAnsi="Times New Roman" w:cs="Times New Roman"/>
      <w:sz w:val="21"/>
    </w:rPr>
  </w:style>
  <w:style w:type="paragraph" w:styleId="9">
    <w:name w:val="Plain Text"/>
    <w:basedOn w:val="1"/>
    <w:next w:val="1"/>
    <w:qFormat/>
    <w:uiPriority w:val="0"/>
    <w:rPr>
      <w:rFonts w:hint="eastAsia" w:ascii="宋体" w:hAnsi="Courier New" w:eastAsia="宋体" w:cs="Times New Roman"/>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basedOn w:val="14"/>
    <w:qFormat/>
    <w:uiPriority w:val="0"/>
    <w:rPr>
      <w:color w:val="0000FF"/>
      <w:u w:val="single"/>
    </w:rPr>
  </w:style>
  <w:style w:type="paragraph" w:customStyle="1" w:styleId="17">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732D16-BE87-44D5-AE03-4F7D7B2B5F2D}">
  <ds:schemaRefs/>
</ds:datastoreItem>
</file>

<file path=docProps/app.xml><?xml version="1.0" encoding="utf-8"?>
<Properties xmlns="http://schemas.openxmlformats.org/officeDocument/2006/extended-properties" xmlns:vt="http://schemas.openxmlformats.org/officeDocument/2006/docPropsVTypes">
  <Template>Normal</Template>
  <Pages>26</Pages>
  <Words>6728</Words>
  <Characters>7067</Characters>
  <Lines>56</Lines>
  <Paragraphs>15</Paragraphs>
  <TotalTime>2</TotalTime>
  <ScaleCrop>false</ScaleCrop>
  <LinksUpToDate>false</LinksUpToDate>
  <CharactersWithSpaces>7600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2025-10-20T08:39:00Z</dcterms:created>
  <dc:creator>李进松</dc:creator>
  <cp:lastModifiedBy>李进松</cp:lastModifiedBy>
  <cp:lastPrinted>2025-10-20T06:48:00Z</cp:lastPrinted>
  <dcterms:modified xsi:type="dcterms:W3CDTF">2025-10-20T08:58:48Z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B9C968F10EE44FF4BE7EA0A8EDDC0746_13</vt:lpwstr>
  </property>
  <property fmtid="{D5CDD505-2E9C-101B-9397-08002B2CF9AE}" pid="4" name="KSOTemplateDocerSaveRecord">
    <vt:lpwstr>eyJoZGlkIjoiMTkxOTYwYzBiNDE3YzhjODk4NTI5MDZiYzVlYTUyNDgiLCJ1c2VySWQiOiIxNDQwMDI3NDQ2In0=</vt:lpwstr>
  </property>
</Properties>
</file>