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063EA">
      <w:pPr>
        <w:jc w:val="center"/>
        <w:rPr>
          <w:rFonts w:ascii="方正小标宋_GBK" w:hAnsi="方正小标宋_GBK" w:eastAsia="方正小标宋_GBK" w:cs="方正小标宋_GBK"/>
          <w:sz w:val="44"/>
        </w:rPr>
      </w:pPr>
      <w:r>
        <w:rPr>
          <w:rFonts w:ascii="宋体" w:hAnsi="宋体" w:eastAsia="宋体" w:cs="宋体"/>
          <w:sz w:val="44"/>
        </w:rPr>
        <w:t>目</w:t>
      </w:r>
      <w:r>
        <w:rPr>
          <w:rFonts w:ascii="方正小标宋_GBK" w:hAnsi="方正小标宋_GBK" w:eastAsia="方正小标宋_GBK" w:cs="方正小标宋_GBK"/>
          <w:sz w:val="44"/>
        </w:rPr>
        <w:t xml:space="preserve"> </w:t>
      </w:r>
      <w:r>
        <w:rPr>
          <w:rFonts w:ascii="宋体" w:hAnsi="宋体" w:eastAsia="宋体" w:cs="宋体"/>
          <w:sz w:val="44"/>
        </w:rPr>
        <w:t>录</w:t>
      </w:r>
    </w:p>
    <w:p w14:paraId="51732D57">
      <w:pPr>
        <w:ind w:firstLine="3200"/>
        <w:rPr>
          <w:rFonts w:ascii="仿宋" w:hAnsi="仿宋" w:eastAsia="仿宋" w:cs="仿宋"/>
          <w:sz w:val="32"/>
        </w:rPr>
      </w:pPr>
    </w:p>
    <w:p w14:paraId="6096175A"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 xml:space="preserve">第一部分 </w:t>
      </w:r>
    </w:p>
    <w:p w14:paraId="2152B95B">
      <w:pPr>
        <w:ind w:firstLine="320" w:firstLineChars="100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eastAsia="zh-CN"/>
        </w:rPr>
        <w:t>沅江市工伤保险服务中心</w:t>
      </w:r>
      <w:r>
        <w:rPr>
          <w:rFonts w:ascii="黑体" w:hAnsi="黑体" w:eastAsia="黑体" w:cs="黑体"/>
          <w:sz w:val="32"/>
        </w:rPr>
        <w:t xml:space="preserve">概况 </w:t>
      </w:r>
    </w:p>
    <w:p w14:paraId="3F2FE1A8">
      <w:pPr>
        <w:rPr>
          <w:rFonts w:ascii="黑体" w:hAnsi="黑体" w:eastAsia="黑体" w:cs="黑体"/>
          <w:sz w:val="32"/>
        </w:rPr>
      </w:pPr>
    </w:p>
    <w:p w14:paraId="408F2602"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第二部分</w:t>
      </w:r>
    </w:p>
    <w:p w14:paraId="6D1B781F">
      <w:pPr>
        <w:ind w:firstLine="320" w:firstLineChars="100"/>
        <w:rPr>
          <w:rFonts w:hint="eastAsia" w:ascii="黑体" w:hAnsi="黑体" w:eastAsia="黑体" w:cs="黑体"/>
          <w:sz w:val="32"/>
          <w:lang w:eastAsia="zh-CN"/>
        </w:rPr>
      </w:pPr>
      <w:r>
        <w:rPr>
          <w:rFonts w:hint="eastAsia" w:ascii="黑体" w:hAnsi="黑体" w:eastAsia="黑体" w:cs="黑体"/>
          <w:sz w:val="32"/>
          <w:lang w:eastAsia="zh-CN"/>
        </w:rPr>
        <w:t>沅江市工伤保险服务中心</w:t>
      </w:r>
      <w:r>
        <w:rPr>
          <w:rFonts w:hint="eastAsia" w:ascii="黑体" w:hAnsi="黑体" w:eastAsia="黑体" w:cs="黑体"/>
          <w:sz w:val="32"/>
          <w:lang w:val="en-US" w:eastAsia="zh-CN"/>
        </w:rPr>
        <w:t>2024</w:t>
      </w:r>
      <w:r>
        <w:rPr>
          <w:rFonts w:ascii="黑体" w:hAnsi="黑体" w:eastAsia="黑体" w:cs="黑体"/>
          <w:sz w:val="32"/>
        </w:rPr>
        <w:t xml:space="preserve">年度部门决算表 </w:t>
      </w:r>
    </w:p>
    <w:p w14:paraId="244CD01F"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一、收入支出决算总表 </w:t>
      </w:r>
    </w:p>
    <w:p w14:paraId="0778B051"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二、收入决算表 </w:t>
      </w:r>
    </w:p>
    <w:p w14:paraId="4F7B804C"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三、支出决算表 </w:t>
      </w:r>
    </w:p>
    <w:p w14:paraId="3ABBEB82"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四、财政拨款收入支出决算总表 </w:t>
      </w:r>
    </w:p>
    <w:p w14:paraId="3132C01F"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五、一般公共预算财政拨款支出决算表 </w:t>
      </w:r>
    </w:p>
    <w:p w14:paraId="05514DC3"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六、一般公共预算财政拨款基本支出决算表 </w:t>
      </w:r>
    </w:p>
    <w:p w14:paraId="3E3D7730"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七、一般公共预算财政拨款“三公”经费支出决算表 </w:t>
      </w:r>
    </w:p>
    <w:p w14:paraId="04F389FB"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八、政府性基金预算财政拨款收入支出决算表 </w:t>
      </w:r>
    </w:p>
    <w:p w14:paraId="665C0046">
      <w:pPr>
        <w:rPr>
          <w:rFonts w:ascii="楷体" w:hAnsi="楷体" w:eastAsia="楷体" w:cs="楷体"/>
          <w:sz w:val="32"/>
        </w:rPr>
      </w:pPr>
    </w:p>
    <w:p w14:paraId="536829B2"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第三部分</w:t>
      </w:r>
    </w:p>
    <w:p w14:paraId="7FA6CD61">
      <w:pPr>
        <w:ind w:firstLine="320" w:firstLineChars="100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eastAsia="zh-CN"/>
        </w:rPr>
        <w:t>沅江市工伤保险服务中心</w:t>
      </w:r>
      <w:r>
        <w:rPr>
          <w:rFonts w:hint="eastAsia" w:ascii="黑体" w:hAnsi="黑体" w:eastAsia="黑体" w:cs="黑体"/>
          <w:sz w:val="32"/>
          <w:lang w:val="en-US" w:eastAsia="zh-CN"/>
        </w:rPr>
        <w:t>2024</w:t>
      </w:r>
      <w:r>
        <w:rPr>
          <w:rFonts w:ascii="黑体" w:hAnsi="黑体" w:eastAsia="黑体" w:cs="黑体"/>
          <w:sz w:val="32"/>
        </w:rPr>
        <w:t>年度部门决算情况说明</w:t>
      </w:r>
    </w:p>
    <w:p w14:paraId="0E9E2A57"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一、收入支出决算总体情况说明</w:t>
      </w:r>
    </w:p>
    <w:p w14:paraId="4974C1AE"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二、收入决算情况说明</w:t>
      </w:r>
    </w:p>
    <w:p w14:paraId="4AC5A617"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三、支出决算情况说明</w:t>
      </w:r>
    </w:p>
    <w:p w14:paraId="356AEEE3"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四、财政拨款收入支出决算总体情况说明</w:t>
      </w:r>
    </w:p>
    <w:p w14:paraId="17905336"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五、一般公共预算财政拨款支出决算情况说明</w:t>
      </w:r>
    </w:p>
    <w:p w14:paraId="377487E9"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 xml:space="preserve">六、一般公共预算财政拨款基本支出决算情况说明 </w:t>
      </w:r>
    </w:p>
    <w:p w14:paraId="3727297F"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七</w:t>
      </w:r>
      <w:r>
        <w:rPr>
          <w:rFonts w:ascii="楷体" w:hAnsi="楷体" w:eastAsia="楷体" w:cs="楷体"/>
          <w:sz w:val="32"/>
        </w:rPr>
        <w:t>、政府性基金预算财政拨款</w:t>
      </w:r>
      <w:r>
        <w:rPr>
          <w:rFonts w:hint="eastAsia" w:ascii="楷体" w:hAnsi="楷体" w:eastAsia="楷体" w:cs="楷体"/>
          <w:sz w:val="32"/>
          <w:lang w:eastAsia="zh-CN"/>
        </w:rPr>
        <w:t>收入</w:t>
      </w:r>
      <w:r>
        <w:rPr>
          <w:rFonts w:ascii="楷体" w:hAnsi="楷体" w:eastAsia="楷体" w:cs="楷体"/>
          <w:sz w:val="32"/>
        </w:rPr>
        <w:t>支出决算情况说明</w:t>
      </w:r>
    </w:p>
    <w:p w14:paraId="3928D8D2"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八、一般公共预算财政拨款“三公”经费支出决算情况说明</w:t>
      </w:r>
    </w:p>
    <w:p w14:paraId="2FF84F98"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九、预算绩效情况说明</w:t>
      </w:r>
    </w:p>
    <w:p w14:paraId="46EE2BB0">
      <w:pPr>
        <w:jc w:val="left"/>
        <w:rPr>
          <w:rFonts w:hint="eastAsia"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 xml:space="preserve">十、其他重要事项情况说明 </w:t>
      </w:r>
    </w:p>
    <w:p w14:paraId="1DA0A00D">
      <w:pPr>
        <w:rPr>
          <w:rFonts w:ascii="黑体" w:hAnsi="黑体" w:eastAsia="黑体" w:cs="黑体"/>
          <w:sz w:val="32"/>
        </w:rPr>
      </w:pPr>
    </w:p>
    <w:p w14:paraId="0AABE016"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第</w:t>
      </w:r>
      <w:r>
        <w:rPr>
          <w:rFonts w:hint="eastAsia" w:ascii="黑体" w:hAnsi="黑体" w:eastAsia="黑体" w:cs="黑体"/>
          <w:sz w:val="32"/>
          <w:lang w:eastAsia="zh-CN"/>
        </w:rPr>
        <w:t>四</w:t>
      </w:r>
      <w:r>
        <w:rPr>
          <w:rFonts w:ascii="黑体" w:hAnsi="黑体" w:eastAsia="黑体" w:cs="黑体"/>
          <w:sz w:val="32"/>
        </w:rPr>
        <w:t>部分</w:t>
      </w:r>
    </w:p>
    <w:p w14:paraId="1B754B95">
      <w:pPr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eastAsia="zh-CN"/>
        </w:rPr>
        <w:t>沅江市工伤保险服务中心</w:t>
      </w:r>
      <w:r>
        <w:rPr>
          <w:rFonts w:hint="eastAsia" w:ascii="黑体" w:hAnsi="黑体" w:eastAsia="黑体" w:cs="黑体"/>
          <w:sz w:val="32"/>
          <w:lang w:val="en-US" w:eastAsia="zh-CN"/>
        </w:rPr>
        <w:t>2024</w:t>
      </w:r>
      <w:bookmarkStart w:id="0" w:name="_GoBack"/>
      <w:bookmarkEnd w:id="0"/>
      <w:r>
        <w:rPr>
          <w:rFonts w:ascii="黑体" w:hAnsi="黑体" w:eastAsia="黑体" w:cs="黑体"/>
          <w:sz w:val="32"/>
        </w:rPr>
        <w:t>年度部门决算</w:t>
      </w:r>
      <w:r>
        <w:rPr>
          <w:rFonts w:hint="eastAsia" w:ascii="黑体" w:hAnsi="黑体" w:eastAsia="黑体" w:cs="黑体"/>
          <w:sz w:val="32"/>
          <w:lang w:eastAsia="zh-CN"/>
        </w:rPr>
        <w:t>批复</w:t>
      </w:r>
      <w:r>
        <w:rPr>
          <w:rFonts w:ascii="黑体" w:hAnsi="黑体" w:eastAsia="黑体" w:cs="黑体"/>
          <w:sz w:val="32"/>
        </w:rPr>
        <w:t xml:space="preserve">表 </w:t>
      </w:r>
    </w:p>
    <w:p w14:paraId="60725C9B">
      <w:pPr>
        <w:rPr>
          <w:sz w:val="36"/>
          <w:szCs w:val="36"/>
        </w:rPr>
      </w:pPr>
    </w:p>
    <w:p w14:paraId="70D71921">
      <w:pPr>
        <w:jc w:val="center"/>
        <w:rPr>
          <w:rFonts w:ascii="宋体" w:hAnsi="宋体" w:eastAsia="宋体" w:cs="宋体"/>
          <w:sz w:val="44"/>
        </w:rPr>
      </w:pPr>
    </w:p>
    <w:p w14:paraId="3BDB3062">
      <w:pPr>
        <w:jc w:val="center"/>
        <w:rPr>
          <w:rFonts w:ascii="宋体" w:hAnsi="宋体" w:eastAsia="宋体" w:cs="宋体"/>
          <w:sz w:val="44"/>
        </w:rPr>
      </w:pPr>
    </w:p>
    <w:p w14:paraId="5EBC8FF6">
      <w:pPr>
        <w:jc w:val="center"/>
        <w:rPr>
          <w:rFonts w:ascii="宋体" w:hAnsi="宋体" w:eastAsia="宋体" w:cs="宋体"/>
          <w:sz w:val="44"/>
        </w:rPr>
      </w:pPr>
    </w:p>
    <w:p w14:paraId="46DF5438">
      <w:pPr>
        <w:jc w:val="center"/>
        <w:rPr>
          <w:rFonts w:hint="eastAsia" w:ascii="仿宋" w:hAnsi="仿宋" w:eastAsia="仿宋" w:cs="仿宋"/>
          <w:b/>
          <w:bCs/>
          <w:sz w:val="44"/>
          <w:lang w:eastAsia="zh-CN"/>
        </w:rPr>
      </w:pPr>
      <w:r>
        <w:rPr>
          <w:rFonts w:hint="eastAsia" w:ascii="宋体" w:hAnsi="宋体" w:eastAsia="宋体" w:cs="宋体"/>
          <w:sz w:val="44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/>
          <w:bCs/>
          <w:sz w:val="44"/>
          <w:lang w:eastAsia="zh-CN"/>
        </w:rPr>
        <w:t>沅江市工伤保险服务中心</w:t>
      </w:r>
    </w:p>
    <w:p w14:paraId="42936C63">
      <w:pPr>
        <w:jc w:val="center"/>
        <w:rPr>
          <w:rFonts w:ascii="宋体" w:hAnsi="宋体" w:eastAsia="宋体" w:cs="宋体"/>
          <w:sz w:val="44"/>
        </w:rPr>
      </w:pPr>
    </w:p>
    <w:p w14:paraId="1C64A53B">
      <w:pPr>
        <w:jc w:val="center"/>
        <w:rPr>
          <w:rFonts w:ascii="宋体" w:hAnsi="宋体" w:eastAsia="宋体" w:cs="宋体"/>
          <w:sz w:val="44"/>
        </w:rPr>
      </w:pPr>
    </w:p>
    <w:p w14:paraId="5E324FD7">
      <w:pPr>
        <w:jc w:val="center"/>
        <w:rPr>
          <w:rFonts w:ascii="宋体" w:hAnsi="宋体" w:eastAsia="宋体" w:cs="宋体"/>
          <w:sz w:val="44"/>
        </w:rPr>
      </w:pPr>
    </w:p>
    <w:p w14:paraId="445D11EB">
      <w:pPr>
        <w:jc w:val="center"/>
        <w:rPr>
          <w:rFonts w:ascii="宋体" w:hAnsi="宋体" w:eastAsia="宋体" w:cs="宋体"/>
          <w:sz w:val="44"/>
        </w:rPr>
      </w:pPr>
    </w:p>
    <w:p w14:paraId="0B1F2521">
      <w:pPr>
        <w:jc w:val="center"/>
        <w:rPr>
          <w:rFonts w:ascii="宋体" w:hAnsi="宋体" w:eastAsia="宋体" w:cs="宋体"/>
          <w:sz w:val="44"/>
        </w:rPr>
      </w:pPr>
    </w:p>
    <w:p w14:paraId="4E778E25">
      <w:pPr>
        <w:jc w:val="center"/>
        <w:rPr>
          <w:rFonts w:ascii="宋体" w:hAnsi="宋体" w:eastAsia="宋体" w:cs="宋体"/>
          <w:sz w:val="44"/>
        </w:rPr>
      </w:pPr>
    </w:p>
    <w:p w14:paraId="2D6A26A8">
      <w:pPr>
        <w:jc w:val="center"/>
        <w:rPr>
          <w:rFonts w:ascii="宋体" w:hAnsi="宋体" w:eastAsia="宋体" w:cs="宋体"/>
          <w:sz w:val="44"/>
        </w:rPr>
      </w:pPr>
    </w:p>
    <w:p w14:paraId="65958C7D">
      <w:pPr>
        <w:jc w:val="center"/>
        <w:rPr>
          <w:rFonts w:ascii="宋体" w:hAnsi="宋体" w:eastAsia="宋体" w:cs="宋体"/>
          <w:sz w:val="44"/>
        </w:rPr>
      </w:pPr>
    </w:p>
    <w:p w14:paraId="3739178A">
      <w:pPr>
        <w:jc w:val="center"/>
        <w:rPr>
          <w:rFonts w:ascii="宋体" w:hAnsi="宋体" w:eastAsia="宋体" w:cs="宋体"/>
          <w:sz w:val="4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EF95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ZTQxYmI1ODFhMzMxOTA0MzdmYjA1MGFlMTQ2OTAifQ=="/>
  </w:docVars>
  <w:rsids>
    <w:rsidRoot w:val="00361F25"/>
    <w:rsid w:val="000E1DA1"/>
    <w:rsid w:val="0011267F"/>
    <w:rsid w:val="001352FB"/>
    <w:rsid w:val="00361F25"/>
    <w:rsid w:val="003638A2"/>
    <w:rsid w:val="004606BE"/>
    <w:rsid w:val="004E2F24"/>
    <w:rsid w:val="00582244"/>
    <w:rsid w:val="0065030C"/>
    <w:rsid w:val="00732CB0"/>
    <w:rsid w:val="008F546E"/>
    <w:rsid w:val="0096182A"/>
    <w:rsid w:val="009B4C5A"/>
    <w:rsid w:val="00B27C51"/>
    <w:rsid w:val="00B44575"/>
    <w:rsid w:val="00BD0975"/>
    <w:rsid w:val="00C44F18"/>
    <w:rsid w:val="00D21CDF"/>
    <w:rsid w:val="00D83956"/>
    <w:rsid w:val="00DF6FA5"/>
    <w:rsid w:val="00E517E0"/>
    <w:rsid w:val="00EC2A23"/>
    <w:rsid w:val="00EC2AAC"/>
    <w:rsid w:val="00F322AD"/>
    <w:rsid w:val="00F35C36"/>
    <w:rsid w:val="00F94200"/>
    <w:rsid w:val="041C2E2C"/>
    <w:rsid w:val="0A2C4661"/>
    <w:rsid w:val="0B073501"/>
    <w:rsid w:val="0E9639A1"/>
    <w:rsid w:val="0F360314"/>
    <w:rsid w:val="12D64081"/>
    <w:rsid w:val="13C0279C"/>
    <w:rsid w:val="166F1D43"/>
    <w:rsid w:val="1B394A8E"/>
    <w:rsid w:val="247461B7"/>
    <w:rsid w:val="27C553FE"/>
    <w:rsid w:val="2C140D19"/>
    <w:rsid w:val="2C47538A"/>
    <w:rsid w:val="2D82506B"/>
    <w:rsid w:val="301D14BF"/>
    <w:rsid w:val="32CE2329"/>
    <w:rsid w:val="34DA64C9"/>
    <w:rsid w:val="36132141"/>
    <w:rsid w:val="3E8C75E8"/>
    <w:rsid w:val="3F877B1F"/>
    <w:rsid w:val="429353CE"/>
    <w:rsid w:val="42DA7157"/>
    <w:rsid w:val="445C748A"/>
    <w:rsid w:val="45811EAB"/>
    <w:rsid w:val="459D36D4"/>
    <w:rsid w:val="47166C02"/>
    <w:rsid w:val="49904CBC"/>
    <w:rsid w:val="51743E63"/>
    <w:rsid w:val="53B3556A"/>
    <w:rsid w:val="568F0767"/>
    <w:rsid w:val="58A35194"/>
    <w:rsid w:val="5E285327"/>
    <w:rsid w:val="60A048D2"/>
    <w:rsid w:val="633865B2"/>
    <w:rsid w:val="64CE02E1"/>
    <w:rsid w:val="65B50013"/>
    <w:rsid w:val="667B46BE"/>
    <w:rsid w:val="6A506FFD"/>
    <w:rsid w:val="6BB205A5"/>
    <w:rsid w:val="6E7B0DD1"/>
    <w:rsid w:val="732169CC"/>
    <w:rsid w:val="76616B05"/>
    <w:rsid w:val="76F42075"/>
    <w:rsid w:val="782E2EC3"/>
    <w:rsid w:val="7C7B04FE"/>
    <w:rsid w:val="7DF7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386</Words>
  <Characters>395</Characters>
  <Lines>29</Lines>
  <Paragraphs>8</Paragraphs>
  <TotalTime>2</TotalTime>
  <ScaleCrop>false</ScaleCrop>
  <LinksUpToDate>false</LinksUpToDate>
  <CharactersWithSpaces>425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2018-06-14T08:18:00Z</dcterms:created>
  <dc:creator>Administrator</dc:creator>
  <cp:lastModifiedBy>Administrator</cp:lastModifiedBy>
  <dcterms:modified xsi:type="dcterms:W3CDTF">2025-10-13T02:51:57Z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74457DD6B8B94D7D84BF4B82443959ED</vt:lpwstr>
  </property>
  <property fmtid="{D5CDD505-2E9C-101B-9397-08002B2CF9AE}" pid="4" name="KSOTemplateDocerSaveRecord">
    <vt:lpwstr>eyJoZGlkIjoiN2Y5ZTQxYmI1ODFhMzMxOTA0MzdmYjA1MGFlMTQ2OTAifQ==</vt:lpwstr>
  </property>
</Properties>
</file>