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0"/>
          <w:szCs w:val="30"/>
        </w:rPr>
      </w:pPr>
      <w:r>
        <w:rPr>
          <w:rFonts w:hint="eastAsia"/>
        </w:rPr>
        <w:t>沅江市</w:t>
      </w:r>
      <w:r>
        <w:rPr>
          <w:rFonts w:hint="eastAsia"/>
          <w:lang w:eastAsia="zh-CN"/>
        </w:rPr>
        <w:t>2023</w:t>
      </w:r>
      <w:r>
        <w:rPr>
          <w:rFonts w:hint="eastAsia"/>
        </w:rPr>
        <w:t>年转移支付情况说明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2023</w:t>
      </w:r>
      <w:r>
        <w:rPr>
          <w:rFonts w:hint="eastAsia"/>
          <w:sz w:val="30"/>
          <w:szCs w:val="30"/>
        </w:rPr>
        <w:t>年纳入预算管理的转移支付</w:t>
      </w:r>
      <w:r>
        <w:rPr>
          <w:rFonts w:hint="eastAsia"/>
          <w:sz w:val="30"/>
          <w:szCs w:val="30"/>
          <w:lang w:val="en-US" w:eastAsia="zh-CN"/>
        </w:rPr>
        <w:t>289022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其中作为财力纳入预算124979万元，指定用途的上级转移支付收入</w:t>
      </w:r>
      <w:r>
        <w:rPr>
          <w:rFonts w:hint="eastAsia"/>
          <w:sz w:val="30"/>
          <w:szCs w:val="30"/>
          <w:lang w:val="en-US" w:eastAsia="zh-CN"/>
        </w:rPr>
        <w:t>164043万元。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财力纳入预算的124979</w:t>
      </w:r>
      <w:r>
        <w:rPr>
          <w:rFonts w:hint="eastAsia"/>
          <w:sz w:val="30"/>
          <w:szCs w:val="30"/>
          <w:lang w:val="en-US" w:eastAsia="zh-CN"/>
        </w:rPr>
        <w:t>万元，包括</w:t>
      </w:r>
      <w:r>
        <w:rPr>
          <w:rFonts w:hint="eastAsia"/>
          <w:sz w:val="30"/>
          <w:szCs w:val="30"/>
          <w:lang w:eastAsia="zh-CN"/>
        </w:rPr>
        <w:t>返还性收入</w:t>
      </w:r>
      <w:r>
        <w:rPr>
          <w:rFonts w:hint="eastAsia"/>
          <w:sz w:val="30"/>
          <w:szCs w:val="30"/>
          <w:lang w:val="en-US" w:eastAsia="zh-CN"/>
        </w:rPr>
        <w:t>7869万元、</w:t>
      </w:r>
      <w:r>
        <w:rPr>
          <w:rFonts w:hint="eastAsia"/>
          <w:sz w:val="30"/>
          <w:szCs w:val="30"/>
        </w:rPr>
        <w:t>均衡性转移支付收入</w:t>
      </w:r>
      <w:r>
        <w:rPr>
          <w:rFonts w:hint="eastAsia"/>
          <w:sz w:val="30"/>
          <w:szCs w:val="30"/>
          <w:lang w:val="en-US" w:eastAsia="zh-CN"/>
        </w:rPr>
        <w:t>57000</w:t>
      </w:r>
      <w:r>
        <w:rPr>
          <w:rFonts w:hint="eastAsia"/>
          <w:sz w:val="30"/>
          <w:szCs w:val="30"/>
        </w:rPr>
        <w:t>万元、调整工资转移支付补助收入17954万元、固定基数补助收入</w:t>
      </w:r>
      <w:r>
        <w:rPr>
          <w:rFonts w:hint="eastAsia"/>
          <w:sz w:val="30"/>
          <w:szCs w:val="30"/>
          <w:lang w:val="en-US" w:eastAsia="zh-CN"/>
        </w:rPr>
        <w:t>10286</w:t>
      </w:r>
      <w:r>
        <w:rPr>
          <w:rFonts w:hint="eastAsia"/>
          <w:sz w:val="30"/>
          <w:szCs w:val="30"/>
        </w:rPr>
        <w:t>万元、县级基本财力保障机制奖补资金收入</w:t>
      </w:r>
      <w:r>
        <w:rPr>
          <w:rFonts w:hint="eastAsia"/>
          <w:sz w:val="30"/>
          <w:szCs w:val="30"/>
          <w:lang w:val="en-US" w:eastAsia="zh-CN"/>
        </w:rPr>
        <w:t>23000</w:t>
      </w:r>
      <w:r>
        <w:rPr>
          <w:rFonts w:hint="eastAsia"/>
          <w:sz w:val="30"/>
          <w:szCs w:val="30"/>
        </w:rPr>
        <w:t>万元、结算补助收入</w:t>
      </w:r>
      <w:r>
        <w:rPr>
          <w:rFonts w:hint="eastAsia"/>
          <w:sz w:val="30"/>
          <w:szCs w:val="30"/>
          <w:lang w:val="en-US" w:eastAsia="zh-CN"/>
        </w:rPr>
        <w:t>3058</w:t>
      </w:r>
      <w:r>
        <w:rPr>
          <w:rFonts w:hint="eastAsia"/>
          <w:sz w:val="30"/>
          <w:szCs w:val="30"/>
        </w:rPr>
        <w:t>万元、生态功能区转移支付补助2902万元、公共安全共同财政事权转移支付收入</w:t>
      </w:r>
      <w:r>
        <w:rPr>
          <w:rFonts w:hint="eastAsia"/>
          <w:sz w:val="30"/>
          <w:szCs w:val="30"/>
          <w:lang w:val="en-US" w:eastAsia="zh-CN"/>
        </w:rPr>
        <w:t>1000万元、</w:t>
      </w:r>
      <w:r>
        <w:rPr>
          <w:rFonts w:hint="eastAsia"/>
          <w:sz w:val="30"/>
          <w:szCs w:val="30"/>
        </w:rPr>
        <w:t>教育绩效工资转移支付补助收入1310万元、</w:t>
      </w:r>
      <w:r>
        <w:rPr>
          <w:rFonts w:hint="eastAsia"/>
          <w:sz w:val="30"/>
          <w:szCs w:val="30"/>
          <w:lang w:eastAsia="zh-CN"/>
        </w:rPr>
        <w:t>农林水共同财政事权转移支付收入</w:t>
      </w:r>
      <w:r>
        <w:rPr>
          <w:rFonts w:hint="eastAsia"/>
          <w:sz w:val="30"/>
          <w:szCs w:val="30"/>
          <w:lang w:val="en-US" w:eastAsia="zh-CN"/>
        </w:rPr>
        <w:t>-禁捕退捕600万元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指定用途的</w:t>
      </w:r>
      <w:r>
        <w:rPr>
          <w:rFonts w:hint="eastAsia"/>
          <w:sz w:val="30"/>
          <w:szCs w:val="30"/>
          <w:lang w:eastAsia="zh-CN"/>
        </w:rPr>
        <w:t>上级</w:t>
      </w:r>
      <w:r>
        <w:rPr>
          <w:rFonts w:hint="eastAsia"/>
          <w:sz w:val="30"/>
          <w:szCs w:val="30"/>
        </w:rPr>
        <w:t>转移支付收入</w:t>
      </w:r>
      <w:r>
        <w:rPr>
          <w:rFonts w:hint="eastAsia"/>
          <w:sz w:val="30"/>
          <w:szCs w:val="30"/>
          <w:lang w:val="en-US" w:eastAsia="zh-CN"/>
        </w:rPr>
        <w:t>164043</w:t>
      </w:r>
      <w:r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  <w:lang w:eastAsia="zh-CN"/>
        </w:rPr>
        <w:t>包括</w:t>
      </w:r>
      <w:r>
        <w:rPr>
          <w:rFonts w:hint="eastAsia"/>
          <w:sz w:val="30"/>
          <w:szCs w:val="30"/>
        </w:rPr>
        <w:t>教育共同财政事权</w:t>
      </w:r>
      <w:r>
        <w:rPr>
          <w:rFonts w:hint="eastAsia"/>
          <w:sz w:val="30"/>
          <w:szCs w:val="30"/>
          <w:lang w:eastAsia="zh-CN"/>
        </w:rPr>
        <w:t>一般</w:t>
      </w:r>
      <w:r>
        <w:rPr>
          <w:rFonts w:hint="eastAsia"/>
          <w:sz w:val="30"/>
          <w:szCs w:val="30"/>
        </w:rPr>
        <w:t>转移支付收入</w:t>
      </w:r>
      <w:r>
        <w:rPr>
          <w:rFonts w:hint="eastAsia"/>
          <w:sz w:val="30"/>
          <w:szCs w:val="30"/>
          <w:lang w:val="en-US" w:eastAsia="zh-CN"/>
        </w:rPr>
        <w:t>12690</w:t>
      </w:r>
      <w:r>
        <w:rPr>
          <w:rFonts w:hint="eastAsia"/>
          <w:sz w:val="30"/>
          <w:szCs w:val="30"/>
        </w:rPr>
        <w:t>万元、</w:t>
      </w:r>
      <w:r>
        <w:rPr>
          <w:rFonts w:hint="eastAsia"/>
          <w:sz w:val="30"/>
          <w:szCs w:val="30"/>
          <w:lang w:eastAsia="zh-CN"/>
        </w:rPr>
        <w:t>教育专项转移支付</w:t>
      </w:r>
      <w:r>
        <w:rPr>
          <w:rFonts w:hint="eastAsia"/>
          <w:sz w:val="30"/>
          <w:szCs w:val="30"/>
          <w:lang w:val="en-US" w:eastAsia="zh-CN"/>
        </w:rPr>
        <w:t>200万元、社会保障与就业一般转移支付收入30000万元、卫生健康转移支付收入42000万元、卫生健康专项转移支付1000万元、节能环保专项转移支付收入8000万元、革命老区转移支付收入1600万元、贫困地区转移支付收入3200万元、农林水一般转移支付收入344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00万元、农林水专项转移支付收入15000万元，交通运输一般转移支付收入6000万元、交通运输专项转移支付500万元、资源勘探信息专项转移支付收入1000万元、住房保障一般转移支付收入2000万元、住房保障专项转移支付收入1000万元、产粮(油)大县奖励资金收入4453万元、其他一般性转移支付收入1000万元。</w:t>
      </w:r>
      <w:r>
        <w:rPr>
          <w:rFonts w:hint="eastAsia"/>
          <w:sz w:val="30"/>
          <w:szCs w:val="30"/>
        </w:rPr>
        <w:t xml:space="preserve">   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jkyNmE4NGU0OTk2MmVkYmQzODAzMGVjMmNhM2QifQ=="/>
  </w:docVars>
  <w:rsids>
    <w:rsidRoot w:val="1A605694"/>
    <w:rsid w:val="00550A9B"/>
    <w:rsid w:val="020574DC"/>
    <w:rsid w:val="02507A99"/>
    <w:rsid w:val="044A78ED"/>
    <w:rsid w:val="053D4D9D"/>
    <w:rsid w:val="063702ED"/>
    <w:rsid w:val="06AC10CC"/>
    <w:rsid w:val="07132392"/>
    <w:rsid w:val="083B402A"/>
    <w:rsid w:val="0B2E2535"/>
    <w:rsid w:val="0B316377"/>
    <w:rsid w:val="0CC06F5D"/>
    <w:rsid w:val="0D523812"/>
    <w:rsid w:val="0DE75151"/>
    <w:rsid w:val="0DEF3F2E"/>
    <w:rsid w:val="0E3302FF"/>
    <w:rsid w:val="0E5B54CA"/>
    <w:rsid w:val="112A7B6C"/>
    <w:rsid w:val="11840F0A"/>
    <w:rsid w:val="11AA6C35"/>
    <w:rsid w:val="120B39AD"/>
    <w:rsid w:val="1420597F"/>
    <w:rsid w:val="14DD0D56"/>
    <w:rsid w:val="15E70457"/>
    <w:rsid w:val="169D0DB2"/>
    <w:rsid w:val="18D51DC4"/>
    <w:rsid w:val="1A605694"/>
    <w:rsid w:val="1C930B75"/>
    <w:rsid w:val="1CCB08A4"/>
    <w:rsid w:val="1D1B5106"/>
    <w:rsid w:val="1D4D4832"/>
    <w:rsid w:val="1D9D210B"/>
    <w:rsid w:val="1E5268E0"/>
    <w:rsid w:val="1EA12834"/>
    <w:rsid w:val="1FD55ED6"/>
    <w:rsid w:val="21F10560"/>
    <w:rsid w:val="21F50929"/>
    <w:rsid w:val="224654D6"/>
    <w:rsid w:val="226721A1"/>
    <w:rsid w:val="236153AD"/>
    <w:rsid w:val="25624475"/>
    <w:rsid w:val="27794041"/>
    <w:rsid w:val="27EC04A3"/>
    <w:rsid w:val="28853B6D"/>
    <w:rsid w:val="2A667B0B"/>
    <w:rsid w:val="2B454C82"/>
    <w:rsid w:val="2B760782"/>
    <w:rsid w:val="2E4817E7"/>
    <w:rsid w:val="2FA23BD9"/>
    <w:rsid w:val="305B538B"/>
    <w:rsid w:val="314D3BCB"/>
    <w:rsid w:val="31FC3A20"/>
    <w:rsid w:val="31FC7794"/>
    <w:rsid w:val="33187E19"/>
    <w:rsid w:val="337D44C1"/>
    <w:rsid w:val="33BD3347"/>
    <w:rsid w:val="354B7BF9"/>
    <w:rsid w:val="36106094"/>
    <w:rsid w:val="361B7269"/>
    <w:rsid w:val="36C23522"/>
    <w:rsid w:val="36EA3A9C"/>
    <w:rsid w:val="3A6772AB"/>
    <w:rsid w:val="3B9F13A9"/>
    <w:rsid w:val="3CCF350C"/>
    <w:rsid w:val="3D7501E2"/>
    <w:rsid w:val="3E037B93"/>
    <w:rsid w:val="3F847DDD"/>
    <w:rsid w:val="41AA6EA0"/>
    <w:rsid w:val="41B92175"/>
    <w:rsid w:val="421F3780"/>
    <w:rsid w:val="43C63B1D"/>
    <w:rsid w:val="43DA089C"/>
    <w:rsid w:val="44277815"/>
    <w:rsid w:val="44587B9F"/>
    <w:rsid w:val="4473087D"/>
    <w:rsid w:val="448B054E"/>
    <w:rsid w:val="44CE1C99"/>
    <w:rsid w:val="45433D57"/>
    <w:rsid w:val="4581048F"/>
    <w:rsid w:val="46E26401"/>
    <w:rsid w:val="475527C1"/>
    <w:rsid w:val="48142847"/>
    <w:rsid w:val="48700DBD"/>
    <w:rsid w:val="48B06687"/>
    <w:rsid w:val="4A4B647A"/>
    <w:rsid w:val="4A680128"/>
    <w:rsid w:val="4AE76E27"/>
    <w:rsid w:val="4F5D3177"/>
    <w:rsid w:val="4FC136E4"/>
    <w:rsid w:val="4FF641C5"/>
    <w:rsid w:val="50484AAB"/>
    <w:rsid w:val="506B156B"/>
    <w:rsid w:val="516A53D8"/>
    <w:rsid w:val="51856367"/>
    <w:rsid w:val="518C5ECA"/>
    <w:rsid w:val="54D1513B"/>
    <w:rsid w:val="568F4130"/>
    <w:rsid w:val="56DC64E7"/>
    <w:rsid w:val="57296A5B"/>
    <w:rsid w:val="58AC6E03"/>
    <w:rsid w:val="5ACF0BA0"/>
    <w:rsid w:val="5BF14392"/>
    <w:rsid w:val="5BFF1B3C"/>
    <w:rsid w:val="5CD91F22"/>
    <w:rsid w:val="5F7458DF"/>
    <w:rsid w:val="602B51C6"/>
    <w:rsid w:val="60D45B27"/>
    <w:rsid w:val="60E90F09"/>
    <w:rsid w:val="618D62E0"/>
    <w:rsid w:val="61E15A56"/>
    <w:rsid w:val="63041DAB"/>
    <w:rsid w:val="632A6078"/>
    <w:rsid w:val="642E7392"/>
    <w:rsid w:val="652F0504"/>
    <w:rsid w:val="656F5582"/>
    <w:rsid w:val="65BE76D4"/>
    <w:rsid w:val="65D17426"/>
    <w:rsid w:val="69190C10"/>
    <w:rsid w:val="6953235B"/>
    <w:rsid w:val="69893BC3"/>
    <w:rsid w:val="6B484467"/>
    <w:rsid w:val="6B717D6A"/>
    <w:rsid w:val="6B8C2D09"/>
    <w:rsid w:val="6B8D471B"/>
    <w:rsid w:val="6BD201CE"/>
    <w:rsid w:val="6BD8367D"/>
    <w:rsid w:val="6DB27EB5"/>
    <w:rsid w:val="6F071625"/>
    <w:rsid w:val="70387827"/>
    <w:rsid w:val="7112397F"/>
    <w:rsid w:val="715F2FE3"/>
    <w:rsid w:val="71E1772A"/>
    <w:rsid w:val="72A42539"/>
    <w:rsid w:val="739113E1"/>
    <w:rsid w:val="75503D3A"/>
    <w:rsid w:val="75D90CE8"/>
    <w:rsid w:val="763B3F9F"/>
    <w:rsid w:val="76C809B5"/>
    <w:rsid w:val="78283971"/>
    <w:rsid w:val="7C0869B2"/>
    <w:rsid w:val="7C4B11F6"/>
    <w:rsid w:val="7DA0456A"/>
    <w:rsid w:val="7F2C533C"/>
    <w:rsid w:val="7FC91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2019-03-19T07:51:00Z</dcterms:created>
  <dc:creator>SOYO</dc:creator>
  <cp:lastModifiedBy>Administrator</cp:lastModifiedBy>
  <dcterms:modified xsi:type="dcterms:W3CDTF">2024-12-20T01:34:08Z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0F15762690C1404491CFDBD3B44D323E_12</vt:lpwstr>
  </property>
</Properties>
</file>