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4</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黑体" w:cs="Times New Roman"/>
          <w:kern w:val="0"/>
          <w:sz w:val="32"/>
          <w:szCs w:val="32"/>
        </w:rPr>
      </w:pPr>
    </w:p>
    <w:p>
      <w:pPr>
        <w:pStyle w:val="2"/>
        <w:rPr>
          <w:rFonts w:hint="default" w:ascii="Times New Roman" w:hAnsi="Times New Roman" w:eastAsia="黑体" w:cs="Times New Roman"/>
          <w:kern w:val="0"/>
          <w:sz w:val="32"/>
          <w:szCs w:val="32"/>
        </w:rPr>
      </w:pPr>
    </w:p>
    <w:p>
      <w:pPr>
        <w:rPr>
          <w:rFonts w:hint="default" w:ascii="Times New Roman" w:hAnsi="Times New Roman" w:eastAsia="黑体" w:cs="Times New Roman"/>
          <w:kern w:val="0"/>
          <w:sz w:val="32"/>
          <w:szCs w:val="32"/>
        </w:rPr>
      </w:pPr>
    </w:p>
    <w:p>
      <w:pPr>
        <w:pStyle w:val="2"/>
        <w:rPr>
          <w:rFonts w:hint="default"/>
          <w:b/>
          <w:bCs/>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bCs/>
          <w:sz w:val="48"/>
          <w:szCs w:val="48"/>
        </w:rPr>
      </w:pPr>
      <w:r>
        <w:rPr>
          <w:rFonts w:hint="default" w:ascii="Times New Roman" w:hAnsi="Times New Roman" w:eastAsia="方正小标宋_GBK" w:cs="Times New Roman"/>
          <w:b/>
          <w:bCs/>
          <w:sz w:val="48"/>
          <w:szCs w:val="48"/>
          <w:lang w:val="en-US" w:eastAsia="zh-CN"/>
        </w:rPr>
        <w:t>2023</w:t>
      </w:r>
      <w:r>
        <w:rPr>
          <w:rFonts w:hint="default" w:ascii="Times New Roman" w:hAnsi="Times New Roman" w:eastAsia="方正小标宋_GBK" w:cs="Times New Roman"/>
          <w:b/>
          <w:bCs/>
          <w:sz w:val="48"/>
          <w:szCs w:val="48"/>
        </w:rPr>
        <w:t>年度</w:t>
      </w:r>
      <w:r>
        <w:rPr>
          <w:rFonts w:hint="default" w:ascii="Times New Roman" w:hAnsi="Times New Roman" w:eastAsia="方正小标宋_GBK" w:cs="Times New Roman"/>
          <w:b/>
          <w:bCs/>
          <w:sz w:val="48"/>
          <w:szCs w:val="48"/>
          <w:lang w:val="en-US" w:eastAsia="zh-CN"/>
        </w:rPr>
        <w:t>共华镇人民政府</w:t>
      </w:r>
      <w:r>
        <w:rPr>
          <w:rFonts w:hint="default" w:ascii="Times New Roman" w:hAnsi="Times New Roman" w:eastAsia="方正小标宋_GBK" w:cs="Times New Roman"/>
          <w:b/>
          <w:bCs/>
          <w:sz w:val="48"/>
          <w:szCs w:val="48"/>
        </w:rPr>
        <w:t>整体支出</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bCs/>
          <w:sz w:val="48"/>
          <w:szCs w:val="48"/>
        </w:rPr>
      </w:pPr>
      <w:r>
        <w:rPr>
          <w:rFonts w:hint="default" w:ascii="Times New Roman" w:hAnsi="Times New Roman" w:eastAsia="方正小标宋_GBK" w:cs="Times New Roman"/>
          <w:b/>
          <w:bCs/>
          <w:sz w:val="48"/>
          <w:szCs w:val="48"/>
        </w:rPr>
        <w:t>绩效自评报告</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spacing w:line="560" w:lineRule="exact"/>
        <w:ind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spacing w:line="560" w:lineRule="exact"/>
        <w:ind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spacing w:line="560" w:lineRule="exact"/>
        <w:ind w:firstLine="720" w:firstLineChars="200"/>
        <w:jc w:val="both"/>
        <w:textAlignment w:val="auto"/>
        <w:rPr>
          <w:rFonts w:hint="default" w:ascii="Times New Roman" w:hAnsi="Times New Roman" w:eastAsia="黑体" w:cs="Times New Roman"/>
          <w:sz w:val="36"/>
          <w:szCs w:val="36"/>
          <w:lang w:eastAsia="zh-CN"/>
        </w:rPr>
      </w:pPr>
    </w:p>
    <w:p>
      <w:pPr>
        <w:keepNext w:val="0"/>
        <w:keepLines w:val="0"/>
        <w:pageBreakBefore w:val="0"/>
        <w:kinsoku/>
        <w:wordWrap/>
        <w:overflowPunct/>
        <w:topLinePunct w:val="0"/>
        <w:autoSpaceDE/>
        <w:autoSpaceDN/>
        <w:bidi w:val="0"/>
        <w:spacing w:line="560" w:lineRule="exact"/>
        <w:ind w:firstLine="720" w:firstLineChars="200"/>
        <w:jc w:val="both"/>
        <w:textAlignment w:val="auto"/>
        <w:rPr>
          <w:rFonts w:hint="default" w:ascii="Times New Roman" w:hAnsi="Times New Roman" w:eastAsia="黑体" w:cs="Times New Roman"/>
          <w:sz w:val="36"/>
          <w:szCs w:val="36"/>
          <w:lang w:eastAsia="zh-CN"/>
        </w:rPr>
      </w:pPr>
    </w:p>
    <w:p>
      <w:pPr>
        <w:keepNext w:val="0"/>
        <w:keepLines w:val="0"/>
        <w:pageBreakBefore w:val="0"/>
        <w:kinsoku/>
        <w:wordWrap/>
        <w:overflowPunct/>
        <w:topLinePunct w:val="0"/>
        <w:autoSpaceDE/>
        <w:autoSpaceDN/>
        <w:bidi w:val="0"/>
        <w:spacing w:line="560" w:lineRule="exact"/>
        <w:ind w:firstLine="720" w:firstLineChars="200"/>
        <w:jc w:val="both"/>
        <w:textAlignment w:val="auto"/>
        <w:rPr>
          <w:rFonts w:hint="default" w:ascii="Times New Roman" w:hAnsi="Times New Roman" w:eastAsia="黑体" w:cs="Times New Roman"/>
          <w:sz w:val="36"/>
          <w:szCs w:val="36"/>
          <w:u w:val="single"/>
          <w:lang w:val="en-US" w:eastAsia="zh-CN"/>
        </w:rPr>
      </w:pPr>
      <w:r>
        <w:rPr>
          <w:rFonts w:hint="default" w:ascii="Times New Roman" w:hAnsi="Times New Roman" w:eastAsia="黑体" w:cs="Times New Roman"/>
          <w:sz w:val="36"/>
          <w:szCs w:val="36"/>
          <w:lang w:eastAsia="zh-CN"/>
        </w:rPr>
        <w:t>部门（</w:t>
      </w:r>
      <w:r>
        <w:rPr>
          <w:rFonts w:hint="default" w:ascii="Times New Roman" w:hAnsi="Times New Roman" w:eastAsia="黑体" w:cs="Times New Roman"/>
          <w:sz w:val="36"/>
          <w:szCs w:val="36"/>
        </w:rPr>
        <w:t>单位</w:t>
      </w:r>
      <w:r>
        <w:rPr>
          <w:rFonts w:hint="default" w:ascii="Times New Roman" w:hAnsi="Times New Roman" w:eastAsia="黑体" w:cs="Times New Roman"/>
          <w:sz w:val="36"/>
          <w:szCs w:val="36"/>
          <w:lang w:eastAsia="zh-CN"/>
        </w:rPr>
        <w:t>）</w:t>
      </w:r>
      <w:r>
        <w:rPr>
          <w:rFonts w:hint="default" w:ascii="Times New Roman" w:hAnsi="Times New Roman" w:eastAsia="黑体" w:cs="Times New Roman"/>
          <w:sz w:val="36"/>
          <w:szCs w:val="36"/>
        </w:rPr>
        <w:t>名称：</w:t>
      </w:r>
      <w:r>
        <w:rPr>
          <w:rFonts w:hint="default" w:ascii="Times New Roman" w:hAnsi="Times New Roman" w:eastAsia="黑体" w:cs="Times New Roman"/>
          <w:sz w:val="36"/>
          <w:szCs w:val="36"/>
          <w:lang w:val="en-US" w:eastAsia="zh-CN"/>
        </w:rPr>
        <w:t xml:space="preserve"> </w:t>
      </w:r>
      <w:r>
        <w:rPr>
          <w:rFonts w:hint="eastAsia" w:ascii="Times New Roman" w:hAnsi="Times New Roman" w:eastAsia="黑体" w:cs="Times New Roman"/>
          <w:sz w:val="36"/>
          <w:szCs w:val="36"/>
          <w:u w:val="single"/>
          <w:lang w:eastAsia="zh-CN"/>
        </w:rPr>
        <w:t>沅江市共华镇人民政府</w:t>
      </w:r>
    </w:p>
    <w:p>
      <w:pPr>
        <w:keepNext w:val="0"/>
        <w:keepLines w:val="0"/>
        <w:pageBreakBefore w:val="0"/>
        <w:kinsoku/>
        <w:wordWrap/>
        <w:overflowPunct/>
        <w:topLinePunct w:val="0"/>
        <w:autoSpaceDE/>
        <w:autoSpaceDN/>
        <w:bidi w:val="0"/>
        <w:spacing w:line="560" w:lineRule="exact"/>
        <w:ind w:firstLine="3240" w:firstLineChars="900"/>
        <w:jc w:val="both"/>
        <w:textAlignment w:val="auto"/>
        <w:rPr>
          <w:rFonts w:hint="default" w:ascii="Times New Roman" w:hAnsi="Times New Roman" w:eastAsia="黑体" w:cs="Times New Roman"/>
          <w:sz w:val="36"/>
          <w:szCs w:val="36"/>
          <w:u w:val="none"/>
          <w:lang w:val="en-US" w:eastAsia="zh-CN"/>
        </w:rPr>
      </w:pPr>
    </w:p>
    <w:p>
      <w:pPr>
        <w:keepNext w:val="0"/>
        <w:keepLines w:val="0"/>
        <w:pageBreakBefore w:val="0"/>
        <w:kinsoku/>
        <w:wordWrap/>
        <w:overflowPunct/>
        <w:topLinePunct w:val="0"/>
        <w:autoSpaceDE/>
        <w:autoSpaceDN/>
        <w:bidi w:val="0"/>
        <w:spacing w:line="560" w:lineRule="exact"/>
        <w:ind w:firstLine="2520" w:firstLineChars="700"/>
        <w:jc w:val="both"/>
        <w:textAlignment w:val="auto"/>
        <w:rPr>
          <w:rFonts w:hint="default" w:ascii="Times New Roman" w:hAnsi="Times New Roman" w:eastAsia="黑体" w:cs="Times New Roman"/>
          <w:sz w:val="36"/>
          <w:szCs w:val="36"/>
          <w:u w:val="single"/>
          <w:lang w:val="en-US" w:eastAsia="zh-CN"/>
        </w:rPr>
      </w:pPr>
      <w:r>
        <w:rPr>
          <w:rFonts w:hint="default" w:ascii="Times New Roman" w:hAnsi="Times New Roman" w:eastAsia="黑体" w:cs="Times New Roman"/>
          <w:sz w:val="36"/>
          <w:szCs w:val="36"/>
          <w:u w:val="none"/>
          <w:lang w:val="en-US" w:eastAsia="zh-CN"/>
        </w:rPr>
        <w:t>2024 年  5 月 17 日</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（此页为封面）</w:t>
      </w:r>
    </w:p>
    <w:p>
      <w:pPr>
        <w:pStyle w:val="4"/>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pStyle w:val="3"/>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pStyle w:val="4"/>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黑体" w:cs="Times New Roman"/>
          <w:b/>
          <w:bCs/>
          <w:sz w:val="44"/>
          <w:szCs w:val="44"/>
        </w:rPr>
        <w:sectPr>
          <w:headerReference r:id="rId3" w:type="default"/>
          <w:footerReference r:id="rId4" w:type="default"/>
          <w:pgSz w:w="11906" w:h="16838"/>
          <w:pgMar w:top="1213" w:right="1293" w:bottom="1213" w:left="1293" w:header="851" w:footer="992" w:gutter="0"/>
          <w:pgNumType w:fmt="decimal" w:start="0"/>
          <w:cols w:space="425" w:num="1"/>
          <w:docGrid w:type="lines" w:linePitch="312" w:charSpace="0"/>
        </w:sectPr>
      </w:pP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2023年度</w:t>
      </w:r>
      <w:r>
        <w:rPr>
          <w:rFonts w:hint="default" w:ascii="Times New Roman" w:hAnsi="Times New Roman" w:eastAsia="黑体" w:cs="Times New Roman"/>
          <w:b/>
          <w:bCs/>
          <w:sz w:val="44"/>
          <w:szCs w:val="44"/>
          <w:lang w:val="en-US" w:eastAsia="zh-CN"/>
        </w:rPr>
        <w:t>共华镇人民政府</w:t>
      </w:r>
      <w:r>
        <w:rPr>
          <w:rFonts w:hint="default" w:ascii="Times New Roman" w:hAnsi="Times New Roman" w:eastAsia="黑体" w:cs="Times New Roman"/>
          <w:b/>
          <w:bCs/>
          <w:sz w:val="44"/>
          <w:szCs w:val="44"/>
        </w:rPr>
        <w:t>整体支出绩效自评报告</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numPr>
          <w:ilvl w:val="0"/>
          <w:numId w:val="1"/>
        </w:numPr>
        <w:kinsoku/>
        <w:wordWrap/>
        <w:overflowPunct/>
        <w:topLinePunct w:val="0"/>
        <w:autoSpaceDE/>
        <w:autoSpaceDN/>
        <w:bidi w:val="0"/>
        <w:spacing w:line="600" w:lineRule="exact"/>
        <w:ind w:firstLine="627" w:firstLineChars="19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keepNext w:val="0"/>
        <w:keepLines w:val="0"/>
        <w:pageBreakBefore w:val="0"/>
        <w:numPr>
          <w:ilvl w:val="0"/>
          <w:numId w:val="2"/>
        </w:numPr>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color w:val="auto"/>
          <w:sz w:val="32"/>
          <w:lang w:val="en-US" w:eastAsia="zh-CN"/>
        </w:rPr>
      </w:pPr>
      <w:r>
        <w:rPr>
          <w:rFonts w:hint="default" w:ascii="Times New Roman" w:hAnsi="Times New Roman" w:eastAsia="仿宋_GB2312" w:cs="Times New Roman"/>
          <w:b/>
          <w:bCs/>
          <w:kern w:val="0"/>
          <w:sz w:val="32"/>
          <w:szCs w:val="32"/>
          <w:lang w:val="en-US" w:eastAsia="zh-CN" w:bidi="ar-SA"/>
        </w:rPr>
        <w:t>简要介绍2023年度重点工作；</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共华镇人民政府是基层国家行政机关。贯彻落实党中央关于乡镇工作的方针政策和决策部署，全面落实省委、益阳市委、沅江市委关于乡镇工作的部署要求，在履行职责过程中坚持和加强党对乡镇工作的集中统一领导。其主要工作职责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60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制定和组织实施经济、科技和社会发展计划，制定产业结构调整方案，组织指导好各业生产，搞好商品流通，协调好本镇与外地区的经济交流与合作，抓好招商引资、人才引进项目开发，不断培育市场体系、组织经济运行，促进经济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60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60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3、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60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4、加强乡镇级财政的监督和管理，按计划组织、管理镇财政收入和支出，执行国家有关财经纪律和政策，保证国家财政收入的完成；做好统计工作。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60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5、抓好精神文明建设，丰富群众文化生活，提倡移风易俗，反对封建迷信，破除陈规陋习，树立社会主义新风尚。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60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6、执行上级国家行政机关的决定、命令和国家制定的法令、法规，接受同级党委的领导，执行本级人民代表大会的各项决议，并报告执行决议、决定和命令的情况。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60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7、执行本行政区域内的经济和社会发展计划、预算管理本行政区域内的经济、教育、科学、文化、卫生、体育事业和财政、民政、公安、司法行政、计划生育等行政工作。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60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8、保护社会主义的全民所有的财产和劳动群众集体所有财产，保护公民私有的合法财产、维护社会秩序、保障公民的人身权利、民主权利和其他权利。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60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9、指导、支持、帮助村(居)民委员会的组织制度建设和业务建设，促进村(居)民委员会民主自治。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60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10、制定和组织实施镇、村建设规划;加强公用、市政设施、水利建设和管理以及房屋土地管理和环境综合整治工作，保护和改善生活环境和生态环境。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225" w:beforeAutospacing="0" w:after="225" w:afterAutospacing="0" w:line="600" w:lineRule="exact"/>
        <w:ind w:left="0" w:right="0" w:firstLine="56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11、协助和支持设置在本行政区域内不隶属于乡镇的国家机关和企事业单位工作，监督其遵守和执行国家的法律法规和政策。</w:t>
      </w:r>
    </w:p>
    <w:p>
      <w:pPr>
        <w:keepNext w:val="0"/>
        <w:keepLines w:val="0"/>
        <w:pageBreakBefore w:val="0"/>
        <w:numPr>
          <w:ilvl w:val="0"/>
          <w:numId w:val="2"/>
        </w:numPr>
        <w:kinsoku/>
        <w:wordWrap/>
        <w:overflowPunct/>
        <w:topLinePunct w:val="0"/>
        <w:autoSpaceDE/>
        <w:autoSpaceDN/>
        <w:bidi w:val="0"/>
        <w:spacing w:line="600" w:lineRule="exact"/>
        <w:ind w:left="0" w:leftChars="0" w:firstLine="643" w:firstLineChars="200"/>
        <w:textAlignment w:val="auto"/>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部门整体支出规模、使用方向、主要内容和涉及范围。</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600" w:lineRule="exact"/>
        <w:ind w:left="0" w:right="0" w:firstLine="641"/>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2023年度我镇全年收入总计4994.63万元。全年完成实际支出4857.84万元，其中，基本支出1584.15万元，项目支出3273.69万元。 </w:t>
      </w:r>
    </w:p>
    <w:p>
      <w:pPr>
        <w:pStyle w:val="6"/>
        <w:keepNext w:val="0"/>
        <w:keepLines w:val="0"/>
        <w:pageBreakBefore w:val="0"/>
        <w:widowControl/>
        <w:numPr>
          <w:ilvl w:val="0"/>
          <w:numId w:val="3"/>
        </w:numPr>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600" w:lineRule="exact"/>
        <w:ind w:left="0" w:right="0" w:firstLine="640"/>
        <w:jc w:val="both"/>
        <w:textAlignment w:val="auto"/>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基本支出</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60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2023年我单位基本支出1584.15万元，其中人员经费1357.23万元，公用经费226.92万元。</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60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人员经费主要为工资福利支出1285.68万元，涉及范围包括基本工资、津贴补贴、绩效工资、奖金、机关事业单位基本养老保险缴费、职工基本医疗保险缴费、公务员医疗补助缴费、其他社会保障缴费、住房公积金等；对个人和家庭的补助支出71.55万元，涉及范围包括生活补助、奖励金、救济费、其他对个人和家庭的补助等。公用经费主要为商品和服务支出222.29万元，涉及范围包括办公费、印刷费、水费、电费、邮电费、差旅费、维修（护）费、培训费、会议费、公务接待费、劳务费、工会经费、公务用车运行维护费、其他交通费用、其他商品和服务支出等；资本性支出4.63万元，涉及范围包括办公设备购置等。</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60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 xml:space="preserve">三公经费支出：5万元，其中：公务接待费2.9万元，公务车辆运行费：2.1万元。 </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60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我单位严格公务接待费、差旅费、会议费和培训费审核审批程序，加强对公务用车的管理，各项费用报账支出严格履行报账程序，重大事项严格遵守“三重一大”制度，“三公”经费较好地控制在预算范围之内。三公经费严格按照年初预算以及各级部门相关要求，严把支出关，强化制度执行。切实做好厉行节约工作，全面落实各项管理制度要求，努力降低行政成本。</w:t>
      </w:r>
    </w:p>
    <w:p>
      <w:pPr>
        <w:pStyle w:val="6"/>
        <w:keepNext w:val="0"/>
        <w:keepLines w:val="0"/>
        <w:pageBreakBefore w:val="0"/>
        <w:widowControl/>
        <w:numPr>
          <w:ilvl w:val="0"/>
          <w:numId w:val="3"/>
        </w:numPr>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600" w:lineRule="exact"/>
        <w:ind w:left="0" w:leftChars="0" w:right="0" w:firstLine="640" w:firstLineChars="0"/>
        <w:jc w:val="both"/>
        <w:textAlignment w:val="auto"/>
        <w:rPr>
          <w:rFonts w:hint="default" w:ascii="Times New Roman" w:hAnsi="Times New Roman" w:eastAsia="仿宋_GB2312" w:cs="Times New Roman"/>
          <w:b/>
          <w:bCs/>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项目支出</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60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2023年项目支出3273.69万元，其中财政拨款资金支出2389.59万元，其他资金支出884.1万元。主要项目有：业务工作经费293.26万元；运行维护经费230.48万元；村级部门专项资金支出</w:t>
      </w:r>
      <w:r>
        <w:rPr>
          <w:rFonts w:hint="eastAsia" w:ascii="Times New Roman" w:hAnsi="Times New Roman" w:eastAsia="仿宋_GB2312" w:cs="Times New Roman"/>
          <w:color w:val="auto"/>
          <w:kern w:val="2"/>
          <w:sz w:val="32"/>
          <w:szCs w:val="24"/>
          <w:lang w:val="en-US" w:eastAsia="zh-CN" w:bidi="ar-SA"/>
        </w:rPr>
        <w:t>1512</w:t>
      </w:r>
      <w:r>
        <w:rPr>
          <w:rFonts w:hint="default" w:ascii="Times New Roman" w:hAnsi="Times New Roman" w:eastAsia="仿宋_GB2312" w:cs="Times New Roman"/>
          <w:color w:val="auto"/>
          <w:kern w:val="2"/>
          <w:sz w:val="32"/>
          <w:szCs w:val="24"/>
          <w:lang w:val="en-US" w:eastAsia="zh-CN" w:bidi="ar-SA"/>
        </w:rPr>
        <w:t>.22万元；转移支付支出48.67万元；乡村振兴支出256.46万元；殡葬改革支出73.31万元；环保支出</w:t>
      </w:r>
      <w:r>
        <w:rPr>
          <w:rFonts w:hint="eastAsia" w:ascii="Times New Roman" w:hAnsi="Times New Roman" w:eastAsia="仿宋_GB2312" w:cs="Times New Roman"/>
          <w:color w:val="auto"/>
          <w:kern w:val="2"/>
          <w:sz w:val="32"/>
          <w:szCs w:val="24"/>
          <w:lang w:val="en-US" w:eastAsia="zh-CN" w:bidi="ar-SA"/>
        </w:rPr>
        <w:t>429.45</w:t>
      </w:r>
      <w:r>
        <w:rPr>
          <w:rFonts w:hint="default" w:ascii="Times New Roman" w:hAnsi="Times New Roman" w:eastAsia="仿宋_GB2312" w:cs="Times New Roman"/>
          <w:color w:val="auto"/>
          <w:kern w:val="2"/>
          <w:sz w:val="32"/>
          <w:szCs w:val="24"/>
          <w:lang w:val="en-US" w:eastAsia="zh-CN" w:bidi="ar-SA"/>
        </w:rPr>
        <w:t>万元；小城镇建设支出81.2万元；电力线路改造项目支出194.18万元；安全饮水提级扩能建设项目支出197.9万元。</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600" w:lineRule="exact"/>
        <w:ind w:left="0" w:right="0" w:firstLine="640"/>
        <w:jc w:val="both"/>
        <w:textAlignment w:val="auto"/>
        <w:rPr>
          <w:rFonts w:hint="default" w:ascii="Times New Roman" w:hAnsi="Times New Roman" w:cs="Times New Roman"/>
        </w:rPr>
      </w:pPr>
      <w:r>
        <w:rPr>
          <w:rFonts w:hint="default" w:ascii="Times New Roman" w:hAnsi="Times New Roman" w:eastAsia="仿宋_GB2312" w:cs="Times New Roman"/>
          <w:color w:val="auto"/>
          <w:kern w:val="2"/>
          <w:sz w:val="32"/>
          <w:szCs w:val="24"/>
          <w:lang w:val="en-US" w:eastAsia="zh-CN" w:bidi="ar-SA"/>
        </w:rPr>
        <w:t>以上项目的开展主要根据市委市政府的安排，绩效总目标和阶段性目标都已按照计划完成，未逾期。所有开支均按照我单位财务管理制度执行，资金的使用严格把关。</w:t>
      </w:r>
    </w:p>
    <w:p>
      <w:pPr>
        <w:pStyle w:val="9"/>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9"/>
        <w:keepNext w:val="0"/>
        <w:keepLines w:val="0"/>
        <w:pageBreakBefore w:val="0"/>
        <w:kinsoku/>
        <w:wordWrap/>
        <w:overflowPunct/>
        <w:topLinePunct w:val="0"/>
        <w:autoSpaceDE/>
        <w:autoSpaceDN/>
        <w:bidi w:val="0"/>
        <w:spacing w:line="600" w:lineRule="exact"/>
        <w:ind w:firstLine="643"/>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9"/>
        <w:keepNext w:val="0"/>
        <w:keepLines w:val="0"/>
        <w:pageBreakBefore w:val="0"/>
        <w:kinsoku/>
        <w:wordWrap/>
        <w:overflowPunct/>
        <w:topLinePunct w:val="0"/>
        <w:autoSpaceDE/>
        <w:autoSpaceDN/>
        <w:bidi w:val="0"/>
        <w:spacing w:line="600" w:lineRule="exact"/>
        <w:ind w:firstLine="643"/>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2023年我单位一般公共预算基本支出1584.15万元，其中人员经费1357.22万元，公用经费226.93万元。</w:t>
      </w:r>
    </w:p>
    <w:p>
      <w:pPr>
        <w:pStyle w:val="9"/>
        <w:keepNext w:val="0"/>
        <w:keepLines w:val="0"/>
        <w:pageBreakBefore w:val="0"/>
        <w:numPr>
          <w:ilvl w:val="0"/>
          <w:numId w:val="2"/>
        </w:numPr>
        <w:kinsoku/>
        <w:wordWrap/>
        <w:overflowPunct/>
        <w:topLinePunct w:val="0"/>
        <w:autoSpaceDE/>
        <w:autoSpaceDN/>
        <w:bidi w:val="0"/>
        <w:spacing w:line="600" w:lineRule="exact"/>
        <w:ind w:left="0" w:leftChars="0"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9"/>
        <w:keepNext w:val="0"/>
        <w:keepLines w:val="0"/>
        <w:pageBreakBefore w:val="0"/>
        <w:kinsoku/>
        <w:wordWrap/>
        <w:overflowPunct/>
        <w:topLinePunct w:val="0"/>
        <w:autoSpaceDE/>
        <w:autoSpaceDN/>
        <w:bidi w:val="0"/>
        <w:spacing w:line="600" w:lineRule="exact"/>
        <w:ind w:firstLine="643"/>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color w:val="auto"/>
          <w:kern w:val="2"/>
          <w:sz w:val="32"/>
          <w:szCs w:val="24"/>
          <w:lang w:val="en-US" w:eastAsia="zh-CN" w:bidi="ar-SA"/>
        </w:rPr>
        <w:t>2023年我单位一般公共预算项目支出2222.26万元，主要项目有：业务工作经费215.29万元；运行维护经费172.52万元；村级部门专项资金支出1</w:t>
      </w:r>
      <w:r>
        <w:rPr>
          <w:rFonts w:hint="eastAsia" w:ascii="Times New Roman" w:hAnsi="Times New Roman" w:eastAsia="仿宋_GB2312" w:cs="Times New Roman"/>
          <w:color w:val="auto"/>
          <w:kern w:val="2"/>
          <w:sz w:val="32"/>
          <w:szCs w:val="24"/>
          <w:lang w:val="en-US" w:eastAsia="zh-CN" w:bidi="ar-SA"/>
        </w:rPr>
        <w:t>05</w:t>
      </w:r>
      <w:r>
        <w:rPr>
          <w:rFonts w:hint="default" w:ascii="Times New Roman" w:hAnsi="Times New Roman" w:eastAsia="仿宋_GB2312" w:cs="Times New Roman"/>
          <w:color w:val="auto"/>
          <w:kern w:val="2"/>
          <w:sz w:val="32"/>
          <w:szCs w:val="24"/>
          <w:lang w:val="en-US" w:eastAsia="zh-CN" w:bidi="ar-SA"/>
        </w:rPr>
        <w:t>5.75万元；转移支付支出48.67万元；乡村振兴支出241.81万元；殡</w:t>
      </w:r>
      <w:bookmarkStart w:id="0" w:name="_GoBack"/>
      <w:bookmarkEnd w:id="0"/>
      <w:r>
        <w:rPr>
          <w:rFonts w:hint="default" w:ascii="Times New Roman" w:hAnsi="Times New Roman" w:eastAsia="仿宋_GB2312" w:cs="Times New Roman"/>
          <w:color w:val="auto"/>
          <w:kern w:val="2"/>
          <w:sz w:val="32"/>
          <w:szCs w:val="24"/>
          <w:lang w:val="en-US" w:eastAsia="zh-CN" w:bidi="ar-SA"/>
        </w:rPr>
        <w:t>葬改革支出71.81万元；小城镇建设2万元；环保支出</w:t>
      </w:r>
      <w:r>
        <w:rPr>
          <w:rFonts w:hint="eastAsia" w:ascii="Times New Roman" w:hAnsi="Times New Roman" w:eastAsia="仿宋_GB2312" w:cs="Times New Roman"/>
          <w:color w:val="auto"/>
          <w:kern w:val="2"/>
          <w:sz w:val="32"/>
          <w:szCs w:val="24"/>
          <w:lang w:val="en-US" w:eastAsia="zh-CN" w:bidi="ar-SA"/>
        </w:rPr>
        <w:t>31</w:t>
      </w:r>
      <w:r>
        <w:rPr>
          <w:rFonts w:hint="default" w:ascii="Times New Roman" w:hAnsi="Times New Roman" w:eastAsia="仿宋_GB2312" w:cs="Times New Roman"/>
          <w:color w:val="auto"/>
          <w:kern w:val="2"/>
          <w:sz w:val="32"/>
          <w:szCs w:val="24"/>
          <w:lang w:val="en-US" w:eastAsia="zh-CN" w:bidi="ar-SA"/>
        </w:rPr>
        <w:t>6.86万元。</w:t>
      </w:r>
    </w:p>
    <w:p>
      <w:pPr>
        <w:pStyle w:val="9"/>
        <w:keepNext w:val="0"/>
        <w:keepLines w:val="0"/>
        <w:pageBreakBefore w:val="0"/>
        <w:numPr>
          <w:ilvl w:val="0"/>
          <w:numId w:val="1"/>
        </w:numPr>
        <w:kinsoku/>
        <w:wordWrap/>
        <w:overflowPunct/>
        <w:topLinePunct w:val="0"/>
        <w:autoSpaceDE/>
        <w:autoSpaceDN/>
        <w:bidi w:val="0"/>
        <w:spacing w:line="600" w:lineRule="exact"/>
        <w:ind w:left="0" w:leftChars="0" w:firstLine="627" w:firstLineChars="19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pPr>
        <w:pStyle w:val="9"/>
        <w:keepNext w:val="0"/>
        <w:keepLines w:val="0"/>
        <w:pageBreakBefore w:val="0"/>
        <w:kinsoku/>
        <w:wordWrap/>
        <w:overflowPunct/>
        <w:topLinePunct w:val="0"/>
        <w:autoSpaceDE/>
        <w:autoSpaceDN/>
        <w:bidi w:val="0"/>
        <w:spacing w:line="600" w:lineRule="exact"/>
        <w:ind w:firstLine="643"/>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2023年我单位政府性基金预算支出166.87万元，主要为项目支出，包括业务工作经费1万元；小城镇建设42万元；村级、部门专项资金121.87万元。</w:t>
      </w:r>
    </w:p>
    <w:p>
      <w:pPr>
        <w:pStyle w:val="9"/>
        <w:keepNext w:val="0"/>
        <w:keepLines w:val="0"/>
        <w:pageBreakBefore w:val="0"/>
        <w:numPr>
          <w:ilvl w:val="0"/>
          <w:numId w:val="1"/>
        </w:numPr>
        <w:kinsoku/>
        <w:wordWrap/>
        <w:overflowPunct/>
        <w:topLinePunct w:val="0"/>
        <w:autoSpaceDE/>
        <w:autoSpaceDN/>
        <w:bidi w:val="0"/>
        <w:spacing w:line="600" w:lineRule="exact"/>
        <w:ind w:left="0" w:leftChars="0" w:firstLine="627" w:firstLineChars="19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9"/>
        <w:keepNext w:val="0"/>
        <w:keepLines w:val="0"/>
        <w:pageBreakBefore w:val="0"/>
        <w:kinsoku/>
        <w:wordWrap/>
        <w:overflowPunct/>
        <w:topLinePunct w:val="0"/>
        <w:autoSpaceDE/>
        <w:autoSpaceDN/>
        <w:bidi w:val="0"/>
        <w:spacing w:line="600" w:lineRule="exact"/>
        <w:ind w:firstLine="643"/>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2023年我单位国有资本经营预算支出0.1万元，主要为运行维护经费0.1万元，</w:t>
      </w:r>
    </w:p>
    <w:p>
      <w:pPr>
        <w:pStyle w:val="9"/>
        <w:keepNext w:val="0"/>
        <w:keepLines w:val="0"/>
        <w:pageBreakBefore w:val="0"/>
        <w:numPr>
          <w:ilvl w:val="0"/>
          <w:numId w:val="1"/>
        </w:numPr>
        <w:kinsoku/>
        <w:wordWrap/>
        <w:overflowPunct/>
        <w:topLinePunct w:val="0"/>
        <w:autoSpaceDE/>
        <w:autoSpaceDN/>
        <w:bidi w:val="0"/>
        <w:spacing w:line="600" w:lineRule="exact"/>
        <w:ind w:left="0" w:leftChars="0" w:firstLine="627" w:firstLineChars="19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9"/>
        <w:keepNext w:val="0"/>
        <w:keepLines w:val="0"/>
        <w:pageBreakBefore w:val="0"/>
        <w:numPr>
          <w:ilvl w:val="0"/>
          <w:numId w:val="0"/>
        </w:numPr>
        <w:kinsoku/>
        <w:wordWrap/>
        <w:overflowPunct/>
        <w:topLinePunct w:val="0"/>
        <w:autoSpaceDE/>
        <w:autoSpaceDN/>
        <w:bidi w:val="0"/>
        <w:spacing w:line="600" w:lineRule="exact"/>
        <w:ind w:leftChars="196"/>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无。</w:t>
      </w:r>
    </w:p>
    <w:p>
      <w:pPr>
        <w:keepNext w:val="0"/>
        <w:keepLines w:val="0"/>
        <w:pageBreakBefore w:val="0"/>
        <w:numPr>
          <w:ilvl w:val="0"/>
          <w:numId w:val="1"/>
        </w:numPr>
        <w:kinsoku/>
        <w:wordWrap/>
        <w:overflowPunct/>
        <w:topLinePunct w:val="0"/>
        <w:autoSpaceDE/>
        <w:autoSpaceDN/>
        <w:bidi w:val="0"/>
        <w:spacing w:line="600" w:lineRule="exact"/>
        <w:ind w:left="0" w:leftChars="0" w:firstLine="627" w:firstLineChars="196"/>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部门整体支出绩效情况</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600" w:lineRule="exact"/>
        <w:ind w:right="0" w:firstLine="643"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目标一：</w:t>
      </w:r>
      <w:r>
        <w:rPr>
          <w:rFonts w:hint="default" w:ascii="Times New Roman" w:hAnsi="Times New Roman" w:eastAsia="仿宋_GB2312" w:cs="Times New Roman"/>
          <w:color w:val="auto"/>
          <w:kern w:val="2"/>
          <w:sz w:val="32"/>
          <w:szCs w:val="24"/>
          <w:lang w:val="en-US" w:eastAsia="zh-CN" w:bidi="ar-SA"/>
        </w:rPr>
        <w:t>保障政府工作正常运行，保障干部职工工资福利待遇。</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60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2023年初计划财政供养人数120人，2022年末我镇财政供养人数现有在编在岗人员120人，分流人员25人，遗属人员9人，实际财政供养人数达到100%。全年每月按时发放了工资、津贴补贴、离休费等，缴纳住房公积金和基本养老保险、医保金等社会保险缴费，及时支付机关各单位履行职能所需的办公费、印刷费、水电费、邮电费、维修维护费、差旅费等日常开支,坚决执行上级工资津贴政策，执行率达到100%，财政供养人员的满意度达到100%。</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60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目标二：</w:t>
      </w:r>
      <w:r>
        <w:rPr>
          <w:rFonts w:hint="default" w:ascii="Times New Roman" w:hAnsi="Times New Roman" w:eastAsia="仿宋_GB2312" w:cs="Times New Roman"/>
          <w:color w:val="auto"/>
          <w:kern w:val="2"/>
          <w:sz w:val="32"/>
          <w:szCs w:val="24"/>
          <w:lang w:val="en-US" w:eastAsia="zh-CN" w:bidi="ar-SA"/>
        </w:rPr>
        <w:t>贯彻执行上级的各项方针政策，抓好基层党建工作，加强农业基础设施建设，改善农业生产条件，持续巩固拓展脱贫攻坚，全面推进乡村振兴。</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1、乡村振兴基础夯实。</w:t>
      </w:r>
      <w:r>
        <w:rPr>
          <w:rFonts w:hint="default" w:ascii="Times New Roman" w:hAnsi="Times New Roman" w:eastAsia="仿宋_GB2312" w:cs="Times New Roman"/>
          <w:color w:val="auto"/>
          <w:kern w:val="2"/>
          <w:sz w:val="32"/>
          <w:szCs w:val="24"/>
          <w:lang w:val="en-US" w:eastAsia="zh-CN" w:bidi="ar-SA"/>
        </w:rPr>
        <w:t>严格按照上级要求，动员全镇上下扎实开展防返贫监测集中排查工作，着力抓好结对帮扶、数据清查、年底迎检等各类基础工作，重点抓好“两不愁三保障”，脱贫攻坚成果得到进一步巩固拓展，牢牢守住不发生规模性返贫的底线，脱贫基础更加稳固、成效更加显著。高质量推进八形汊村“和美乡村”建设，高效推进乡村特色项目，集体经济“花开四方”，八形汊村稻鳖、和裕村工艺、</w:t>
      </w:r>
      <w:r>
        <w:rPr>
          <w:rFonts w:hint="default" w:ascii="Times New Roman" w:hAnsi="Times New Roman" w:eastAsia="仿宋_GB2312" w:cs="Times New Roman"/>
          <w:color w:val="auto"/>
          <w:kern w:val="2"/>
          <w:sz w:val="32"/>
          <w:szCs w:val="24"/>
          <w:lang w:val="en-US" w:eastAsia="zh-Hans" w:bidi="ar-SA"/>
        </w:rPr>
        <w:t>东合稻虾、福安稻油、双阜稻菇等现代农业蓬勃发展</w:t>
      </w:r>
      <w:r>
        <w:rPr>
          <w:rFonts w:hint="default" w:ascii="Times New Roman" w:hAnsi="Times New Roman" w:eastAsia="仿宋_GB2312" w:cs="Times New Roman"/>
          <w:color w:val="auto"/>
          <w:kern w:val="2"/>
          <w:sz w:val="32"/>
          <w:szCs w:val="24"/>
          <w:lang w:val="en-US"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2、着力创</w:t>
      </w:r>
      <w:r>
        <w:rPr>
          <w:rFonts w:hint="default" w:ascii="Times New Roman" w:hAnsi="Times New Roman" w:eastAsia="仿宋_GB2312" w:cs="Times New Roman"/>
          <w:b/>
          <w:bCs/>
          <w:color w:val="000000"/>
          <w:kern w:val="2"/>
          <w:sz w:val="32"/>
          <w:szCs w:val="32"/>
          <w:lang w:val="en-US" w:eastAsia="zh-CN" w:bidi="ar-SA"/>
        </w:rPr>
        <w:t>建“共华新‘稻’路”党建品牌。</w:t>
      </w:r>
      <w:r>
        <w:rPr>
          <w:rFonts w:hint="default" w:ascii="Times New Roman" w:hAnsi="Times New Roman" w:eastAsia="仿宋_GB2312" w:cs="Times New Roman"/>
          <w:color w:val="000000"/>
          <w:kern w:val="2"/>
          <w:sz w:val="32"/>
          <w:szCs w:val="32"/>
          <w:lang w:val="en-US" w:eastAsia="zh-CN" w:bidi="ar-SA"/>
        </w:rPr>
        <w:t>坚持党建引领，依托洞庭湖区独特地理优势，优化产业结构布局，发展“稻田+”农业产业，推出稻米、稻鳖、稻油、稻菇、稻虾五大标志性产业，奋力打造一路、两型、三区、五集群，提振乡村产业发展信心，以高质量党建引领粮食安全生产高质高效。</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600" w:lineRule="exact"/>
        <w:ind w:left="0" w:right="0" w:firstLine="64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auto"/>
          <w:kern w:val="2"/>
          <w:sz w:val="32"/>
          <w:szCs w:val="24"/>
          <w:lang w:val="en-US" w:eastAsia="zh-CN" w:bidi="ar-SA"/>
        </w:rPr>
        <w:t>目标三：</w:t>
      </w:r>
      <w:r>
        <w:rPr>
          <w:rFonts w:hint="default" w:ascii="Times New Roman" w:hAnsi="Times New Roman" w:eastAsia="仿宋_GB2312" w:cs="Times New Roman"/>
          <w:color w:val="000000"/>
          <w:kern w:val="2"/>
          <w:sz w:val="32"/>
          <w:szCs w:val="32"/>
          <w:lang w:val="en-US" w:eastAsia="zh-CN" w:bidi="ar-SA"/>
        </w:rPr>
        <w:t>抓好本镇农业、工业、第三产业的发展、安全生产等工作，</w:t>
      </w:r>
      <w:r>
        <w:rPr>
          <w:rFonts w:hint="default" w:ascii="Times New Roman" w:hAnsi="Times New Roman" w:eastAsia="仿宋_GB2312" w:cs="Times New Roman"/>
          <w:color w:val="auto"/>
          <w:kern w:val="2"/>
          <w:sz w:val="32"/>
          <w:szCs w:val="24"/>
          <w:lang w:val="en-US" w:eastAsia="zh-CN" w:bidi="ar-SA"/>
        </w:rPr>
        <w:t>强化社会管理综合治理网格化管理，</w:t>
      </w:r>
      <w:r>
        <w:rPr>
          <w:rFonts w:hint="default" w:ascii="Times New Roman" w:hAnsi="Times New Roman" w:eastAsia="仿宋_GB2312" w:cs="Times New Roman"/>
          <w:color w:val="000000"/>
          <w:kern w:val="2"/>
          <w:sz w:val="32"/>
          <w:szCs w:val="32"/>
          <w:lang w:val="en-US" w:eastAsia="zh-CN" w:bidi="ar-SA"/>
        </w:rPr>
        <w:t>维护社会秩序稳定。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安全生产态势向好。</w:t>
      </w:r>
      <w:r>
        <w:rPr>
          <w:rFonts w:hint="default" w:ascii="Times New Roman" w:hAnsi="Times New Roman" w:eastAsia="仿宋_GB2312" w:cs="Times New Roman"/>
          <w:sz w:val="32"/>
          <w:szCs w:val="32"/>
        </w:rPr>
        <w:t>严格落实“一岗双责”，扎实推进安全生产专项整治行动，党政领导干部履行安全生产职责，带队检查50余次，镇应急办每月对辖区企业、烟花爆竹店、加油站等重点场所进行安全生产检查，开具执法文书50余份，责令限期整改15份，办理10起行政处罚案件，及时有效消除各类安全隐患。以学校、饭店等人员密集行业为重点，组织派出所、市监，综合执法大队等部门联合开展食品、药品、燃气等领域安全检查行动8次。</w:t>
      </w:r>
      <w:r>
        <w:rPr>
          <w:rFonts w:hint="default" w:ascii="Times New Roman" w:hAnsi="Times New Roman" w:eastAsia="仿宋_GB2312" w:cs="Times New Roman"/>
          <w:sz w:val="32"/>
          <w:szCs w:val="32"/>
          <w:lang w:eastAsia="zh-CN"/>
        </w:rPr>
        <w:t>获评益阳市落实食品安全“两个责任”先进乡镇。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道路安全持续好转。</w:t>
      </w:r>
      <w:r>
        <w:rPr>
          <w:rFonts w:hint="default" w:ascii="Times New Roman" w:hAnsi="Times New Roman" w:eastAsia="仿宋_GB2312" w:cs="Times New Roman"/>
          <w:sz w:val="32"/>
          <w:szCs w:val="32"/>
        </w:rPr>
        <w:t>开展集中整治摩托车及电摩行动62次，查处涉摩违法违章700余起，拆除摩托车雨棚伞具600余台次。全面排查道路交通隐患点，整改完善交通安全设施18处，增设爆闪灯26盏，交通安全凸透镜34面，整改“占道摆摊”等安全隐患14处，整改平交路口降坡9处，对接市交警大队增设红绿灯2处、区间测速1处。建立健全“两站两员”工作机制，保障工作经费，严格落实“七必上”工作要求，道交安app劝导率、群众骑摩托戴头盔意识、安全驾驶意识全面增强，交通安全事故</w:t>
      </w:r>
      <w:r>
        <w:rPr>
          <w:rFonts w:hint="default" w:ascii="Times New Roman" w:hAnsi="Times New Roman" w:eastAsia="仿宋_GB2312" w:cs="Times New Roman"/>
          <w:sz w:val="32"/>
          <w:szCs w:val="32"/>
          <w:lang w:eastAsia="zh-CN"/>
        </w:rPr>
        <w:t>发生率</w:t>
      </w:r>
      <w:r>
        <w:rPr>
          <w:rFonts w:hint="default" w:ascii="Times New Roman" w:hAnsi="Times New Roman" w:eastAsia="仿宋_GB2312" w:cs="Times New Roman"/>
          <w:sz w:val="32"/>
          <w:szCs w:val="32"/>
        </w:rPr>
        <w:t>显著降低。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平安建设深入推进。</w:t>
      </w:r>
      <w:r>
        <w:rPr>
          <w:rFonts w:hint="default" w:ascii="Times New Roman" w:hAnsi="Times New Roman" w:eastAsia="仿宋_GB2312" w:cs="Times New Roman"/>
          <w:color w:val="auto"/>
          <w:sz w:val="32"/>
          <w:szCs w:val="32"/>
          <w:lang w:val="en-US" w:eastAsia="zh-CN"/>
        </w:rPr>
        <w:t>突出八项重点工作全面推进，深入开展基层社会治理、各类矛盾纠纷排查化解工作，成功化解14起疑难案件，及时化解矛盾点和防止苗头性矛盾问题，深化“平安共华”创建工作；扎实开展各类宣传教育活动，禁毒、未成年人保护等宣传别出心裁、深入人心。2023年，共华镇青年志愿服务团队</w:t>
      </w:r>
      <w:r>
        <w:rPr>
          <w:rFonts w:hint="default" w:ascii="Times New Roman" w:hAnsi="Times New Roman" w:eastAsia="仿宋_GB2312" w:cs="Times New Roman"/>
          <w:sz w:val="32"/>
          <w:szCs w:val="32"/>
          <w:lang w:val="en-US" w:eastAsia="zh-CN"/>
        </w:rPr>
        <w:t>荣获全省“七彩假期”交通安全专项市州优秀志愿服务团队称号。共华镇中心小学获评2024年度湖南省“平安建设示范校”称号。</w:t>
      </w:r>
    </w:p>
    <w:p>
      <w:pPr>
        <w:pStyle w:val="6"/>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spacing w:before="0" w:beforeAutospacing="1" w:after="0" w:afterAutospacing="1" w:line="600" w:lineRule="exact"/>
        <w:ind w:left="0" w:right="0" w:firstLine="64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目标四：</w:t>
      </w:r>
      <w:r>
        <w:rPr>
          <w:rFonts w:hint="default" w:ascii="Times New Roman" w:hAnsi="Times New Roman" w:eastAsia="仿宋_GB2312" w:cs="Times New Roman"/>
          <w:color w:val="auto"/>
          <w:kern w:val="2"/>
          <w:sz w:val="32"/>
          <w:szCs w:val="24"/>
          <w:lang w:val="en-US" w:eastAsia="zh-CN" w:bidi="ar-SA"/>
        </w:rPr>
        <w:t>切实抓好农村环境保护，维护生物多样性，加快生态修复，坚实走好生态建设步伐。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全力攻坚蓝天保卫战。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全面实施秸杆禁烧，坚持疏堵结合，做好宣传引导工作，</w:t>
      </w:r>
      <w:r>
        <w:rPr>
          <w:rFonts w:hint="default" w:ascii="Times New Roman" w:hAnsi="Times New Roman" w:eastAsia="仿宋_GB2312" w:cs="Times New Roman"/>
          <w:sz w:val="32"/>
        </w:rPr>
        <w:t>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真执行党政班子包村联点制度、24小时值班巡查制度，加大日常巡查力度。持续做好秸秆回收利用工作，投入5.5万元鼓励各村购置打捆机。全年，共悬挂横幅、张贴标语100余条，发放告人民书1万份、签订秸秆禁烧承诺书1万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坚决打好碧水保卫战。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围绕“四清四无”目标任务，持续开展联合执法行动，严厉打击非法捕捞和非法交易。</w:t>
      </w:r>
      <w:r>
        <w:rPr>
          <w:rFonts w:hint="default" w:ascii="Times New Roman" w:hAnsi="Times New Roman" w:eastAsia="仿宋_GB2312" w:cs="Times New Roman"/>
          <w:sz w:val="32"/>
          <w:szCs w:val="32"/>
        </w:rPr>
        <w:t>全年</w:t>
      </w:r>
      <w:r>
        <w:rPr>
          <w:rFonts w:hint="default" w:ascii="Times New Roman" w:hAnsi="Times New Roman" w:eastAsia="仿宋_GB2312" w:cs="Times New Roman"/>
          <w:sz w:val="32"/>
          <w:szCs w:val="32"/>
          <w:lang w:val="en-US" w:eastAsia="zh-CN"/>
        </w:rPr>
        <w:t>依法依规没收非法垂钓渔具50件，劝离非法垂钓60余起，罚款3000元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扎实推进净土保卫战。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完成杨树清退1076亩、萌芽条清理964亩。强化耕地保护，全年累计完成耕地“非农化、非粮化”、占用耕地挖塘养鱼等整治任务恢复耕地300余亩，其中，市级“春苗行动”恢复耕地158.77亩，年度耕地恢复任务139.83亩。</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b/>
          <w:bCs/>
          <w:color w:val="auto"/>
          <w:kern w:val="2"/>
          <w:sz w:val="32"/>
          <w:szCs w:val="24"/>
          <w:lang w:val="en-US" w:eastAsia="zh-CN" w:bidi="ar-SA"/>
        </w:rPr>
        <w:t>目标五：</w:t>
      </w:r>
      <w:r>
        <w:rPr>
          <w:rFonts w:hint="default" w:ascii="Times New Roman" w:hAnsi="Times New Roman" w:eastAsia="仿宋_GB2312" w:cs="Times New Roman"/>
          <w:color w:val="auto"/>
          <w:kern w:val="2"/>
          <w:sz w:val="32"/>
          <w:szCs w:val="24"/>
          <w:lang w:val="en-US" w:eastAsia="zh-CN" w:bidi="ar-SA"/>
        </w:rPr>
        <w:t>以人为本，共谋幸福，不断完善民生事业，增强民生福祉。</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1、社会保障有力有效。</w:t>
      </w:r>
      <w:r>
        <w:rPr>
          <w:rFonts w:hint="default" w:ascii="Times New Roman" w:hAnsi="Times New Roman" w:eastAsia="仿宋_GB2312" w:cs="Times New Roman"/>
          <w:kern w:val="0"/>
          <w:sz w:val="32"/>
          <w:szCs w:val="32"/>
          <w:lang w:val="en-US" w:eastAsia="zh-CN" w:bidi="ar-SA"/>
        </w:rPr>
        <w:t>认真贯彻落实惠民政策。截止12月底，登记在册低保1274人；特困677人；低保边缘178人；全年临时救助402人。稳抓医保农保工作，全年，完成医保缴费46832人，城乡居民养老保险扩面500人，进一步提高医保农保覆盖面，将医保就医报销、农保保障养老惠及更多群众。</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村容村貌不断美化。</w:t>
      </w:r>
      <w:r>
        <w:rPr>
          <w:rFonts w:hint="default" w:ascii="Times New Roman" w:hAnsi="Times New Roman" w:eastAsia="仿宋_GB2312" w:cs="Times New Roman"/>
          <w:kern w:val="0"/>
          <w:sz w:val="32"/>
          <w:szCs w:val="32"/>
          <w:lang w:val="en-US" w:eastAsia="zh-CN" w:bidi="ar-SA"/>
        </w:rPr>
        <w:t>围绕“五边七乱”问题整治、水葫芦打捞和村容村貌提升等重点工作任务，扎实开展农村人居环境整治。投入10.5万元支持各村人居环境“百日攻坚”行动；投入8.7万元支持各村开展辖区内水葫芦打捞。全年，共清理17公里省道沿线杂草杂树，180处乱堆乱放，15处摊点乱摆，60处广告乱贴、26处电线乱拉等问题。</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bCs/>
          <w:sz w:val="32"/>
          <w:szCs w:val="32"/>
          <w:lang w:val="en-US" w:eastAsia="zh-CN"/>
        </w:rPr>
        <w:t>3、基础设施持续完善。</w:t>
      </w:r>
      <w:r>
        <w:rPr>
          <w:rFonts w:hint="default" w:ascii="Times New Roman" w:hAnsi="Times New Roman" w:eastAsia="仿宋_GB2312" w:cs="Times New Roman"/>
          <w:kern w:val="0"/>
          <w:sz w:val="32"/>
          <w:szCs w:val="32"/>
          <w:lang w:val="en-US" w:eastAsia="zh-CN" w:bidi="ar-SA"/>
        </w:rPr>
        <w:t>完成升学路改扩建工程，并投入10余万元完成全长3.8</w:t>
      </w:r>
      <w:r>
        <w:rPr>
          <w:rFonts w:hint="default" w:ascii="Times New Roman" w:hAnsi="Times New Roman" w:eastAsia="仿宋_GB2312" w:cs="Times New Roman"/>
          <w:color w:val="auto"/>
          <w:sz w:val="32"/>
          <w:szCs w:val="32"/>
          <w:lang w:val="en-US" w:eastAsia="zh-CN"/>
        </w:rPr>
        <w:t>公里绿化，完成联盟路下水道清淤和“白改黑”项目，小城镇建设进一步优化；投入110万提质改造白沙、宪成2所敬老院，投入240万进行公墓扩建工程，民生工程进一步提升。</w:t>
      </w:r>
    </w:p>
    <w:p>
      <w:pPr>
        <w:pStyle w:val="9"/>
        <w:keepNext w:val="0"/>
        <w:keepLines w:val="0"/>
        <w:pageBreakBefore w:val="0"/>
        <w:numPr>
          <w:ilvl w:val="0"/>
          <w:numId w:val="4"/>
        </w:numPr>
        <w:kinsoku/>
        <w:wordWrap/>
        <w:overflowPunct/>
        <w:topLinePunct w:val="0"/>
        <w:autoSpaceDE/>
        <w:autoSpaceDN/>
        <w:bidi w:val="0"/>
        <w:spacing w:line="60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存在的问题及原因分析</w:t>
      </w:r>
    </w:p>
    <w:p>
      <w:pPr>
        <w:keepNext w:val="0"/>
        <w:keepLines w:val="0"/>
        <w:pageBreakBefore w:val="0"/>
        <w:kinsoku/>
        <w:wordWrap/>
        <w:overflowPunct/>
        <w:topLinePunct w:val="0"/>
        <w:autoSpaceDE/>
        <w:autoSpaceDN/>
        <w:bidi w:val="0"/>
        <w:spacing w:line="600" w:lineRule="exact"/>
        <w:ind w:firstLine="627" w:firstLineChars="196"/>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主要反映各种预算支出执行偏离绩效目标的情况，并分析其原因。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20" w:line="60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（一）资金及财务管理方面的问题</w:t>
      </w:r>
    </w:p>
    <w:p>
      <w:pPr>
        <w:keepNext w:val="0"/>
        <w:keepLines w:val="0"/>
        <w:pageBreakBefore w:val="0"/>
        <w:widowControl w:val="0"/>
        <w:kinsoku/>
        <w:wordWrap/>
        <w:overflowPunct/>
        <w:topLinePunct w:val="0"/>
        <w:autoSpaceDE/>
        <w:autoSpaceDN/>
        <w:bidi w:val="0"/>
        <w:adjustRightInd w:val="0"/>
        <w:snapToGrid w:val="0"/>
        <w:spacing w:before="120" w:line="600" w:lineRule="exact"/>
        <w:ind w:firstLine="640" w:firstLineChars="200"/>
        <w:textAlignment w:val="auto"/>
        <w:rPr>
          <w:rFonts w:hint="default" w:ascii="Times New Roman" w:hAnsi="Times New Roman" w:cs="Times New Roman"/>
          <w:color w:val="auto"/>
          <w:sz w:val="28"/>
        </w:rPr>
      </w:pPr>
      <w:r>
        <w:rPr>
          <w:rFonts w:hint="default" w:ascii="Times New Roman" w:hAnsi="Times New Roman" w:eastAsia="仿宋" w:cs="Times New Roman"/>
          <w:color w:val="auto"/>
          <w:kern w:val="0"/>
          <w:sz w:val="32"/>
          <w:szCs w:val="32"/>
        </w:rPr>
        <w:t>财政收入规模单一，收入结构不合理，社会事业发展所需财政支出压力大，</w:t>
      </w:r>
      <w:r>
        <w:rPr>
          <w:rFonts w:hint="default" w:ascii="Times New Roman" w:hAnsi="Times New Roman" w:eastAsia="仿宋_GB2312" w:cs="Times New Roman"/>
          <w:color w:val="auto"/>
          <w:sz w:val="32"/>
          <w:lang w:val="en-US" w:eastAsia="zh-CN"/>
        </w:rPr>
        <w:t>收支矛盾十分突出。如何加强财政资金绩效管理，通过内部挖潜促进资源优化配置，把有限的财力用在刀刃上，将每一分钱都用准、用好、做到“少花钱，多办事、办好事”，是财政工作面临的一个重大问题，也是迫在眉睫的任务。资金使用效益有待进一步提高，绩效目标设立不够明确、细化和量化，实际工作完成效益不高。上级主管部门指导作用发挥不够，各工作部门之间，缺乏有效沟通与配合，统一组织协调工作有待加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bidi="ar-SA"/>
        </w:rPr>
        <w:t>（二）</w:t>
      </w:r>
      <w:r>
        <w:rPr>
          <w:rFonts w:hint="default" w:ascii="Times New Roman" w:hAnsi="Times New Roman" w:eastAsia="仿宋" w:cs="Times New Roman"/>
          <w:color w:val="auto"/>
          <w:kern w:val="0"/>
          <w:sz w:val="32"/>
          <w:szCs w:val="32"/>
          <w:lang w:val="en-US" w:eastAsia="zh-CN"/>
        </w:rPr>
        <w:t>预算编制精细化程度不高，编制不够科学</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乡镇财政预算编制不够科学合理，支出预算编制简单，缺乏综合预算管理意识，其原因是主观上预算编制不细，客观上是预算编制跟不上政府工作任务的变化。由于乡镇工作涉及范围广，事务杂，且乡镇需要处理的临时性工作和突发性工作较多，导致预算编制较难，年初预算执行不力，预算调整不够规范，同时预算监督机制较为薄弱。</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20" w:line="60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（三）项目管理方面的问题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 w:cs="Times New Roman"/>
          <w:color w:val="auto"/>
          <w:kern w:val="0"/>
          <w:sz w:val="32"/>
          <w:szCs w:val="32"/>
          <w:lang w:val="en-US" w:eastAsia="zh-CN"/>
        </w:rPr>
        <w:t>乡镇工作人员项目管理能力有限，专业水平较低，专业技术知识有待提高，管理经验不足。</w:t>
      </w:r>
    </w:p>
    <w:p>
      <w:pPr>
        <w:keepNext w:val="0"/>
        <w:keepLines w:val="0"/>
        <w:pageBreakBefore w:val="0"/>
        <w:numPr>
          <w:ilvl w:val="0"/>
          <w:numId w:val="4"/>
        </w:numPr>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val="0"/>
        <w:kinsoku/>
        <w:wordWrap/>
        <w:overflowPunct/>
        <w:topLinePunct w:val="0"/>
        <w:autoSpaceDE/>
        <w:autoSpaceDN/>
        <w:bidi w:val="0"/>
        <w:adjustRightInd w:val="0"/>
        <w:snapToGrid w:val="0"/>
        <w:spacing w:before="120" w:line="60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（一）制定有效绩效监控机制，确保绩效目标完成 </w:t>
      </w:r>
    </w:p>
    <w:p>
      <w:pPr>
        <w:keepNext w:val="0"/>
        <w:keepLines w:val="0"/>
        <w:pageBreakBefore w:val="0"/>
        <w:widowControl w:val="0"/>
        <w:kinsoku/>
        <w:wordWrap/>
        <w:overflowPunct/>
        <w:topLinePunct w:val="0"/>
        <w:autoSpaceDE/>
        <w:autoSpaceDN/>
        <w:bidi w:val="0"/>
        <w:adjustRightInd w:val="0"/>
        <w:snapToGrid w:val="0"/>
        <w:spacing w:before="120" w:line="60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科学设置预算绩效指标，合理安排经费和各项资金，使其物尽其用，更加贴合街道财务工作的实际情况，能够合理运用现有资源，及时协调并向上级多争取资金，保证 </w:t>
      </w:r>
    </w:p>
    <w:p>
      <w:pPr>
        <w:keepNext w:val="0"/>
        <w:keepLines w:val="0"/>
        <w:pageBreakBefore w:val="0"/>
        <w:widowControl w:val="0"/>
        <w:kinsoku/>
        <w:wordWrap/>
        <w:overflowPunct/>
        <w:topLinePunct w:val="0"/>
        <w:autoSpaceDE/>
        <w:autoSpaceDN/>
        <w:bidi w:val="0"/>
        <w:adjustRightInd w:val="0"/>
        <w:snapToGrid w:val="0"/>
        <w:spacing w:before="120" w:line="60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各预算绩效指标的顺利实施。 </w:t>
      </w:r>
    </w:p>
    <w:p>
      <w:pPr>
        <w:keepNext w:val="0"/>
        <w:keepLines w:val="0"/>
        <w:pageBreakBefore w:val="0"/>
        <w:widowControl w:val="0"/>
        <w:kinsoku/>
        <w:wordWrap/>
        <w:overflowPunct/>
        <w:topLinePunct w:val="0"/>
        <w:autoSpaceDE/>
        <w:autoSpaceDN/>
        <w:bidi w:val="0"/>
        <w:adjustRightInd w:val="0"/>
        <w:snapToGrid w:val="0"/>
        <w:spacing w:before="120" w:line="60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（二）科学合理编制预算，严格执行预算 </w:t>
      </w:r>
    </w:p>
    <w:p>
      <w:pPr>
        <w:keepNext w:val="0"/>
        <w:keepLines w:val="0"/>
        <w:pageBreakBefore w:val="0"/>
        <w:widowControl w:val="0"/>
        <w:kinsoku/>
        <w:wordWrap/>
        <w:overflowPunct/>
        <w:topLinePunct w:val="0"/>
        <w:autoSpaceDE/>
        <w:autoSpaceDN/>
        <w:bidi w:val="0"/>
        <w:adjustRightInd w:val="0"/>
        <w:snapToGrid w:val="0"/>
        <w:spacing w:before="120" w:line="60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 </w:t>
      </w:r>
    </w:p>
    <w:p>
      <w:pPr>
        <w:keepNext w:val="0"/>
        <w:keepLines w:val="0"/>
        <w:pageBreakBefore w:val="0"/>
        <w:widowControl w:val="0"/>
        <w:kinsoku/>
        <w:wordWrap/>
        <w:overflowPunct/>
        <w:topLinePunct w:val="0"/>
        <w:autoSpaceDE/>
        <w:autoSpaceDN/>
        <w:bidi w:val="0"/>
        <w:adjustRightInd w:val="0"/>
        <w:snapToGrid w:val="0"/>
        <w:spacing w:before="120" w:line="60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 xml:space="preserve">（三）强化学习培训，提高思想认识 </w:t>
      </w:r>
    </w:p>
    <w:p>
      <w:pPr>
        <w:keepNext w:val="0"/>
        <w:keepLines w:val="0"/>
        <w:pageBreakBefore w:val="0"/>
        <w:widowControl w:val="0"/>
        <w:kinsoku/>
        <w:wordWrap/>
        <w:overflowPunct/>
        <w:topLinePunct w:val="0"/>
        <w:autoSpaceDE/>
        <w:autoSpaceDN/>
        <w:bidi w:val="0"/>
        <w:adjustRightInd w:val="0"/>
        <w:snapToGrid w:val="0"/>
        <w:spacing w:before="120"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color w:val="auto"/>
          <w:sz w:val="32"/>
          <w:lang w:val="en-US" w:eastAsia="zh-CN"/>
        </w:rPr>
        <w:t xml:space="preserve">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 </w:t>
      </w:r>
    </w:p>
    <w:p>
      <w:pPr>
        <w:keepNext w:val="0"/>
        <w:keepLines w:val="0"/>
        <w:pageBreakBefore w:val="0"/>
        <w:numPr>
          <w:ilvl w:val="0"/>
          <w:numId w:val="4"/>
        </w:numPr>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绩效自评结果拟应用和公开情况</w:t>
      </w:r>
    </w:p>
    <w:p>
      <w:pPr>
        <w:pStyle w:val="2"/>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按照目标设定、预算配置、预算执行、预算管理、资产管理、职责履行、履职效益共七个方面进行的总体评价，部门整体支出绩效综合评分99.7分。针对本单位绩效自评中存在的问题，积极整改，优化和调整支出方向和结构，科学编制年初预算，合理使用财政资金，提高资金使用效益。  </w:t>
      </w:r>
    </w:p>
    <w:p>
      <w:pPr>
        <w:pStyle w:val="2"/>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2023年部门整体支出绩效自评报告在共华镇人民政府门户网上进行公开。</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pPr>
        <w:pStyle w:val="2"/>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24"/>
          <w:lang w:val="en-US" w:eastAsia="zh-CN" w:bidi="ar-SA"/>
        </w:rPr>
      </w:pPr>
      <w:r>
        <w:rPr>
          <w:rFonts w:hint="default" w:ascii="Times New Roman" w:hAnsi="Times New Roman" w:eastAsia="仿宋_GB2312" w:cs="Times New Roman"/>
          <w:color w:val="auto"/>
          <w:kern w:val="2"/>
          <w:sz w:val="32"/>
          <w:szCs w:val="24"/>
          <w:lang w:val="en-US" w:eastAsia="zh-CN" w:bidi="ar-SA"/>
        </w:rPr>
        <w:t>无。</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rPr>
      </w:pPr>
    </w:p>
    <w:sectPr>
      <w:footerReference r:id="rId5" w:type="default"/>
      <w:pgSz w:w="11906" w:h="16838"/>
      <w:pgMar w:top="1213" w:right="1293" w:bottom="1213" w:left="129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DC6E6"/>
    <w:multiLevelType w:val="singleLevel"/>
    <w:tmpl w:val="BFFDC6E6"/>
    <w:lvl w:ilvl="0" w:tentative="0">
      <w:start w:val="7"/>
      <w:numFmt w:val="chineseCounting"/>
      <w:suff w:val="nothing"/>
      <w:lvlText w:val="%1、"/>
      <w:lvlJc w:val="left"/>
      <w:rPr>
        <w:rFonts w:hint="eastAsia"/>
      </w:rPr>
    </w:lvl>
  </w:abstractNum>
  <w:abstractNum w:abstractNumId="1">
    <w:nsid w:val="E3536CC4"/>
    <w:multiLevelType w:val="singleLevel"/>
    <w:tmpl w:val="E3536CC4"/>
    <w:lvl w:ilvl="0" w:tentative="0">
      <w:start w:val="1"/>
      <w:numFmt w:val="chineseCounting"/>
      <w:suff w:val="nothing"/>
      <w:lvlText w:val="（%1）"/>
      <w:lvlJc w:val="left"/>
      <w:rPr>
        <w:rFonts w:hint="eastAsia"/>
      </w:rPr>
    </w:lvl>
  </w:abstractNum>
  <w:abstractNum w:abstractNumId="2">
    <w:nsid w:val="FBFD0F1B"/>
    <w:multiLevelType w:val="singleLevel"/>
    <w:tmpl w:val="FBFD0F1B"/>
    <w:lvl w:ilvl="0" w:tentative="0">
      <w:start w:val="1"/>
      <w:numFmt w:val="chineseCounting"/>
      <w:suff w:val="nothing"/>
      <w:lvlText w:val="%1、"/>
      <w:lvlJc w:val="left"/>
      <w:rPr>
        <w:rFonts w:hint="eastAsia"/>
      </w:rPr>
    </w:lvl>
  </w:abstractNum>
  <w:abstractNum w:abstractNumId="3">
    <w:nsid w:val="523A7790"/>
    <w:multiLevelType w:val="singleLevel"/>
    <w:tmpl w:val="523A7790"/>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kNWQwZjExNTZmMTkzZTQwMTU5MmYxYTVjNWM2MzcifQ=="/>
  </w:docVars>
  <w:rsids>
    <w:rsidRoot w:val="41C07C7D"/>
    <w:rsid w:val="02702F87"/>
    <w:rsid w:val="20830CDC"/>
    <w:rsid w:val="2141482A"/>
    <w:rsid w:val="41C07C7D"/>
    <w:rsid w:val="4489112C"/>
    <w:rsid w:val="48A76380"/>
    <w:rsid w:val="502C5611"/>
    <w:rsid w:val="694C1541"/>
    <w:rsid w:val="73DC2019"/>
    <w:rsid w:val="793A15DC"/>
    <w:rsid w:val="7AC47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index 5"/>
    <w:basedOn w:val="1"/>
    <w:next w:val="1"/>
    <w:qFormat/>
    <w:uiPriority w:val="0"/>
    <w:pPr>
      <w:ind w:left="1680"/>
    </w:pPr>
  </w:style>
  <w:style w:type="paragraph" w:styleId="4">
    <w:name w:val="footer"/>
    <w:basedOn w:val="1"/>
    <w:next w:val="3"/>
    <w:semiHidden/>
    <w:unhideWhenUsed/>
    <w:qFormat/>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2728</Words>
  <Characters>2812</Characters>
  <Lines>0</Lines>
  <Paragraphs>0</Paragraphs>
  <TotalTime>5</TotalTime>
  <ScaleCrop>false</ScaleCrop>
  <LinksUpToDate>false</LinksUpToDate>
  <CharactersWithSpaces>2858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2024-05-19T14:38:00Z</dcterms:created>
  <dc:creator>张淼淼</dc:creator>
  <cp:lastModifiedBy>Administrator</cp:lastModifiedBy>
  <cp:lastPrinted>2024-05-20T09:22:08Z</cp:lastPrinted>
  <dcterms:modified xsi:type="dcterms:W3CDTF">2024-05-20T09:27:10Z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C795D200A795411F9D10581DABA05009_11</vt:lpwstr>
  </property>
</Properties>
</file>