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黑体"/>
          <w:kern w:val="0"/>
          <w:sz w:val="32"/>
          <w:szCs w:val="32"/>
          <w:lang w:val="en-US" w:eastAsia="zh-CN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4</w:t>
      </w:r>
    </w:p>
    <w:p>
      <w:pPr>
        <w:spacing w:line="600" w:lineRule="exact"/>
        <w:rPr>
          <w:rFonts w:eastAsia="黑体"/>
          <w:kern w:val="0"/>
          <w:sz w:val="32"/>
          <w:szCs w:val="32"/>
        </w:rPr>
      </w:pP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2023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val="en-US" w:eastAsia="zh-CN"/>
        </w:rPr>
        <w:t>阳罗洲镇人民政府</w:t>
      </w:r>
      <w:r>
        <w:rPr>
          <w:rFonts w:eastAsia="方正小标宋_GBK"/>
          <w:sz w:val="48"/>
          <w:szCs w:val="48"/>
        </w:rPr>
        <w:t>整体支出</w:t>
      </w:r>
    </w:p>
    <w:p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ind w:firstLine="720" w:firstLineChars="200"/>
        <w:jc w:val="both"/>
        <w:rPr>
          <w:rFonts w:hint="eastAsia" w:eastAsia="黑体"/>
          <w:sz w:val="36"/>
          <w:szCs w:val="36"/>
          <w:lang w:eastAsia="zh-CN"/>
        </w:rPr>
      </w:pPr>
    </w:p>
    <w:p>
      <w:pPr>
        <w:jc w:val="center"/>
        <w:rPr>
          <w:rFonts w:hint="eastAsia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lang w:eastAsia="zh-CN"/>
        </w:rPr>
        <w:t>部门（</w:t>
      </w:r>
      <w:r>
        <w:rPr>
          <w:rFonts w:eastAsia="黑体"/>
          <w:sz w:val="36"/>
          <w:szCs w:val="36"/>
        </w:rPr>
        <w:t>单位</w:t>
      </w:r>
      <w:r>
        <w:rPr>
          <w:rFonts w:hint="eastAsia" w:eastAsia="黑体"/>
          <w:sz w:val="36"/>
          <w:szCs w:val="36"/>
          <w:lang w:eastAsia="zh-CN"/>
        </w:rPr>
        <w:t>）</w:t>
      </w:r>
      <w:r>
        <w:rPr>
          <w:rFonts w:eastAsia="黑体"/>
          <w:sz w:val="36"/>
          <w:szCs w:val="36"/>
        </w:rPr>
        <w:t>名称：</w:t>
      </w:r>
      <w:r>
        <w:rPr>
          <w:rFonts w:hint="eastAsia" w:eastAsia="黑体"/>
          <w:sz w:val="36"/>
          <w:szCs w:val="36"/>
          <w:lang w:val="en-US" w:eastAsia="zh-CN"/>
        </w:rPr>
        <w:t xml:space="preserve"> </w:t>
      </w:r>
      <w:r>
        <w:rPr>
          <w:rFonts w:eastAsia="黑体"/>
          <w:sz w:val="36"/>
          <w:szCs w:val="36"/>
          <w:u w:val="single"/>
        </w:rPr>
        <w:t>（盖章）</w:t>
      </w:r>
    </w:p>
    <w:p>
      <w:pPr>
        <w:ind w:firstLine="3240" w:firstLineChars="900"/>
        <w:jc w:val="both"/>
        <w:rPr>
          <w:rFonts w:hint="eastAsia" w:eastAsia="黑体"/>
          <w:sz w:val="36"/>
          <w:szCs w:val="36"/>
          <w:u w:val="none"/>
          <w:lang w:val="en-US" w:eastAsia="zh-CN"/>
        </w:rPr>
      </w:pPr>
    </w:p>
    <w:p>
      <w:pPr>
        <w:jc w:val="center"/>
        <w:rPr>
          <w:rFonts w:hint="default" w:eastAsia="黑体"/>
          <w:sz w:val="36"/>
          <w:szCs w:val="36"/>
          <w:u w:val="single"/>
          <w:lang w:val="en-US" w:eastAsia="zh-CN"/>
        </w:rPr>
      </w:pPr>
      <w:r>
        <w:rPr>
          <w:rFonts w:hint="eastAsia" w:eastAsia="黑体"/>
          <w:sz w:val="36"/>
          <w:szCs w:val="36"/>
          <w:u w:val="none"/>
          <w:lang w:val="en-US" w:eastAsia="zh-CN"/>
        </w:rPr>
        <w:t>2024年 5 月 20日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val="en-US" w:eastAsia="zh-CN"/>
        </w:rPr>
        <w:t>阳罗洲镇人民政府</w:t>
      </w:r>
      <w:r>
        <w:rPr>
          <w:rFonts w:hint="eastAsia" w:eastAsia="黑体"/>
          <w:sz w:val="44"/>
          <w:szCs w:val="44"/>
        </w:rPr>
        <w:t>整体支出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27" w:firstLineChars="196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单位</w:t>
      </w:r>
      <w:r>
        <w:rPr>
          <w:rFonts w:eastAsia="黑体"/>
          <w:sz w:val="32"/>
          <w:szCs w:val="32"/>
        </w:rPr>
        <w:t>基本情况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机构情况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与上年相比无变化。</w:t>
      </w:r>
    </w:p>
    <w:p>
      <w:pPr>
        <w:numPr>
          <w:ilvl w:val="0"/>
          <w:numId w:val="0"/>
        </w:numPr>
        <w:snapToGrid w:val="0"/>
        <w:spacing w:line="520" w:lineRule="exact"/>
        <w:ind w:leftChars="200"/>
        <w:rPr>
          <w:rFonts w:hint="eastAsia" w:ascii="仿宋_GB2312" w:hAnsi="仿宋" w:eastAsia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b/>
          <w:bCs/>
          <w:sz w:val="32"/>
          <w:szCs w:val="32"/>
        </w:rPr>
        <w:t>人员情况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仿宋" w:hAnsi="Times New Roman" w:eastAsia="仿宋" w:cs="仿宋"/>
          <w:sz w:val="32"/>
          <w:szCs w:val="32"/>
        </w:rPr>
      </w:pPr>
      <w:r>
        <w:rPr>
          <w:rFonts w:hint="eastAsia" w:ascii="仿宋" w:hAnsi="Times New Roman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年本单位年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末</w:t>
      </w:r>
      <w:r>
        <w:rPr>
          <w:rFonts w:hint="eastAsia" w:ascii="仿宋" w:hAnsi="Times New Roman" w:eastAsia="仿宋" w:cs="仿宋"/>
          <w:sz w:val="32"/>
          <w:szCs w:val="32"/>
        </w:rPr>
        <w:t>实有人数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118</w:t>
      </w:r>
      <w:r>
        <w:rPr>
          <w:rFonts w:hint="eastAsia" w:ascii="仿宋" w:hAnsi="Times New Roman" w:eastAsia="仿宋" w:cs="仿宋"/>
          <w:sz w:val="32"/>
          <w:szCs w:val="32"/>
        </w:rPr>
        <w:t>人，比上年</w:t>
      </w:r>
      <w:r>
        <w:rPr>
          <w:rFonts w:hint="eastAsia" w:ascii="仿宋" w:hAnsi="Times New Roman" w:eastAsia="仿宋" w:cs="仿宋"/>
          <w:sz w:val="32"/>
          <w:szCs w:val="32"/>
          <w:lang w:val="zh-CN"/>
        </w:rPr>
        <w:t>增加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Times New Roman" w:eastAsia="仿宋" w:cs="仿宋"/>
          <w:sz w:val="32"/>
          <w:szCs w:val="32"/>
        </w:rPr>
        <w:t>人。人员变化的主要原因是：一是本年度基础数据调整核实；二是部分人员遴选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或调任</w:t>
      </w:r>
      <w:r>
        <w:rPr>
          <w:rFonts w:hint="eastAsia" w:ascii="仿宋" w:hAnsi="Times New Roman" w:eastAsia="仿宋" w:cs="仿宋"/>
          <w:sz w:val="32"/>
          <w:szCs w:val="32"/>
        </w:rPr>
        <w:t>至其他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市直</w:t>
      </w:r>
      <w:r>
        <w:rPr>
          <w:rFonts w:hint="eastAsia" w:ascii="仿宋" w:hAnsi="Times New Roman" w:eastAsia="仿宋" w:cs="仿宋"/>
          <w:sz w:val="32"/>
          <w:szCs w:val="32"/>
        </w:rPr>
        <w:t>机关;三是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Times New Roman" w:eastAsia="仿宋" w:cs="仿宋"/>
          <w:sz w:val="32"/>
          <w:szCs w:val="32"/>
        </w:rPr>
        <w:t>年分配进入部分新录用公务员</w:t>
      </w:r>
      <w:r>
        <w:rPr>
          <w:rFonts w:hint="eastAsia" w:ascii="仿宋" w:hAnsi="Times New Roman" w:eastAsia="仿宋" w:cs="仿宋"/>
          <w:sz w:val="32"/>
          <w:szCs w:val="32"/>
          <w:lang w:eastAsia="zh-CN"/>
        </w:rPr>
        <w:t>以及事业编人员</w:t>
      </w:r>
      <w:r>
        <w:rPr>
          <w:rFonts w:hint="eastAsia" w:ascii="仿宋" w:hAnsi="Times New Roman" w:eastAsia="仿宋" w:cs="仿宋"/>
          <w:sz w:val="32"/>
          <w:szCs w:val="32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="640"/>
        <w:rPr>
          <w:rFonts w:hint="eastAsia" w:ascii="仿宋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Times New Roman" w:eastAsia="仿宋" w:cs="仿宋"/>
          <w:b/>
          <w:bCs/>
          <w:sz w:val="32"/>
          <w:szCs w:val="32"/>
          <w:lang w:val="en-US" w:eastAsia="zh-CN"/>
        </w:rPr>
        <w:t>支出规模情况</w:t>
      </w:r>
    </w:p>
    <w:p>
      <w:pPr>
        <w:spacing w:beforeLines="0" w:afterLines="0" w:line="520" w:lineRule="exact"/>
        <w:ind w:firstLine="640" w:firstLineChars="200"/>
        <w:rPr>
          <w:rFonts w:hint="default" w:ascii="仿宋" w:hAnsi="Times New Roman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/>
        </w:rPr>
        <w:t>年，本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  <w:lang w:val="en-US"/>
        </w:rPr>
        <w:t>预算支出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6630.70万元，</w:t>
      </w:r>
      <w:r>
        <w:rPr>
          <w:rFonts w:hint="eastAsia" w:ascii="仿宋" w:hAnsi="仿宋" w:eastAsia="仿宋"/>
          <w:sz w:val="32"/>
          <w:szCs w:val="32"/>
          <w:lang w:val="en-US"/>
        </w:rPr>
        <w:t>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上年增加739.38</w:t>
      </w:r>
      <w:r>
        <w:rPr>
          <w:rFonts w:hint="eastAsia" w:ascii="仿宋" w:hAnsi="仿宋" w:eastAsia="仿宋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增加12.55</w:t>
      </w:r>
      <w:r>
        <w:rPr>
          <w:rFonts w:hint="eastAsia" w:ascii="仿宋" w:hAnsi="仿宋" w:eastAsia="仿宋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sz w:val="32"/>
          <w:szCs w:val="32"/>
          <w:lang w:val="zh-CN"/>
        </w:rPr>
        <w:t>增减变化的主要原因是</w:t>
      </w:r>
      <w:r>
        <w:rPr>
          <w:rFonts w:hint="eastAsia" w:ascii="仿宋" w:hAnsi="仿宋" w:eastAsia="仿宋"/>
          <w:sz w:val="32"/>
          <w:szCs w:val="32"/>
          <w:lang w:val="en-US"/>
        </w:rPr>
        <w:t>：年初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预算及其他支出较去年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</w:t>
      </w:r>
      <w:r>
        <w:rPr>
          <w:rFonts w:hint="eastAsia" w:ascii="仿宋" w:hAnsi="仿宋" w:eastAsia="仿宋"/>
          <w:sz w:val="32"/>
          <w:szCs w:val="32"/>
          <w:lang w:val="en-US"/>
        </w:rPr>
        <w:t>其中：一般公共预算财政拨款收入年初预算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4112.92万元</w:t>
      </w:r>
      <w:r>
        <w:rPr>
          <w:rFonts w:hint="eastAsia" w:ascii="仿宋" w:hAnsi="仿宋" w:eastAsia="仿宋"/>
          <w:sz w:val="32"/>
          <w:szCs w:val="32"/>
          <w:lang w:val="en-US"/>
        </w:rPr>
        <w:t>，比上年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增加37.45</w:t>
      </w:r>
      <w:r>
        <w:rPr>
          <w:rFonts w:hint="eastAsia" w:ascii="仿宋" w:hAnsi="仿宋" w:eastAsia="仿宋"/>
          <w:sz w:val="32"/>
          <w:szCs w:val="32"/>
          <w:lang w:val="en-US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，增加0.92%；</w:t>
      </w:r>
      <w:r>
        <w:rPr>
          <w:rFonts w:hint="eastAsia" w:ascii="仿宋" w:hAnsi="仿宋" w:eastAsia="仿宋"/>
          <w:sz w:val="32"/>
          <w:szCs w:val="32"/>
          <w:lang w:val="en-US"/>
        </w:rPr>
        <w:t>政府性基金预算财政拨款收入年初预算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442.01万元，</w:t>
      </w:r>
      <w:r>
        <w:rPr>
          <w:rFonts w:hint="eastAsia" w:ascii="仿宋" w:hAnsi="仿宋" w:eastAsia="仿宋"/>
          <w:sz w:val="32"/>
          <w:szCs w:val="32"/>
          <w:lang w:val="en-US"/>
        </w:rPr>
        <w:t>比上年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减少166.48</w:t>
      </w:r>
      <w:r>
        <w:rPr>
          <w:rFonts w:hint="eastAsia" w:ascii="仿宋" w:hAnsi="仿宋" w:eastAsia="仿宋"/>
          <w:sz w:val="32"/>
          <w:szCs w:val="32"/>
          <w:lang w:val="en-US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，减少27.36%；</w:t>
      </w:r>
      <w:r>
        <w:rPr>
          <w:rFonts w:hint="eastAsia" w:ascii="仿宋" w:hAnsi="仿宋" w:eastAsia="仿宋"/>
          <w:sz w:val="32"/>
          <w:szCs w:val="32"/>
          <w:lang w:val="en-US"/>
        </w:rPr>
        <w:t>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1846.74万元</w:t>
      </w:r>
      <w:r>
        <w:rPr>
          <w:rFonts w:hint="eastAsia" w:ascii="仿宋" w:hAnsi="仿宋" w:eastAsia="仿宋"/>
          <w:sz w:val="32"/>
          <w:szCs w:val="32"/>
          <w:lang w:val="en-US"/>
        </w:rPr>
        <w:t>，比上年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增加431.04</w:t>
      </w:r>
      <w:r>
        <w:rPr>
          <w:rFonts w:hint="eastAsia" w:ascii="仿宋" w:hAnsi="仿宋" w:eastAsia="仿宋"/>
          <w:sz w:val="32"/>
          <w:szCs w:val="32"/>
          <w:lang w:val="en-US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，增加30.45%。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其中：基本支出完成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1048.68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减少37.84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-3.48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各部门实际基本支出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压减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。项目支出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5582.01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增加777.21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增加16.18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%；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各单位实际项目支出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</w:t>
      </w:r>
      <w:r>
        <w:rPr>
          <w:rFonts w:hint="eastAsia" w:ascii="仿宋" w:hAnsi="仿宋" w:eastAsia="仿宋"/>
          <w:sz w:val="32"/>
          <w:szCs w:val="32"/>
          <w:lang w:val="zh-CN"/>
        </w:rPr>
        <w:t>人员经费完成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995.90万元</w:t>
      </w:r>
      <w:r>
        <w:rPr>
          <w:rFonts w:hint="eastAsia" w:ascii="仿宋" w:hAnsi="仿宋" w:eastAsia="仿宋"/>
          <w:sz w:val="32"/>
          <w:szCs w:val="32"/>
          <w:lang w:val="en-US"/>
        </w:rPr>
        <w:t>，比上年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减少36.52</w:t>
      </w:r>
      <w:r>
        <w:rPr>
          <w:rFonts w:hint="eastAsia" w:ascii="仿宋" w:hAnsi="仿宋" w:eastAsia="仿宋"/>
          <w:sz w:val="32"/>
          <w:szCs w:val="32"/>
          <w:lang w:val="en-US"/>
        </w:rPr>
        <w:t>万元，增长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-3.54</w:t>
      </w:r>
      <w:r>
        <w:rPr>
          <w:rFonts w:hint="eastAsia" w:ascii="仿宋" w:hAnsi="仿宋" w:eastAsia="仿宋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/>
          <w:sz w:val="32"/>
          <w:szCs w:val="32"/>
          <w:lang w:val="en-US"/>
        </w:rPr>
        <w:t>各部门实际人员经费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</w:t>
      </w:r>
      <w:r>
        <w:rPr>
          <w:rFonts w:hint="eastAsia" w:ascii="仿宋" w:hAnsi="仿宋" w:eastAsia="仿宋"/>
          <w:sz w:val="32"/>
          <w:szCs w:val="32"/>
          <w:lang w:val="en-US"/>
        </w:rPr>
        <w:t>；公用</w:t>
      </w:r>
      <w:r>
        <w:rPr>
          <w:rFonts w:hint="eastAsia" w:ascii="仿宋" w:hAnsi="仿宋" w:eastAsia="仿宋"/>
          <w:sz w:val="32"/>
          <w:szCs w:val="32"/>
          <w:lang w:val="zh-CN"/>
        </w:rPr>
        <w:t>经费</w:t>
      </w:r>
      <w:r>
        <w:rPr>
          <w:rFonts w:hint="eastAsia" w:ascii="仿宋" w:hAnsi="仿宋" w:eastAsia="仿宋"/>
          <w:sz w:val="32"/>
          <w:szCs w:val="32"/>
          <w:lang w:val="en-US"/>
        </w:rPr>
        <w:t>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52.79万元</w:t>
      </w:r>
      <w:r>
        <w:rPr>
          <w:rFonts w:hint="eastAsia" w:ascii="仿宋" w:hAnsi="仿宋" w:eastAsia="仿宋"/>
          <w:sz w:val="32"/>
          <w:szCs w:val="32"/>
          <w:lang w:val="en-US"/>
        </w:rPr>
        <w:t>，比上年减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少1.31</w:t>
      </w:r>
      <w:r>
        <w:rPr>
          <w:rFonts w:hint="eastAsia" w:ascii="仿宋" w:hAnsi="仿宋" w:eastAsia="仿宋"/>
          <w:sz w:val="32"/>
          <w:szCs w:val="32"/>
          <w:lang w:val="en-US"/>
        </w:rPr>
        <w:t>万元，下降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2.42</w:t>
      </w:r>
      <w:r>
        <w:rPr>
          <w:rFonts w:hint="eastAsia" w:ascii="仿宋" w:hAnsi="仿宋" w:eastAsia="仿宋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/>
          <w:sz w:val="32"/>
          <w:szCs w:val="32"/>
          <w:lang w:val="en-US"/>
        </w:rPr>
        <w:t>各部门实际日常公用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/>
          <w:sz w:val="32"/>
          <w:szCs w:val="32"/>
          <w:lang w:val="en-US"/>
        </w:rPr>
        <w:t>减少</w:t>
      </w:r>
      <w:r>
        <w:rPr>
          <w:rFonts w:hint="eastAsia" w:ascii="仿宋" w:hAnsi="仿宋" w:eastAsia="仿宋"/>
          <w:sz w:val="32"/>
          <w:szCs w:val="32"/>
          <w:lang w:val="zh-CN"/>
        </w:rPr>
        <w:t>。</w:t>
      </w:r>
    </w:p>
    <w:p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4"/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基本支出主要包括人员经费和日常公用经费，人员经费即为单位在编人员工资、奖金等，日常公用经费主要是单位日常办公费、差旅费、公务接待费等。</w:t>
      </w:r>
      <w:r>
        <w:rPr>
          <w:rFonts w:hint="eastAsia" w:ascii="仿宋" w:hAnsi="仿宋" w:eastAsia="仿宋"/>
          <w:sz w:val="32"/>
          <w:szCs w:val="32"/>
          <w:lang w:val="en-US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/>
        </w:rPr>
        <w:t>年，本部门年初预算支出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6630.70万元，</w:t>
      </w:r>
      <w:r>
        <w:rPr>
          <w:rFonts w:hint="eastAsia" w:ascii="仿宋" w:hAnsi="仿宋" w:eastAsia="仿宋"/>
          <w:sz w:val="32"/>
          <w:szCs w:val="32"/>
          <w:lang w:val="en-US"/>
        </w:rPr>
        <w:t>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上年增加739.38</w:t>
      </w:r>
      <w:r>
        <w:rPr>
          <w:rFonts w:hint="eastAsia" w:ascii="仿宋" w:hAnsi="仿宋" w:eastAsia="仿宋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增加12.55</w:t>
      </w:r>
      <w:r>
        <w:rPr>
          <w:rFonts w:hint="eastAsia" w:ascii="仿宋" w:hAnsi="仿宋" w:eastAsia="仿宋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sz w:val="32"/>
          <w:szCs w:val="32"/>
          <w:lang w:val="zh-CN"/>
        </w:rPr>
        <w:t>增减变化的主要原因是</w:t>
      </w:r>
      <w:r>
        <w:rPr>
          <w:rFonts w:hint="eastAsia" w:ascii="仿宋" w:hAnsi="仿宋" w:eastAsia="仿宋"/>
          <w:sz w:val="32"/>
          <w:szCs w:val="32"/>
          <w:lang w:val="en-US"/>
        </w:rPr>
        <w:t>：年初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预算及其他支出较去年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。其中：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2023年基本支出1048.68万元，2022年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基本支出完成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1086.52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减少37.84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万元，增长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-3.48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变化的主要原因：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各部门实际基本支出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压减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</w:t>
      </w:r>
    </w:p>
    <w:p>
      <w:pPr>
        <w:pStyle w:val="4"/>
        <w:numPr>
          <w:ilvl w:val="0"/>
          <w:numId w:val="3"/>
        </w:numPr>
        <w:spacing w:line="600" w:lineRule="exact"/>
        <w:ind w:firstLine="643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项目支出情况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2023年项目支出5582.01万元，2022年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项目支出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4804.80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万元，比上年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增加777.21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增加16.18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%；</w:t>
      </w:r>
      <w:r>
        <w:rPr>
          <w:rFonts w:hint="eastAsia" w:ascii="仿宋" w:hAnsi="仿宋" w:eastAsia="仿宋"/>
          <w:color w:val="auto"/>
          <w:sz w:val="32"/>
          <w:szCs w:val="32"/>
          <w:lang w:val="zh-CN"/>
        </w:rPr>
        <w:t>变化的</w:t>
      </w:r>
      <w:r>
        <w:rPr>
          <w:rFonts w:hint="eastAsia" w:ascii="仿宋" w:hAnsi="仿宋" w:eastAsia="仿宋"/>
          <w:sz w:val="32"/>
          <w:szCs w:val="32"/>
          <w:lang w:val="zh-CN"/>
        </w:rPr>
        <w:t>主要原因：</w:t>
      </w:r>
      <w:r>
        <w:rPr>
          <w:rFonts w:hint="eastAsia" w:ascii="仿宋" w:hAnsi="仿宋" w:eastAsia="仿宋"/>
          <w:sz w:val="32"/>
          <w:szCs w:val="32"/>
          <w:lang w:val="en-US"/>
        </w:rPr>
        <w:t>各单位实际项目支出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增加。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  <w:lang w:val="en-US"/>
        </w:rPr>
        <w:t>年，本部门年初预算支出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6630.70万元，</w:t>
      </w:r>
      <w:r>
        <w:rPr>
          <w:rFonts w:hint="eastAsia" w:ascii="仿宋" w:hAnsi="仿宋" w:eastAsia="仿宋"/>
          <w:sz w:val="32"/>
          <w:szCs w:val="32"/>
          <w:lang w:val="en-US"/>
        </w:rPr>
        <w:t>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上年增加739.38</w:t>
      </w:r>
      <w:r>
        <w:rPr>
          <w:rFonts w:hint="eastAsia" w:ascii="仿宋" w:hAnsi="仿宋" w:eastAsia="仿宋"/>
          <w:sz w:val="32"/>
          <w:szCs w:val="32"/>
          <w:lang w:val="en-US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增加12.55</w:t>
      </w:r>
      <w:r>
        <w:rPr>
          <w:rFonts w:hint="eastAsia" w:ascii="仿宋" w:hAnsi="仿宋" w:eastAsia="仿宋"/>
          <w:sz w:val="32"/>
          <w:szCs w:val="32"/>
          <w:lang w:val="en-US"/>
        </w:rPr>
        <w:t>%，</w:t>
      </w:r>
      <w:r>
        <w:rPr>
          <w:rFonts w:hint="eastAsia" w:ascii="仿宋" w:hAnsi="仿宋" w:eastAsia="仿宋"/>
          <w:sz w:val="32"/>
          <w:szCs w:val="32"/>
          <w:lang w:val="zh-CN"/>
        </w:rPr>
        <w:t>增减变化的主要原因是</w:t>
      </w:r>
      <w:r>
        <w:rPr>
          <w:rFonts w:hint="eastAsia" w:ascii="仿宋" w:hAnsi="仿宋" w:eastAsia="仿宋"/>
          <w:sz w:val="32"/>
          <w:szCs w:val="32"/>
          <w:lang w:val="en-US"/>
        </w:rPr>
        <w:t>：年初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预算及其他支出较去年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增加</w:t>
      </w:r>
      <w:r>
        <w:rPr>
          <w:rFonts w:hint="eastAsia" w:ascii="仿宋" w:hAnsi="仿宋" w:eastAsia="仿宋"/>
          <w:color w:val="auto"/>
          <w:sz w:val="32"/>
          <w:szCs w:val="32"/>
          <w:lang w:val="en-US"/>
        </w:rPr>
        <w:t>。</w:t>
      </w:r>
      <w:r>
        <w:rPr>
          <w:rFonts w:hint="eastAsia" w:ascii="仿宋" w:hAnsi="仿宋" w:eastAsia="仿宋"/>
          <w:sz w:val="32"/>
          <w:szCs w:val="32"/>
          <w:lang w:val="en-US"/>
        </w:rPr>
        <w:t>政府性基金预算财政拨款收入年初预算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442.01万元，</w:t>
      </w:r>
      <w:r>
        <w:rPr>
          <w:rFonts w:hint="eastAsia" w:ascii="仿宋" w:hAnsi="仿宋" w:eastAsia="仿宋"/>
          <w:sz w:val="32"/>
          <w:szCs w:val="32"/>
          <w:lang w:val="en-US"/>
        </w:rPr>
        <w:t>比上年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减少166.48</w:t>
      </w:r>
      <w:r>
        <w:rPr>
          <w:rFonts w:hint="eastAsia" w:ascii="仿宋" w:hAnsi="仿宋" w:eastAsia="仿宋"/>
          <w:sz w:val="32"/>
          <w:szCs w:val="32"/>
          <w:lang w:val="en-US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，减少27.36%。</w:t>
      </w:r>
    </w:p>
    <w:p>
      <w:pPr>
        <w:pStyle w:val="4"/>
        <w:numPr>
          <w:ilvl w:val="0"/>
          <w:numId w:val="4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>
      <w:pPr>
        <w:pStyle w:val="4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>
      <w:pPr>
        <w:pStyle w:val="4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pStyle w:val="4"/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无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阳罗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洲</w:t>
      </w:r>
      <w:r>
        <w:rPr>
          <w:rFonts w:hint="eastAsia" w:ascii="仿宋_GB2312" w:hAnsi="仿宋" w:eastAsia="仿宋_GB2312"/>
          <w:sz w:val="32"/>
          <w:szCs w:val="32"/>
        </w:rPr>
        <w:t>镇人民政府的主要职责为：一是落实政策。宣传、落实好党的路线、方针、政策和国家的法律、法规，稳定农村基本经济制度，坚持依法行政，推进政务公开，加强对村（居）民委员会的指导，提高、培育村（居）民委员会自治能力。二是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三是维护稳定。坚持“立党为公，执政为民”，紧紧围绕实现和维护群众利益开展工作，突出解决人民群众最关心、最直接、最现实的利益问题。开展农村扶贫和社会救助，切实保障农民合法权益，维护农村社会稳定。四是加强管理。加强民政、教育、科技、文化、卫生、计划生育、安全生产、劳动保障和乡村规划等社会管理，加强社会主义精神文明建设，加强环境保护，努力改善农村人居环境。五是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是沅江高质量发展迎难而上、攻坚克难、真抓实干，走出困境的一年。今年以来，面对持续加大的经济下行压力，在市委的坚强领导下，我镇党委始终坚持以习近平新时代中国特色社会主义思想为指导，围绕“稳得住、完得成任务、高质量发展”这一目标，充分发挥“总揽全局、协调各方”作用，履职尽责、凝心聚力、埋头苦干，为加快高质量发展打下了坚实基础。</w:t>
      </w:r>
    </w:p>
    <w:p>
      <w:pPr>
        <w:pStyle w:val="4"/>
        <w:numPr>
          <w:ilvl w:val="0"/>
          <w:numId w:val="5"/>
        </w:numPr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一是财政收入结构单一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，缺少本级收入来源</w:t>
      </w:r>
      <w:r>
        <w:rPr>
          <w:rFonts w:hint="eastAsia" w:ascii="仿宋" w:hAnsi="仿宋" w:eastAsia="仿宋" w:cs="仿宋"/>
          <w:sz w:val="32"/>
          <w:szCs w:val="32"/>
        </w:rPr>
        <w:t>。目前我镇财政收入来源主要是上级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财政</w:t>
      </w:r>
      <w:r>
        <w:rPr>
          <w:rFonts w:hint="eastAsia" w:ascii="仿宋" w:hAnsi="仿宋" w:eastAsia="仿宋" w:cs="仿宋"/>
          <w:sz w:val="32"/>
          <w:szCs w:val="32"/>
        </w:rPr>
        <w:t>拨款，本级政府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自有</w:t>
      </w:r>
      <w:r>
        <w:rPr>
          <w:rFonts w:hint="eastAsia" w:ascii="仿宋" w:hAnsi="仿宋" w:eastAsia="仿宋" w:cs="仿宋"/>
          <w:sz w:val="32"/>
          <w:szCs w:val="32"/>
        </w:rPr>
        <w:t>收入少，对政策依赖性较强。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上级财政压力大，且</w:t>
      </w:r>
      <w:r>
        <w:rPr>
          <w:rFonts w:hint="eastAsia" w:ascii="仿宋" w:hAnsi="仿宋" w:eastAsia="仿宋" w:cs="仿宋"/>
          <w:sz w:val="32"/>
          <w:szCs w:val="32"/>
        </w:rPr>
        <w:t>我镇社会事业发展所需财政支出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较多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导致</w:t>
      </w:r>
      <w:r>
        <w:rPr>
          <w:rFonts w:hint="eastAsia" w:ascii="仿宋" w:hAnsi="仿宋" w:eastAsia="仿宋" w:cs="仿宋"/>
          <w:sz w:val="32"/>
          <w:szCs w:val="32"/>
        </w:rPr>
        <w:t>收支矛盾比较突出。二是财政财务管理制度还需进一步完善。部分管理制度使用时间较长，不能适应目前的财政财务工作管理需要，需进行更新完善。三是乡镇工作人员项目管理能力有限、经验不足。由于现实条件限制，工作人员专业技术知识还有待提高，管理经验尚且不足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改进措施：</w:t>
      </w:r>
      <w:r>
        <w:rPr>
          <w:rFonts w:hint="eastAsia" w:ascii="仿宋" w:hAnsi="仿宋" w:eastAsia="仿宋" w:cs="仿宋"/>
          <w:sz w:val="32"/>
          <w:szCs w:val="32"/>
        </w:rPr>
        <w:t>1、积极扩展财政收入渠道，增加本级财政收入。通过向上级争取资金，加大对农村公益事业投资力度，促进公益事业发展。加强预算管理，确保收支按预算执行，加强专项资金项目管理，确保有项目、有资金、有建设、有监督。2、进一步完善各项财政财务制度，使财政事务有制度、有保障，使财政资金有执行、有监督。加强制度对财政资金管理和使用的约束性，规范会计核算方式与内容，确保专款专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结合财政局、审计局、市纪委等要求，制定报销凭据管理规定，统一各类报销凭据标准，避免出现报销凭据不完整现象，更好地服务群众和机关干部。</w:t>
      </w:r>
      <w:r>
        <w:rPr>
          <w:rFonts w:hint="eastAsia" w:ascii="仿宋" w:hAnsi="仿宋" w:eastAsia="仿宋" w:cs="仿宋"/>
          <w:sz w:val="32"/>
          <w:szCs w:val="32"/>
        </w:rPr>
        <w:t>3、加强队伍建设，提升人员能力。以法律法规、机关管理制度为准则，加强政治业务、财政财务学习，认真参与上级部门组织的业务培训，进一步规范会计基础工作，提高了财政管理水平、提升我镇财政财务工作人员业务水平，更好地服务地方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绩效自评报告将及时公开政府门户网站。</w:t>
      </w:r>
    </w:p>
    <w:p>
      <w:pPr>
        <w:numPr>
          <w:ilvl w:val="0"/>
          <w:numId w:val="5"/>
        </w:numPr>
        <w:spacing w:line="600" w:lineRule="exact"/>
        <w:ind w:left="0" w:leftChars="0"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spacing w:line="600" w:lineRule="exact"/>
        <w:ind w:leftChars="200" w:firstLine="320" w:firstLineChars="1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无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96E83B"/>
    <w:multiLevelType w:val="singleLevel"/>
    <w:tmpl w:val="B596E83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C151D50"/>
    <w:multiLevelType w:val="singleLevel"/>
    <w:tmpl w:val="BC151D5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403D66D"/>
    <w:multiLevelType w:val="singleLevel"/>
    <w:tmpl w:val="7403D66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mQwYTdlOGFmMzQ2MTg4NGU4YWRkNzg3MTVmODkifQ=="/>
  </w:docVars>
  <w:rsids>
    <w:rsidRoot w:val="09342FA6"/>
    <w:rsid w:val="0934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2024-05-16T03:25:00Z</dcterms:created>
  <dc:creator>sunrise</dc:creator>
  <cp:lastModifiedBy>sunrise</cp:lastModifiedBy>
  <dcterms:modified xsi:type="dcterms:W3CDTF">2024-05-16T03:26:04Z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70E95BAB4B174C3093E275C0A3E13A07_11</vt:lpwstr>
  </property>
</Properties>
</file>