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B0" w:rsidRDefault="000C3FAA" w:rsidP="00C00D1C">
      <w:pPr>
        <w:snapToGrid w:val="0"/>
        <w:ind w:left="210" w:right="210" w:firstLine="964"/>
        <w:jc w:val="center"/>
        <w:rPr>
          <w:rFonts w:ascii="华文中宋" w:hAnsi="华文中宋"/>
          <w:b/>
          <w:sz w:val="48"/>
          <w:szCs w:val="48"/>
        </w:rPr>
      </w:pPr>
      <w:r>
        <w:rPr>
          <w:rFonts w:ascii="华文中宋" w:hAnsi="华文中宋" w:hint="eastAsia"/>
          <w:b/>
          <w:sz w:val="48"/>
          <w:szCs w:val="48"/>
        </w:rPr>
        <w:t>沅江市住房保障服务中心</w:t>
      </w:r>
    </w:p>
    <w:p w:rsidR="004518B0" w:rsidRDefault="000C3FAA" w:rsidP="00C00D1C">
      <w:pPr>
        <w:snapToGrid w:val="0"/>
        <w:ind w:left="210" w:right="210" w:firstLine="964"/>
        <w:jc w:val="center"/>
        <w:rPr>
          <w:rFonts w:ascii="华文中宋" w:hAnsi="华文中宋"/>
          <w:b/>
          <w:sz w:val="48"/>
          <w:szCs w:val="48"/>
        </w:rPr>
      </w:pPr>
      <w:r>
        <w:rPr>
          <w:rFonts w:ascii="华文中宋" w:hAnsi="华文中宋"/>
          <w:b/>
          <w:sz w:val="48"/>
          <w:szCs w:val="48"/>
        </w:rPr>
        <w:t>202</w:t>
      </w:r>
      <w:r>
        <w:rPr>
          <w:rFonts w:ascii="华文中宋" w:hAnsi="华文中宋" w:hint="eastAsia"/>
          <w:b/>
          <w:sz w:val="48"/>
          <w:szCs w:val="48"/>
        </w:rPr>
        <w:t>3</w:t>
      </w:r>
      <w:r>
        <w:rPr>
          <w:rFonts w:ascii="华文中宋" w:hAnsi="华文中宋"/>
          <w:b/>
          <w:sz w:val="48"/>
          <w:szCs w:val="48"/>
        </w:rPr>
        <w:t>年度</w:t>
      </w:r>
      <w:r>
        <w:rPr>
          <w:rFonts w:ascii="华文中宋" w:hAnsi="华文中宋" w:hint="eastAsia"/>
          <w:b/>
          <w:sz w:val="48"/>
          <w:szCs w:val="48"/>
        </w:rPr>
        <w:t>自评</w:t>
      </w:r>
      <w:r>
        <w:rPr>
          <w:rFonts w:ascii="华文中宋" w:hAnsi="华文中宋"/>
          <w:b/>
          <w:sz w:val="48"/>
          <w:szCs w:val="48"/>
        </w:rPr>
        <w:t>报告</w:t>
      </w:r>
    </w:p>
    <w:p w:rsidR="004518B0" w:rsidRDefault="004518B0" w:rsidP="00C00D1C">
      <w:pPr>
        <w:snapToGrid w:val="0"/>
        <w:ind w:left="210" w:right="210" w:firstLineChars="200" w:firstLine="960"/>
        <w:rPr>
          <w:rFonts w:ascii="仿宋_GB2312" w:eastAsia="仿宋_GB2312" w:hAnsi="仿宋"/>
          <w:sz w:val="48"/>
          <w:szCs w:val="48"/>
        </w:rPr>
      </w:pPr>
    </w:p>
    <w:p w:rsidR="004518B0" w:rsidRDefault="000C3FAA" w:rsidP="00C00D1C">
      <w:pPr>
        <w:snapToGrid w:val="0"/>
        <w:spacing w:line="520" w:lineRule="exact"/>
        <w:ind w:left="210" w:right="21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一、单位情况</w:t>
      </w:r>
    </w:p>
    <w:p w:rsidR="004518B0" w:rsidRPr="00DF1A26" w:rsidRDefault="000C3FAA" w:rsidP="00C00D1C">
      <w:pPr>
        <w:snapToGrid w:val="0"/>
        <w:spacing w:line="520" w:lineRule="exact"/>
        <w:ind w:left="210" w:right="210" w:firstLineChars="200" w:firstLine="640"/>
        <w:rPr>
          <w:rFonts w:ascii="楷体_GB2312" w:hAnsi="仿宋"/>
          <w:sz w:val="32"/>
          <w:szCs w:val="32"/>
        </w:rPr>
      </w:pPr>
      <w:r w:rsidRPr="00DF1A26">
        <w:rPr>
          <w:rFonts w:ascii="楷体_GB2312" w:hAnsi="楷体_GB2312"/>
          <w:sz w:val="32"/>
          <w:szCs w:val="32"/>
        </w:rPr>
        <w:t>（一）基本情况。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Theme="minorEastAsia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1．主要职能。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一）拟定全市保障性住房、城市棚户区（含城中村）改造年度计划和中期计划；拟定城区老旧小区配套基础设施申报改造计划并负责实施。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（二）负责全市公共租赁住房的建设、储备、分配和后续运营管理等工作；负责市国有直管公房的管理、经营、租赁、维护改造工作。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（三）负责全市公共租赁住房保障对象审核登记、动态管理和租赁补贴对象的审核和发放等工作。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（四）负责全市公共租赁住房信息平台建设、信息发布，公共租赁房对象档案建立、管理和查阅工作。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（五）负责全市公共租赁住房保障对象住房租金的收取、存储，使用等工作。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（六）负责全市公共租赁住房及共用部位、共用设施设备维修方案的拟定并组织实施。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（七）负责市政府投资建设的公共租赁住房产权产籍管理。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（八）负责市政府下达的市行政区域内城市棚户区改造工作。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（九）完成市委、市政府和市住房和城乡建设局交办的其他任务。</w:t>
      </w:r>
    </w:p>
    <w:p w:rsidR="004518B0" w:rsidRDefault="000C3FAA" w:rsidP="00C00D1C">
      <w:pPr>
        <w:autoSpaceDE w:val="0"/>
        <w:snapToGri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2．机构情况，包括当年变动情况及原因。</w:t>
      </w:r>
    </w:p>
    <w:p w:rsidR="004518B0" w:rsidRDefault="000C3FAA" w:rsidP="00C00D1C">
      <w:pPr>
        <w:autoSpaceDE w:val="0"/>
        <w:snapToGri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住房保障服务中心内设机构为6个，均为政股级。包括：办公室、组织人事股、计划财务股、政策法规股、运营服务股、计划项目股。机关下设15个二级机构，均为政股级。包括：直管公房租赁股（全额拨款）、庆云山住房保障服务所、山巷口住房保障服务所、草尾住房保障服务所、黄茅洲住房保障服务所、南大膳住房保障服务所、胭脂湖住房保障服务所、阳罗洲住房保障服务所、赤山住房保障服务所、共双茶院住房保障服务所、团山住房保障服务所、凌云塔住房保障服务所、高新区住房保障服务所、城镇片区改造事务中心、市国有土地上房屋征收与补偿办公室。</w:t>
      </w:r>
    </w:p>
    <w:p w:rsidR="004518B0" w:rsidRDefault="000C3FAA" w:rsidP="00C00D1C">
      <w:pPr>
        <w:numPr>
          <w:ilvl w:val="0"/>
          <w:numId w:val="1"/>
        </w:numPr>
        <w:ind w:left="635" w:right="21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人员情况，包括当年变动情况及原因。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2023年认定人数为284人，其中：在职在编事业编137人（其中城镇退伍17人）、退休147人。</w:t>
      </w:r>
    </w:p>
    <w:p w:rsidR="004518B0" w:rsidRDefault="000C3FAA" w:rsidP="00C00D1C">
      <w:pPr>
        <w:pStyle w:val="a4"/>
        <w:numPr>
          <w:ilvl w:val="0"/>
          <w:numId w:val="2"/>
        </w:numPr>
        <w:snapToGrid w:val="0"/>
        <w:spacing w:line="520" w:lineRule="exact"/>
        <w:ind w:left="1206" w:right="210"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当年取得的主要事业成效。</w:t>
      </w:r>
    </w:p>
    <w:p w:rsidR="004518B0" w:rsidRDefault="000C3FAA" w:rsidP="00C00D1C">
      <w:pPr>
        <w:numPr>
          <w:ilvl w:val="0"/>
          <w:numId w:val="3"/>
        </w:numPr>
        <w:tabs>
          <w:tab w:val="left" w:pos="328"/>
        </w:tabs>
        <w:spacing w:line="600" w:lineRule="exact"/>
        <w:ind w:leftChars="100" w:left="210" w:rightChars="100" w:right="21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立项争资</w:t>
      </w:r>
    </w:p>
    <w:p w:rsidR="004518B0" w:rsidRDefault="000C3FAA" w:rsidP="00C00D1C">
      <w:pPr>
        <w:spacing w:line="600" w:lineRule="exact"/>
        <w:ind w:left="210" w:righ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2023年市财政核定我中心非税收入1292万元，已完成1332万元。立项争资3398万元，其中申报天顺路公租房建设专项债券资金2500万元，收到上级保障性安居工程专项补助资金898万元。</w:t>
      </w:r>
    </w:p>
    <w:p w:rsidR="004518B0" w:rsidRDefault="000C3FAA" w:rsidP="00C00D1C">
      <w:pPr>
        <w:numPr>
          <w:ilvl w:val="0"/>
          <w:numId w:val="3"/>
        </w:numPr>
        <w:spacing w:line="600" w:lineRule="exact"/>
        <w:ind w:left="210" w:right="21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保租房建设</w:t>
      </w:r>
    </w:p>
    <w:p w:rsidR="004518B0" w:rsidRDefault="000C3FAA" w:rsidP="00C00D1C">
      <w:pPr>
        <w:spacing w:line="600" w:lineRule="exact"/>
        <w:ind w:left="210" w:righ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2023年省厅下达给我市的保障性租赁住房建设任务计划为324套，5月11日省厅调整我市保租房建设计划指标为204套，其中一中120套保租房已调出今年计划。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新中路（中联重科）96套保租房、海荃游艇42套改造、茶盘洲卫生院44套、庆云山路22套全部完工。</w:t>
      </w:r>
    </w:p>
    <w:p w:rsidR="004518B0" w:rsidRDefault="000C3FAA" w:rsidP="00C00D1C">
      <w:pPr>
        <w:numPr>
          <w:ilvl w:val="0"/>
          <w:numId w:val="3"/>
        </w:numPr>
        <w:spacing w:line="600" w:lineRule="exact"/>
        <w:ind w:left="210" w:right="21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公租房还建</w:t>
      </w:r>
    </w:p>
    <w:p w:rsidR="004518B0" w:rsidRDefault="000C3FAA" w:rsidP="00C00D1C">
      <w:pPr>
        <w:spacing w:line="600" w:lineRule="exact"/>
        <w:ind w:left="210" w:righ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高新区天顺路180套公租房还建工程项目于2021年8月份开工，目前项目已基本完工，待验收备案，该公租房将为我市“筑巢引凤”提速发展带来新动力，为人才“引得进”“留得住”提供强有力的住房保障。</w:t>
      </w:r>
    </w:p>
    <w:p w:rsidR="004518B0" w:rsidRDefault="000C3FAA" w:rsidP="00C00D1C">
      <w:pPr>
        <w:numPr>
          <w:ilvl w:val="0"/>
          <w:numId w:val="3"/>
        </w:numPr>
        <w:spacing w:line="600" w:lineRule="exact"/>
        <w:ind w:left="210" w:right="21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棚户区改造</w:t>
      </w:r>
    </w:p>
    <w:p w:rsidR="004518B0" w:rsidRDefault="000C3FAA" w:rsidP="00C00D1C">
      <w:pPr>
        <w:spacing w:line="600" w:lineRule="exact"/>
        <w:ind w:left="210" w:righ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庆云山路360套棚户区改造（改扩翻建）项目通过住保例会已调整为汽运公司40套、科工局60套和庆云山路260套，改造内容包括木窗拆除更换、外墙修补、屋面防水拆除更换、外墙防水及涂喷外墙漆、公共楼道内墙装饰改造等。项目建成将改善城市低收入群体的居住条件，提升城市形象、品位。目前360套棚户区改造项目已基本完工。</w:t>
      </w:r>
    </w:p>
    <w:p w:rsidR="004518B0" w:rsidRDefault="000C3FAA" w:rsidP="00C00D1C">
      <w:pPr>
        <w:spacing w:line="600" w:lineRule="exact"/>
        <w:ind w:left="210" w:right="210"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kern w:val="1"/>
          <w:sz w:val="32"/>
          <w:szCs w:val="32"/>
        </w:rPr>
        <w:t>5.住房租赁</w:t>
      </w:r>
      <w:r>
        <w:rPr>
          <w:rFonts w:ascii="楷体" w:eastAsia="楷体" w:hAnsi="楷体" w:cs="楷体" w:hint="eastAsia"/>
          <w:sz w:val="32"/>
          <w:szCs w:val="32"/>
        </w:rPr>
        <w:t>补贴的发放</w:t>
      </w:r>
    </w:p>
    <w:p w:rsidR="004518B0" w:rsidRDefault="000C3FAA" w:rsidP="00C00D1C">
      <w:pPr>
        <w:spacing w:line="600" w:lineRule="exact"/>
        <w:ind w:left="210" w:right="21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一季度发放租赁补贴654户，发放金额16.7025万元；二季度发放租赁补贴647户，发放金额17.136万元；三季度发放租赁补贴654户，发放金额15.6525万元；四季度发放租赁补贴445户，发放金额10.377万元；年度总计补贴2400户，共发放59.8868万元补贴金额。多渠道解决群众的住房困难，进一步满足了困难群众住房保障多样化需求。</w:t>
      </w:r>
    </w:p>
    <w:p w:rsidR="004518B0" w:rsidRDefault="004518B0" w:rsidP="00C00D1C">
      <w:pPr>
        <w:snapToGrid w:val="0"/>
        <w:spacing w:line="520" w:lineRule="exact"/>
        <w:ind w:left="210" w:right="210" w:firstLineChars="200" w:firstLine="640"/>
        <w:rPr>
          <w:rFonts w:ascii="仿宋_GB2312" w:eastAsia="仿宋_GB2312" w:hAnsi="仿宋"/>
          <w:sz w:val="32"/>
          <w:szCs w:val="32"/>
        </w:rPr>
      </w:pPr>
    </w:p>
    <w:p w:rsidR="004518B0" w:rsidRDefault="004518B0" w:rsidP="00C00D1C">
      <w:pPr>
        <w:ind w:left="210" w:right="210" w:firstLine="640"/>
      </w:pPr>
    </w:p>
    <w:p w:rsidR="004518B0" w:rsidRDefault="000C3FAA" w:rsidP="00C00D1C">
      <w:pPr>
        <w:snapToGrid w:val="0"/>
        <w:spacing w:line="520" w:lineRule="exact"/>
        <w:ind w:left="210" w:right="21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二、收入支出预算执行情况分析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楷体_GB2312"/>
          <w:b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>（一）收入支出预算安排情况。</w:t>
      </w:r>
    </w:p>
    <w:p w:rsidR="004518B0" w:rsidRDefault="000C3FAA" w:rsidP="00C00D1C">
      <w:pPr>
        <w:autoSpaceDE w:val="0"/>
        <w:autoSpaceDN w:val="0"/>
        <w:adjustRightInd w:val="0"/>
        <w:spacing w:line="360" w:lineRule="auto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2023年，本部门年初预算收入</w:t>
      </w:r>
      <w:r>
        <w:rPr>
          <w:rFonts w:ascii="仿宋" w:eastAsia="仿宋" w:hAnsi="仿宋" w:hint="eastAsia"/>
          <w:sz w:val="28"/>
          <w:szCs w:val="28"/>
        </w:rPr>
        <w:t>2020.05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 w:hint="eastAsia"/>
          <w:sz w:val="28"/>
          <w:szCs w:val="28"/>
        </w:rPr>
        <w:t>599.87</w:t>
      </w:r>
      <w:r>
        <w:rPr>
          <w:rFonts w:ascii="仿宋" w:eastAsia="仿宋" w:hAnsi="仿宋" w:hint="eastAsia"/>
          <w:sz w:val="32"/>
          <w:szCs w:val="32"/>
        </w:rPr>
        <w:t>万元，减少</w:t>
      </w:r>
      <w:r>
        <w:rPr>
          <w:rFonts w:ascii="仿宋" w:eastAsia="仿宋" w:hAnsi="仿宋" w:hint="eastAsia"/>
          <w:sz w:val="28"/>
          <w:szCs w:val="28"/>
        </w:rPr>
        <w:t>22.9</w:t>
      </w:r>
      <w:r>
        <w:rPr>
          <w:rFonts w:ascii="仿宋" w:eastAsia="仿宋" w:hAnsi="仿宋" w:hint="eastAsia"/>
          <w:sz w:val="32"/>
          <w:szCs w:val="32"/>
        </w:rPr>
        <w:t>%,增减变化的主要原因是：公用经费减少。其中：一般公共预算财政拨款收入年初预算</w:t>
      </w:r>
      <w:r>
        <w:rPr>
          <w:rFonts w:ascii="仿宋" w:eastAsia="仿宋" w:hAnsi="仿宋" w:hint="eastAsia"/>
          <w:sz w:val="28"/>
          <w:szCs w:val="28"/>
        </w:rPr>
        <w:t>2020.05</w:t>
      </w:r>
      <w:r>
        <w:rPr>
          <w:rFonts w:ascii="仿宋" w:eastAsia="仿宋" w:hAnsi="仿宋" w:hint="eastAsia"/>
          <w:sz w:val="32"/>
          <w:szCs w:val="32"/>
        </w:rPr>
        <w:t>万元，比上年减少599.87万元；政府性基金预算财政拨款收入年初预算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万元，比上年增减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万元；上级补助收入年初预算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万元，比上年增减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万元；事业收入年初预算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万元，比上年增减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万元；经营收入年初预算收入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万元，比上年增减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万元；附属单位上缴收入年初预算收入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万元，比上年增减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万元；其他收入年初预算收入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万元，比上年增减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万元。年度执行中因单位人数变动及单位事权调整，预算跟随调整情况。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2023年，本部门年初预算支出</w:t>
      </w:r>
      <w:r>
        <w:rPr>
          <w:rFonts w:ascii="仿宋" w:eastAsia="仿宋" w:hAnsi="仿宋" w:hint="eastAsia"/>
          <w:sz w:val="28"/>
          <w:szCs w:val="28"/>
        </w:rPr>
        <w:t>2020.05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 w:hint="eastAsia"/>
          <w:sz w:val="28"/>
          <w:szCs w:val="28"/>
        </w:rPr>
        <w:t>501.32</w:t>
      </w:r>
      <w:r>
        <w:rPr>
          <w:rFonts w:ascii="仿宋" w:eastAsia="仿宋" w:hAnsi="仿宋" w:hint="eastAsia"/>
          <w:sz w:val="32"/>
          <w:szCs w:val="32"/>
        </w:rPr>
        <w:t>万元，减少</w:t>
      </w:r>
      <w:r>
        <w:rPr>
          <w:rFonts w:ascii="仿宋" w:eastAsia="仿宋" w:hAnsi="仿宋" w:hint="eastAsia"/>
          <w:sz w:val="28"/>
          <w:szCs w:val="28"/>
        </w:rPr>
        <w:t>22.9</w:t>
      </w:r>
      <w:r>
        <w:rPr>
          <w:rFonts w:ascii="仿宋" w:eastAsia="仿宋" w:hAnsi="仿宋" w:hint="eastAsia"/>
          <w:sz w:val="32"/>
          <w:szCs w:val="32"/>
        </w:rPr>
        <w:t>%，增减变化的主要原因是：公用经费减少。其中：基本支出年初预算</w:t>
      </w:r>
      <w:r>
        <w:rPr>
          <w:rFonts w:ascii="仿宋" w:eastAsia="仿宋" w:hAnsi="仿宋" w:hint="eastAsia"/>
          <w:sz w:val="28"/>
          <w:szCs w:val="28"/>
        </w:rPr>
        <w:t>1563.41</w:t>
      </w:r>
      <w:r>
        <w:rPr>
          <w:rFonts w:ascii="仿宋" w:eastAsia="仿宋" w:hAnsi="仿宋" w:hint="eastAsia"/>
          <w:sz w:val="32"/>
          <w:szCs w:val="32"/>
        </w:rPr>
        <w:t>万元，比上年减少657.51万元，减少</w:t>
      </w:r>
      <w:r>
        <w:rPr>
          <w:rFonts w:ascii="仿宋" w:eastAsia="仿宋" w:hAnsi="仿宋" w:hint="eastAsia"/>
          <w:sz w:val="28"/>
          <w:szCs w:val="28"/>
        </w:rPr>
        <w:t>29.6</w:t>
      </w:r>
      <w:r>
        <w:rPr>
          <w:rFonts w:ascii="仿宋" w:eastAsia="仿宋" w:hAnsi="仿宋" w:hint="eastAsia"/>
          <w:sz w:val="32"/>
          <w:szCs w:val="32"/>
        </w:rPr>
        <w:t>%；项目支出年初预算</w:t>
      </w:r>
      <w:r>
        <w:rPr>
          <w:rFonts w:ascii="仿宋" w:eastAsia="仿宋" w:hAnsi="仿宋" w:hint="eastAsia"/>
          <w:sz w:val="28"/>
          <w:szCs w:val="28"/>
        </w:rPr>
        <w:t>456.64</w:t>
      </w:r>
      <w:r>
        <w:rPr>
          <w:rFonts w:ascii="仿宋" w:eastAsia="仿宋" w:hAnsi="仿宋" w:hint="eastAsia"/>
          <w:sz w:val="32"/>
          <w:szCs w:val="32"/>
        </w:rPr>
        <w:t>万元，比上年增加57.64万元，增长</w:t>
      </w:r>
      <w:r>
        <w:rPr>
          <w:rFonts w:ascii="仿宋" w:eastAsia="仿宋" w:hAnsi="仿宋" w:hint="eastAsia"/>
          <w:sz w:val="28"/>
          <w:szCs w:val="28"/>
        </w:rPr>
        <w:t>14.45</w:t>
      </w:r>
      <w:r>
        <w:rPr>
          <w:rFonts w:ascii="仿宋" w:eastAsia="仿宋" w:hAnsi="仿宋" w:hint="eastAsia"/>
          <w:sz w:val="32"/>
          <w:szCs w:val="32"/>
        </w:rPr>
        <w:t>%，增减变化的主要原因是：退休人员增加，增加职业年金的项目支付。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楷体_GB2312"/>
          <w:b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>（二）收入支出预算执行情况。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2023年收入实际完成</w:t>
      </w:r>
      <w:r>
        <w:rPr>
          <w:rFonts w:ascii="仿宋" w:eastAsia="仿宋" w:hAnsi="仿宋" w:hint="eastAsia"/>
          <w:sz w:val="28"/>
          <w:szCs w:val="28"/>
        </w:rPr>
        <w:t>2472.97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 w:hint="eastAsia"/>
          <w:sz w:val="28"/>
          <w:szCs w:val="28"/>
        </w:rPr>
        <w:t>627.55</w:t>
      </w:r>
      <w:r>
        <w:rPr>
          <w:rFonts w:ascii="仿宋" w:eastAsia="仿宋" w:hAnsi="仿宋" w:hint="eastAsia"/>
          <w:sz w:val="32"/>
          <w:szCs w:val="32"/>
        </w:rPr>
        <w:t>万元，减少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32"/>
          <w:szCs w:val="32"/>
        </w:rPr>
        <w:t>%。主要原因是：退休人员增加职工工资福利减少。其中：一般公共预算财政拨款收入完成</w:t>
      </w:r>
      <w:r>
        <w:rPr>
          <w:rFonts w:ascii="仿宋" w:eastAsia="仿宋" w:hAnsi="仿宋" w:hint="eastAsia"/>
          <w:sz w:val="28"/>
          <w:szCs w:val="28"/>
        </w:rPr>
        <w:t>2032.7</w:t>
      </w:r>
      <w:r>
        <w:rPr>
          <w:rFonts w:ascii="仿宋" w:eastAsia="仿宋" w:hAnsi="仿宋" w:hint="eastAsia"/>
          <w:sz w:val="32"/>
          <w:szCs w:val="32"/>
        </w:rPr>
        <w:t>万</w:t>
      </w:r>
      <w:r>
        <w:rPr>
          <w:rFonts w:ascii="仿宋" w:eastAsia="仿宋" w:hAnsi="仿宋" w:hint="eastAsia"/>
          <w:sz w:val="32"/>
          <w:szCs w:val="32"/>
        </w:rPr>
        <w:lastRenderedPageBreak/>
        <w:t>元，比上年减少</w:t>
      </w:r>
      <w:r>
        <w:rPr>
          <w:rFonts w:ascii="仿宋" w:eastAsia="仿宋" w:hAnsi="仿宋" w:hint="eastAsia"/>
          <w:sz w:val="28"/>
          <w:szCs w:val="28"/>
        </w:rPr>
        <w:t>848.61</w:t>
      </w:r>
      <w:r>
        <w:rPr>
          <w:rFonts w:ascii="仿宋" w:eastAsia="仿宋" w:hAnsi="仿宋" w:hint="eastAsia"/>
          <w:sz w:val="32"/>
          <w:szCs w:val="32"/>
        </w:rPr>
        <w:t>万元，减少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32"/>
          <w:szCs w:val="32"/>
        </w:rPr>
        <w:t>%，变化的主要原因是：退休人员增加职工工资福利减少。政府性基金财政拨款收入完成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32"/>
          <w:szCs w:val="32"/>
        </w:rPr>
        <w:t>万元，增长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32"/>
          <w:szCs w:val="32"/>
        </w:rPr>
        <w:t>%。上级补助收入完成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万元；事业收入完成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万元，增长</w:t>
      </w:r>
      <w:r>
        <w:rPr>
          <w:rFonts w:ascii="仿宋" w:eastAsia="仿宋" w:hint="eastAsia"/>
          <w:sz w:val="32"/>
          <w:szCs w:val="32"/>
        </w:rPr>
        <w:t>(下降)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%，变化的主要原因是：经营收入完成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eastAsia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增长</w:t>
      </w:r>
      <w:r>
        <w:rPr>
          <w:rFonts w:ascii="仿宋" w:eastAsia="仿宋" w:hint="eastAsia"/>
          <w:sz w:val="32"/>
          <w:szCs w:val="32"/>
        </w:rPr>
        <w:t>(下降)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%，变化的主要原因是：附属单位上缴收入完成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万元；其他收入完成</w:t>
      </w:r>
      <w:r>
        <w:rPr>
          <w:rFonts w:ascii="仿宋" w:eastAsia="仿宋" w:hAnsi="仿宋" w:hint="eastAsia"/>
          <w:sz w:val="28"/>
          <w:szCs w:val="28"/>
        </w:rPr>
        <w:t>440.27</w:t>
      </w:r>
      <w:r>
        <w:rPr>
          <w:rFonts w:ascii="仿宋" w:eastAsia="仿宋" w:hAnsi="仿宋" w:hint="eastAsia"/>
          <w:sz w:val="32"/>
          <w:szCs w:val="32"/>
        </w:rPr>
        <w:t>万元，比上年增加</w:t>
      </w:r>
      <w:r>
        <w:rPr>
          <w:rFonts w:ascii="仿宋" w:eastAsia="仿宋" w:hAnsi="仿宋" w:hint="eastAsia"/>
          <w:sz w:val="28"/>
          <w:szCs w:val="28"/>
        </w:rPr>
        <w:t>167.68</w:t>
      </w:r>
      <w:r>
        <w:rPr>
          <w:rFonts w:ascii="仿宋" w:eastAsia="仿宋" w:hAnsi="仿宋" w:hint="eastAsia"/>
          <w:sz w:val="32"/>
          <w:szCs w:val="32"/>
        </w:rPr>
        <w:t>万元，增长</w:t>
      </w:r>
      <w:r>
        <w:rPr>
          <w:rFonts w:ascii="仿宋" w:eastAsia="仿宋" w:hAnsi="仿宋" w:hint="eastAsia"/>
          <w:sz w:val="28"/>
          <w:szCs w:val="28"/>
        </w:rPr>
        <w:t>61.51</w:t>
      </w:r>
      <w:r>
        <w:rPr>
          <w:rFonts w:ascii="仿宋" w:eastAsia="仿宋" w:hAnsi="仿宋" w:hint="eastAsia"/>
          <w:sz w:val="32"/>
          <w:szCs w:val="32"/>
        </w:rPr>
        <w:t>%，变化的主要原因是：</w:t>
      </w:r>
      <w:r>
        <w:rPr>
          <w:rFonts w:ascii="仿宋" w:eastAsia="仿宋" w:hAnsi="仿宋" w:hint="eastAsia"/>
          <w:sz w:val="28"/>
          <w:szCs w:val="28"/>
        </w:rPr>
        <w:t>上年结转余额增加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2023年，本部门支出</w:t>
      </w:r>
      <w:r>
        <w:rPr>
          <w:rFonts w:ascii="仿宋" w:eastAsia="仿宋" w:hAnsi="仿宋" w:hint="eastAsia"/>
          <w:sz w:val="28"/>
          <w:szCs w:val="28"/>
        </w:rPr>
        <w:t>2472.92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 w:hint="eastAsia"/>
          <w:sz w:val="28"/>
          <w:szCs w:val="28"/>
        </w:rPr>
        <w:t>627.6</w:t>
      </w:r>
      <w:r>
        <w:rPr>
          <w:rFonts w:ascii="仿宋" w:eastAsia="仿宋" w:hAnsi="仿宋" w:hint="eastAsia"/>
          <w:sz w:val="32"/>
          <w:szCs w:val="32"/>
        </w:rPr>
        <w:t>万元，减少</w:t>
      </w:r>
      <w:r>
        <w:rPr>
          <w:rFonts w:ascii="仿宋" w:eastAsia="仿宋" w:hAnsi="仿宋" w:hint="eastAsia"/>
          <w:sz w:val="28"/>
          <w:szCs w:val="28"/>
        </w:rPr>
        <w:t>20.25</w:t>
      </w:r>
      <w:r>
        <w:rPr>
          <w:rFonts w:ascii="仿宋" w:eastAsia="仿宋" w:hAnsi="仿宋" w:hint="eastAsia"/>
          <w:sz w:val="32"/>
          <w:szCs w:val="32"/>
        </w:rPr>
        <w:t>%；变化的主要原因：。其中：基本支出完成</w:t>
      </w:r>
      <w:r>
        <w:rPr>
          <w:rFonts w:ascii="仿宋" w:eastAsia="仿宋" w:hAnsi="仿宋" w:hint="eastAsia"/>
          <w:sz w:val="28"/>
          <w:szCs w:val="28"/>
        </w:rPr>
        <w:t>1861.16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 w:hint="eastAsia"/>
          <w:sz w:val="28"/>
          <w:szCs w:val="28"/>
        </w:rPr>
        <w:t>433.99</w:t>
      </w:r>
      <w:r>
        <w:rPr>
          <w:rFonts w:ascii="仿宋" w:eastAsia="仿宋" w:hAnsi="仿宋" w:hint="eastAsia"/>
          <w:sz w:val="32"/>
          <w:szCs w:val="32"/>
        </w:rPr>
        <w:t>万元，减少</w:t>
      </w:r>
      <w:r>
        <w:rPr>
          <w:rFonts w:ascii="仿宋" w:eastAsia="仿宋" w:hint="eastAsia"/>
          <w:sz w:val="32"/>
          <w:szCs w:val="32"/>
        </w:rPr>
        <w:t>18.9</w:t>
      </w:r>
      <w:r>
        <w:rPr>
          <w:rFonts w:ascii="仿宋" w:eastAsia="仿宋" w:hAnsi="仿宋" w:hint="eastAsia"/>
          <w:sz w:val="28"/>
          <w:szCs w:val="28"/>
        </w:rPr>
        <w:t>%，</w:t>
      </w:r>
      <w:r>
        <w:rPr>
          <w:rFonts w:ascii="仿宋" w:eastAsia="仿宋" w:hAnsi="仿宋" w:hint="eastAsia"/>
          <w:sz w:val="32"/>
          <w:szCs w:val="32"/>
        </w:rPr>
        <w:t>变化的主要原因：退休人员增加职工工资福利减少。项目支出</w:t>
      </w:r>
      <w:r>
        <w:rPr>
          <w:rFonts w:ascii="仿宋" w:eastAsia="仿宋" w:hAnsi="仿宋" w:hint="eastAsia"/>
          <w:sz w:val="28"/>
          <w:szCs w:val="28"/>
        </w:rPr>
        <w:t>606.23</w:t>
      </w:r>
      <w:r>
        <w:rPr>
          <w:rFonts w:ascii="仿宋" w:eastAsia="仿宋" w:hAnsi="仿宋" w:hint="eastAsia"/>
          <w:sz w:val="32"/>
          <w:szCs w:val="32"/>
        </w:rPr>
        <w:t>万元，比上年减少199.13万元，减少</w:t>
      </w:r>
      <w:r>
        <w:rPr>
          <w:rFonts w:ascii="仿宋" w:eastAsia="仿宋" w:hAnsi="仿宋" w:hint="eastAsia"/>
          <w:sz w:val="28"/>
          <w:szCs w:val="28"/>
        </w:rPr>
        <w:t>24.72%</w:t>
      </w:r>
      <w:r>
        <w:rPr>
          <w:rFonts w:ascii="仿宋" w:eastAsia="仿宋" w:hAnsi="仿宋" w:hint="eastAsia"/>
          <w:sz w:val="32"/>
          <w:szCs w:val="32"/>
        </w:rPr>
        <w:t>；变化的主要原因：项目费用减少。人员经费完成</w:t>
      </w:r>
      <w:r>
        <w:rPr>
          <w:rFonts w:ascii="仿宋" w:eastAsia="仿宋" w:hAnsi="仿宋" w:hint="eastAsia"/>
          <w:sz w:val="28"/>
          <w:szCs w:val="28"/>
        </w:rPr>
        <w:t>1547.02万</w:t>
      </w:r>
      <w:r>
        <w:rPr>
          <w:rFonts w:ascii="仿宋" w:eastAsia="仿宋" w:hAnsi="仿宋" w:hint="eastAsia"/>
          <w:sz w:val="32"/>
          <w:szCs w:val="32"/>
        </w:rPr>
        <w:t>元，比上年减少</w:t>
      </w:r>
      <w:r>
        <w:rPr>
          <w:rFonts w:ascii="仿宋" w:eastAsia="仿宋" w:hAnsi="仿宋" w:hint="eastAsia"/>
          <w:sz w:val="28"/>
          <w:szCs w:val="28"/>
        </w:rPr>
        <w:t>296.57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28"/>
          <w:szCs w:val="28"/>
        </w:rPr>
        <w:t xml:space="preserve"> 减少16.7%，</w:t>
      </w:r>
      <w:r>
        <w:rPr>
          <w:rFonts w:ascii="仿宋" w:eastAsia="仿宋" w:hAnsi="仿宋" w:hint="eastAsia"/>
          <w:sz w:val="32"/>
          <w:szCs w:val="32"/>
        </w:rPr>
        <w:t>变化的主要原因：职工工资减少；公用经费完成</w:t>
      </w:r>
      <w:r>
        <w:rPr>
          <w:rFonts w:ascii="仿宋" w:eastAsia="仿宋" w:hAnsi="仿宋" w:hint="eastAsia"/>
          <w:sz w:val="28"/>
          <w:szCs w:val="28"/>
        </w:rPr>
        <w:t>314.14</w:t>
      </w:r>
      <w:r>
        <w:rPr>
          <w:rFonts w:ascii="仿宋" w:eastAsia="仿宋" w:hAnsi="仿宋" w:hint="eastAsia"/>
          <w:sz w:val="32"/>
          <w:szCs w:val="32"/>
        </w:rPr>
        <w:t>万元，比上年减少137.42万元，减少</w:t>
      </w:r>
      <w:r>
        <w:rPr>
          <w:rFonts w:ascii="仿宋" w:eastAsia="仿宋" w:hAnsi="仿宋" w:hint="eastAsia"/>
          <w:sz w:val="28"/>
          <w:szCs w:val="28"/>
        </w:rPr>
        <w:t>30.43%，</w:t>
      </w:r>
      <w:r>
        <w:rPr>
          <w:rFonts w:ascii="仿宋" w:eastAsia="仿宋" w:hAnsi="仿宋" w:hint="eastAsia"/>
          <w:sz w:val="32"/>
          <w:szCs w:val="32"/>
        </w:rPr>
        <w:t>变化的主要原因：2023年公租房维修资金减少，创文创卫工作经费减少，城市片区棚户区改造费用减少。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仿宋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1．收入支出与预算对比分析。</w:t>
      </w:r>
      <w:r>
        <w:rPr>
          <w:rFonts w:ascii="仿宋" w:eastAsia="仿宋" w:hAnsi="仿宋" w:hint="eastAsia"/>
          <w:sz w:val="32"/>
          <w:szCs w:val="32"/>
        </w:rPr>
        <w:t>与上年度对比情况，包括增减绝对值与幅度，增减变动主要原因。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1）预、决算差异情况，可分收入支出功能科目、分单位、分收入支出具体项目逐项对比列表。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int="eastAsia"/>
          <w:sz w:val="30"/>
          <w:szCs w:val="30"/>
        </w:rPr>
        <w:t xml:space="preserve">    </w:t>
      </w:r>
      <w:r>
        <w:rPr>
          <w:rFonts w:ascii="仿宋" w:eastAsia="仿宋" w:hint="eastAsia"/>
          <w:sz w:val="28"/>
          <w:szCs w:val="28"/>
        </w:rPr>
        <w:t xml:space="preserve">    </w:t>
      </w:r>
      <w:r>
        <w:rPr>
          <w:rFonts w:ascii="仿宋" w:eastAsia="仿宋" w:hint="eastAsia"/>
          <w:sz w:val="24"/>
          <w:szCs w:val="24"/>
        </w:rPr>
        <w:t>单位：万元</w:t>
      </w:r>
    </w:p>
    <w:tbl>
      <w:tblPr>
        <w:tblW w:w="8250" w:type="dxa"/>
        <w:tblInd w:w="93" w:type="dxa"/>
        <w:tblLayout w:type="fixed"/>
        <w:tblLook w:val="04A0"/>
      </w:tblPr>
      <w:tblGrid>
        <w:gridCol w:w="3702"/>
        <w:gridCol w:w="2088"/>
        <w:gridCol w:w="2460"/>
      </w:tblGrid>
      <w:tr w:rsidR="004518B0">
        <w:trPr>
          <w:trHeight w:val="460"/>
        </w:trPr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项目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按支出性质和经济分类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1536.01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1861.16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1426.41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1547.02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109.6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314.14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365.31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606.23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392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4518B0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4518B0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经济分类支出合计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2467.39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一、工资福利支出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1485.60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二、商品和服务支出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854.03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三、对个人和家庭的补助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74.50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四、债务利息及费用支出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五、资本性支出（基本建设）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六、资本性支出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52.96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七、对企业补助（基本建设）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八、对企业补助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九、对社会保障基金补助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4518B0">
        <w:trPr>
          <w:trHeight w:val="62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18B0" w:rsidRDefault="000C3FAA" w:rsidP="00C00D1C">
            <w:pPr>
              <w:widowControl/>
              <w:ind w:left="210" w:right="210" w:firstLine="4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0.3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4518B0" w:rsidRDefault="004518B0" w:rsidP="00C00D1C">
      <w:pPr>
        <w:autoSpaceDE w:val="0"/>
        <w:autoSpaceDN w:val="0"/>
        <w:adjustRightInd w:val="0"/>
        <w:spacing w:line="520" w:lineRule="exact"/>
        <w:ind w:left="210" w:right="210" w:firstLine="640"/>
        <w:jc w:val="center"/>
        <w:rPr>
          <w:rFonts w:ascii="仿宋" w:eastAsia="仿宋"/>
          <w:sz w:val="32"/>
          <w:szCs w:val="32"/>
        </w:rPr>
      </w:pPr>
    </w:p>
    <w:tbl>
      <w:tblPr>
        <w:tblW w:w="8250" w:type="dxa"/>
        <w:tblInd w:w="93" w:type="dxa"/>
        <w:tblLayout w:type="fixed"/>
        <w:tblLook w:val="04A0"/>
      </w:tblPr>
      <w:tblGrid>
        <w:gridCol w:w="3198"/>
        <w:gridCol w:w="2696"/>
        <w:gridCol w:w="2356"/>
      </w:tblGrid>
      <w:tr w:rsidR="004518B0">
        <w:trPr>
          <w:trHeight w:val="313"/>
        </w:trPr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收     入</w:t>
            </w:r>
          </w:p>
        </w:tc>
      </w:tr>
      <w:tr w:rsidR="004518B0">
        <w:trPr>
          <w:trHeight w:val="390"/>
        </w:trPr>
        <w:tc>
          <w:tcPr>
            <w:tcW w:w="31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23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决算数</w:t>
            </w:r>
          </w:p>
        </w:tc>
      </w:tr>
      <w:tr w:rsidR="004518B0">
        <w:trPr>
          <w:trHeight w:val="312"/>
        </w:trPr>
        <w:tc>
          <w:tcPr>
            <w:tcW w:w="3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4518B0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4518B0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4518B0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4518B0">
        <w:trPr>
          <w:trHeight w:val="455"/>
        </w:trPr>
        <w:tc>
          <w:tcPr>
            <w:tcW w:w="31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4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1901.32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4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2032.7</w:t>
            </w:r>
          </w:p>
        </w:tc>
      </w:tr>
      <w:tr w:rsidR="004518B0">
        <w:trPr>
          <w:trHeight w:val="455"/>
        </w:trPr>
        <w:tc>
          <w:tcPr>
            <w:tcW w:w="31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4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440.27</w:t>
            </w:r>
          </w:p>
        </w:tc>
      </w:tr>
      <w:tr w:rsidR="004518B0">
        <w:trPr>
          <w:trHeight w:val="455"/>
        </w:trPr>
        <w:tc>
          <w:tcPr>
            <w:tcW w:w="3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B0" w:rsidRDefault="000C3FAA" w:rsidP="00C00D1C">
            <w:pPr>
              <w:widowControl/>
              <w:ind w:left="210" w:right="21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1901.32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18B0" w:rsidRDefault="000C3FAA" w:rsidP="00C00D1C">
            <w:pPr>
              <w:widowControl/>
              <w:ind w:left="210" w:right="210" w:firstLine="44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2472.97</w:t>
            </w:r>
          </w:p>
        </w:tc>
      </w:tr>
    </w:tbl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lastRenderedPageBreak/>
        <w:t xml:space="preserve"> 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2）差异原因分析。差异较大的应分析到具体收入支出功能科目和具体单位。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ascii="仿宋" w:eastAsia="仿宋" w:cs="宋体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2．收入支出结构分析。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1）各项收入占总收入的比重，各项支出占总支出的比重（可分别制作饼状图）。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2）收入支出按部门所属单位分布情况（可列表）。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3．支出按经济分类科目分析。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1）</w:t>
      </w:r>
      <w:r>
        <w:rPr>
          <w:rFonts w:eastAsia="仿宋"/>
          <w:b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三公</w:t>
      </w:r>
      <w:r>
        <w:rPr>
          <w:rFonts w:eastAsia="仿宋"/>
          <w:b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经费支出情况：</w:t>
      </w:r>
      <w:r>
        <w:rPr>
          <w:rFonts w:ascii="仿宋" w:eastAsia="仿宋" w:hint="eastAsia"/>
          <w:sz w:val="32"/>
          <w:szCs w:val="32"/>
        </w:rPr>
        <w:t>2023年，</w:t>
      </w:r>
      <w:r>
        <w:rPr>
          <w:rFonts w:eastAsia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三公</w:t>
      </w:r>
      <w:r>
        <w:rPr>
          <w:rFonts w:eastAsia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经费完成</w:t>
      </w:r>
      <w:r>
        <w:rPr>
          <w:rFonts w:ascii="仿宋" w:eastAsia="仿宋" w:hint="eastAsia"/>
          <w:sz w:val="32"/>
          <w:szCs w:val="32"/>
        </w:rPr>
        <w:t>48402.48元，比上年减少26597元，下降35.46%，增减变化的主要原因是：节约开支</w:t>
      </w:r>
      <w:r>
        <w:rPr>
          <w:rFonts w:ascii="仿宋" w:eastAsia="仿宋" w:hAnsi="仿宋" w:hint="eastAsia"/>
          <w:sz w:val="32"/>
          <w:szCs w:val="32"/>
        </w:rPr>
        <w:t>。其中：</w:t>
      </w:r>
      <w:r>
        <w:rPr>
          <w:rFonts w:ascii="仿宋" w:eastAsia="仿宋" w:hAnsi="仿宋" w:hint="eastAsia"/>
          <w:b/>
          <w:sz w:val="32"/>
          <w:szCs w:val="32"/>
        </w:rPr>
        <w:t>因公出国（境）费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int="eastAsia"/>
          <w:sz w:val="32"/>
          <w:szCs w:val="32"/>
        </w:rPr>
        <w:t>0元，比上年增减0元，减少下降0%，增减变化的主要原因是：无出国出境。</w:t>
      </w:r>
      <w:r>
        <w:rPr>
          <w:rFonts w:ascii="仿宋" w:eastAsia="仿宋" w:hAnsi="仿宋" w:hint="eastAsia"/>
          <w:b/>
          <w:sz w:val="32"/>
          <w:szCs w:val="32"/>
        </w:rPr>
        <w:t>公务接待费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int="eastAsia"/>
          <w:sz w:val="32"/>
          <w:szCs w:val="32"/>
        </w:rPr>
        <w:t>48402.48元，比上年增减26597元，减少下降35.46%，增减变化的主要原因是：严格控制费用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b/>
          <w:sz w:val="32"/>
          <w:szCs w:val="32"/>
        </w:rPr>
        <w:t>公务用车购置及运行维护费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int="eastAsia"/>
          <w:sz w:val="32"/>
          <w:szCs w:val="32"/>
        </w:rPr>
        <w:t>0元，比上年增减0元，减少下降0%，增减变化的主要原因是：无公车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518B0" w:rsidRDefault="000C3FAA" w:rsidP="00C00D1C">
      <w:pPr>
        <w:autoSpaceDE w:val="0"/>
        <w:autoSpaceDN w:val="0"/>
        <w:adjustRightInd w:val="0"/>
        <w:ind w:left="210" w:right="210" w:firstLineChars="200" w:firstLine="640"/>
        <w:jc w:val="left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2）会议费支出情况：2023年会议费完成</w:t>
      </w:r>
      <w:r>
        <w:rPr>
          <w:rFonts w:ascii="仿宋" w:eastAsia="仿宋" w:hAnsi="仿宋" w:hint="eastAsia"/>
          <w:sz w:val="28"/>
          <w:szCs w:val="28"/>
        </w:rPr>
        <w:t>24531</w:t>
      </w:r>
      <w:r>
        <w:rPr>
          <w:rFonts w:ascii="仿宋" w:eastAsia="仿宋" w:hAnsi="仿宋" w:hint="eastAsia"/>
          <w:sz w:val="32"/>
          <w:szCs w:val="32"/>
        </w:rPr>
        <w:t>元，比上年减少</w:t>
      </w:r>
      <w:r>
        <w:rPr>
          <w:rFonts w:ascii="仿宋" w:eastAsia="仿宋" w:hAnsi="仿宋" w:hint="eastAsia"/>
          <w:sz w:val="28"/>
          <w:szCs w:val="28"/>
        </w:rPr>
        <w:t>14786</w:t>
      </w:r>
      <w:r>
        <w:rPr>
          <w:rFonts w:ascii="仿宋" w:eastAsia="仿宋" w:hAnsi="仿宋" w:hint="eastAsia"/>
          <w:sz w:val="32"/>
          <w:szCs w:val="32"/>
        </w:rPr>
        <w:t>元，下降151</w:t>
      </w:r>
      <w:r>
        <w:rPr>
          <w:rFonts w:ascii="仿宋" w:eastAsia="仿宋" w:hAnsi="仿宋" w:hint="eastAsia"/>
          <w:sz w:val="28"/>
          <w:szCs w:val="28"/>
        </w:rPr>
        <w:t>%，</w:t>
      </w:r>
      <w:r>
        <w:rPr>
          <w:rFonts w:ascii="仿宋" w:eastAsia="仿宋" w:hAnsi="仿宋" w:hint="eastAsia"/>
          <w:sz w:val="32"/>
          <w:szCs w:val="32"/>
        </w:rPr>
        <w:t>增减变化的主要原因是：严格控制会议规模与人数。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3）培训费支出情况：2023年培训费完成</w:t>
      </w:r>
      <w:r>
        <w:rPr>
          <w:rFonts w:ascii="仿宋" w:eastAsia="仿宋" w:hAnsi="仿宋" w:hint="eastAsia"/>
          <w:sz w:val="28"/>
          <w:szCs w:val="28"/>
        </w:rPr>
        <w:t>23204</w:t>
      </w:r>
      <w:r>
        <w:rPr>
          <w:rFonts w:ascii="仿宋" w:eastAsia="仿宋" w:hAnsi="仿宋" w:hint="eastAsia"/>
          <w:sz w:val="32"/>
          <w:szCs w:val="32"/>
        </w:rPr>
        <w:t>元，比上年减少</w:t>
      </w:r>
      <w:r>
        <w:rPr>
          <w:rFonts w:ascii="仿宋" w:eastAsia="仿宋" w:hAnsi="仿宋" w:hint="eastAsia"/>
          <w:sz w:val="28"/>
          <w:szCs w:val="28"/>
        </w:rPr>
        <w:t>48953</w:t>
      </w:r>
      <w:r>
        <w:rPr>
          <w:rFonts w:ascii="仿宋" w:eastAsia="仿宋" w:hAnsi="仿宋" w:hint="eastAsia"/>
          <w:sz w:val="32"/>
          <w:szCs w:val="32"/>
        </w:rPr>
        <w:t>元，减少67.84</w:t>
      </w:r>
      <w:r>
        <w:rPr>
          <w:rFonts w:ascii="仿宋" w:eastAsia="仿宋" w:hAnsi="仿宋" w:hint="eastAsia"/>
          <w:sz w:val="28"/>
          <w:szCs w:val="28"/>
        </w:rPr>
        <w:t>%，</w:t>
      </w:r>
      <w:r>
        <w:rPr>
          <w:rFonts w:ascii="仿宋" w:eastAsia="仿宋" w:hAnsi="仿宋" w:hint="eastAsia"/>
          <w:sz w:val="32"/>
          <w:szCs w:val="32"/>
        </w:rPr>
        <w:t>增减变化的主要原因是：城市片区棚改工作培训与财务电子卖场培训物价活动的开展。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4）其他对部门（单位）影响较大的支出情况。无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int="eastAsia"/>
          <w:sz w:val="32"/>
          <w:szCs w:val="32"/>
        </w:rPr>
        <w:t>5）重点经济分类支出中存在的问题及改进措施。</w:t>
      </w:r>
      <w:r>
        <w:rPr>
          <w:rFonts w:ascii="仿宋" w:eastAsia="仿宋" w:hint="eastAsia"/>
          <w:sz w:val="32"/>
          <w:szCs w:val="32"/>
        </w:rPr>
        <w:lastRenderedPageBreak/>
        <w:t>无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仿宋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4.财政拨款收入、支出分析。</w:t>
      </w:r>
      <w:r>
        <w:rPr>
          <w:rFonts w:ascii="仿宋" w:eastAsia="仿宋" w:hAnsi="仿宋" w:hint="eastAsia"/>
          <w:sz w:val="32"/>
          <w:szCs w:val="32"/>
        </w:rPr>
        <w:t>分析财政拨款收入、支出总体情况，支出要按照基本支出和项目支出分析具体构成及特点。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楷体_GB2312"/>
          <w:b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>（三）年末结转和结余情况。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2023年，本单位年末结转和结余资金</w:t>
      </w:r>
      <w:r>
        <w:rPr>
          <w:rFonts w:ascii="仿宋" w:eastAsia="仿宋" w:hAnsi="仿宋" w:hint="eastAsia"/>
          <w:sz w:val="28"/>
          <w:szCs w:val="28"/>
        </w:rPr>
        <w:t>1038766.03</w:t>
      </w:r>
      <w:r>
        <w:rPr>
          <w:rFonts w:ascii="仿宋" w:eastAsia="仿宋" w:hAnsi="仿宋" w:hint="eastAsia"/>
          <w:sz w:val="32"/>
          <w:szCs w:val="32"/>
        </w:rPr>
        <w:t>元，比上年减少</w:t>
      </w:r>
      <w:r>
        <w:rPr>
          <w:rFonts w:ascii="仿宋" w:eastAsia="仿宋" w:hAnsi="仿宋" w:hint="eastAsia"/>
          <w:sz w:val="28"/>
          <w:szCs w:val="28"/>
        </w:rPr>
        <w:t>543817.46</w:t>
      </w:r>
      <w:r>
        <w:rPr>
          <w:rFonts w:ascii="仿宋" w:eastAsia="仿宋" w:hAnsi="仿宋" w:hint="eastAsia"/>
          <w:sz w:val="32"/>
          <w:szCs w:val="32"/>
        </w:rPr>
        <w:t>元。增减变化的主要原因是：特设专户的资金结转。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根据资金性质其中：基本支出结转</w:t>
      </w:r>
      <w:r>
        <w:rPr>
          <w:rFonts w:ascii="仿宋" w:eastAsia="仿宋" w:hAnsi="仿宋" w:hint="eastAsia"/>
          <w:sz w:val="28"/>
          <w:szCs w:val="28"/>
        </w:rPr>
        <w:t>18611654.32</w:t>
      </w:r>
      <w:r>
        <w:rPr>
          <w:rFonts w:ascii="仿宋" w:eastAsia="仿宋" w:hAnsi="仿宋" w:hint="eastAsia"/>
          <w:sz w:val="32"/>
          <w:szCs w:val="32"/>
        </w:rPr>
        <w:t>元，比上年减少4339900元，减少</w:t>
      </w:r>
      <w:r>
        <w:rPr>
          <w:rFonts w:ascii="仿宋" w:eastAsia="仿宋" w:hAnsi="仿宋" w:hint="eastAsia"/>
          <w:sz w:val="28"/>
          <w:szCs w:val="28"/>
        </w:rPr>
        <w:t>18.9%</w:t>
      </w:r>
      <w:r>
        <w:rPr>
          <w:rFonts w:ascii="仿宋" w:eastAsia="仿宋" w:hAnsi="仿宋" w:hint="eastAsia"/>
          <w:sz w:val="32"/>
          <w:szCs w:val="32"/>
        </w:rPr>
        <w:t>，主要原因：公用经费减少</w:t>
      </w:r>
      <w:r>
        <w:rPr>
          <w:rFonts w:ascii="仿宋" w:eastAsia="仿宋" w:hint="eastAsia"/>
          <w:sz w:val="32"/>
          <w:szCs w:val="32"/>
        </w:rPr>
        <w:t xml:space="preserve">;项目支出结转结余 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eastAsia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比上年减少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根据资金来源划分，其中：一般公共预算财政拨款20327041.88元，比上年减少</w:t>
      </w:r>
      <w:r>
        <w:rPr>
          <w:rFonts w:ascii="仿宋" w:eastAsia="仿宋" w:hAnsi="仿宋" w:hint="eastAsia"/>
          <w:sz w:val="28"/>
          <w:szCs w:val="28"/>
        </w:rPr>
        <w:t>8486100</w:t>
      </w:r>
      <w:r>
        <w:rPr>
          <w:rFonts w:ascii="仿宋" w:eastAsia="仿宋" w:hAnsi="仿宋" w:hint="eastAsia"/>
          <w:sz w:val="32"/>
          <w:szCs w:val="32"/>
        </w:rPr>
        <w:t>元，增减变化的主要原因是：公用经费减少，预算单位的专项项目的项目期未结束。政府性基金预算财政拨款0元，比上年增减0元，减少下降0%，增减变化的主要原因是：无。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楷体_GB2312"/>
          <w:b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>（四）当年预算执行中存在问题、原因及改进措施。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eastAsia="楷体_GB2312" w:hint="eastAsia"/>
          <w:bCs/>
          <w:sz w:val="32"/>
          <w:szCs w:val="32"/>
        </w:rPr>
        <w:t>无问题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eastAsia="楷体_GB2312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楷体_GB2312" w:hAnsi="楷体_GB2312"/>
          <w:b/>
          <w:sz w:val="32"/>
          <w:szCs w:val="32"/>
        </w:rPr>
        <w:t>绩效目标完成情况。</w:t>
      </w:r>
    </w:p>
    <w:p w:rsidR="004518B0" w:rsidRPr="00C00D1C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拟订了全市住房保障的配套政策措施;负责做好了组织编制全市住房保障和城市棚户区改造建设规划、年度计划;负责做好了全市住房保障和城市棚户区改造的立项争资工作; 负责指导好了全市住房保障的建设和管理并督查督办;负责指导好了棚户区改造工作；会同有关部门做好住房保障资金的安排和监管;参与查处了住房保障工作中的违规违纪问题；负责做好了廉租房、公租房租金收缴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和国有土地上房屋征收与补偿工作。</w:t>
      </w:r>
      <w:r>
        <w:rPr>
          <w:rFonts w:ascii="仿宋_GB2312" w:eastAsia="仿宋_GB2312" w:hint="eastAsia"/>
          <w:sz w:val="32"/>
          <w:szCs w:val="32"/>
        </w:rPr>
        <w:t>按要求完成了本单位整体支出绩效目标。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四、改进措施和有关建议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（一）合理编制年度预算。科学设置部门年度绩效目标，结合上一年度预算执行情况及本年度预算收支变化因素，特别是绩效目标需求，科学编制本年度预算，尽量减少中途调项和追加，保持预算执行的严肃性。 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加强财务审核管理。在费用报账支付时，按照预算规定的费用项目和专项用途进行资金使用审核、支付、财务核算，杜绝不规范现象的发生。项目资金应按规定的范围专款专用，不能挪作他用。在部门预算项目支出中列支的，应按下设对应的项目资金名称进行会计核算，避免支出混淆不清，无法反应项目的资金去向。</w:t>
      </w:r>
    </w:p>
    <w:p w:rsidR="004518B0" w:rsidRDefault="000C3FAA" w:rsidP="00C00D1C">
      <w:pPr>
        <w:autoSpaceDE w:val="0"/>
        <w:autoSpaceDN w:val="0"/>
        <w:adjustRightInd w:val="0"/>
        <w:spacing w:line="520" w:lineRule="exact"/>
        <w:ind w:left="210" w:right="21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（三）提升绩效管理意识。强调项目开展落实到资料审核与现场勘查两项重要环节，采取不定期检查和定期考核的方式对项目实施质量进行过程把控，确保项目绩效目标的完成。</w:t>
      </w:r>
    </w:p>
    <w:p w:rsidR="004518B0" w:rsidRDefault="004518B0" w:rsidP="00C00D1C">
      <w:pPr>
        <w:ind w:left="210" w:right="21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-584"/>
        <w:tblOverlap w:val="never"/>
        <w:tblW w:w="0" w:type="auto"/>
        <w:tblLook w:val="04A0"/>
      </w:tblPr>
      <w:tblGrid>
        <w:gridCol w:w="974"/>
        <w:gridCol w:w="973"/>
        <w:gridCol w:w="784"/>
        <w:gridCol w:w="1115"/>
        <w:gridCol w:w="1115"/>
        <w:gridCol w:w="1115"/>
        <w:gridCol w:w="878"/>
        <w:gridCol w:w="784"/>
        <w:gridCol w:w="784"/>
      </w:tblGrid>
      <w:tr w:rsidR="00C00D1C" w:rsidTr="00C00D1C">
        <w:trPr>
          <w:trHeight w:val="69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0D1C" w:rsidRDefault="00C00D1C" w:rsidP="00C00D1C">
            <w:pPr>
              <w:spacing w:line="500" w:lineRule="exact"/>
              <w:ind w:left="210" w:right="210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附件2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 w:rsidR="00C00D1C" w:rsidTr="00C00D1C">
        <w:trPr>
          <w:trHeight w:val="306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0D1C" w:rsidRDefault="00C00D1C" w:rsidP="00C00D1C">
            <w:pPr>
              <w:widowControl/>
              <w:ind w:left="210" w:right="210" w:firstLine="44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2023</w:t>
            </w:r>
            <w:r>
              <w:rPr>
                <w:color w:val="000000"/>
                <w:kern w:val="0"/>
                <w:sz w:val="22"/>
              </w:rPr>
              <w:t>年度）</w:t>
            </w:r>
          </w:p>
        </w:tc>
      </w:tr>
      <w:tr w:rsidR="00C00D1C" w:rsidTr="00C00D1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6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 w:rsidR="00C00D1C" w:rsidRDefault="00C00D1C" w:rsidP="00C00D1C">
            <w:pPr>
              <w:widowControl/>
              <w:spacing w:line="26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沅江市住房保障服务中心</w:t>
            </w: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沅江市人民政府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51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D1C" w:rsidRDefault="00C00D1C" w:rsidP="00C00D1C">
            <w:pPr>
              <w:ind w:left="210" w:right="210" w:firstLine="640"/>
              <w:rPr>
                <w:rFonts w:eastAsia="仿宋_GB2312"/>
              </w:rPr>
            </w:pPr>
            <w:r>
              <w:rPr>
                <w:rFonts w:eastAsia="仿宋_GB2312"/>
              </w:rPr>
              <w:t>全年执行数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D1C" w:rsidRDefault="00C00D1C" w:rsidP="00C00D1C">
            <w:pPr>
              <w:ind w:left="210" w:right="210" w:firstLine="640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D1C" w:rsidRDefault="00C00D1C" w:rsidP="00C00D1C">
            <w:pPr>
              <w:ind w:left="210" w:right="210" w:firstLine="640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D1C" w:rsidRDefault="00C00D1C" w:rsidP="00C00D1C">
            <w:pPr>
              <w:ind w:left="210" w:right="210" w:firstLine="640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606.23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Chars="100" w:firstLine="21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Chars="300" w:firstLine="63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Chars="300" w:firstLine="63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182.03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体目标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　</w:t>
            </w:r>
          </w:p>
        </w:tc>
      </w:tr>
      <w:tr w:rsidR="00C00D1C" w:rsidTr="00C00D1C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0D1C" w:rsidRDefault="00C00D1C" w:rsidP="00C00D1C">
            <w:pPr>
              <w:widowControl/>
              <w:spacing w:line="360" w:lineRule="exact"/>
              <w:ind w:left="210" w:right="210" w:firstLine="48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负责全市城镇规划区内国有直管公房、保障性住房的管理与经营，对社会房屋的经营管理进行业务指导。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拟订了全市住房保障的配套政策措施</w:t>
            </w:r>
            <w:r>
              <w:rPr>
                <w:rFonts w:hAnsi="宋体" w:hint="eastAsia"/>
                <w:kern w:val="0"/>
                <w:sz w:val="24"/>
              </w:rPr>
              <w:t>;</w:t>
            </w:r>
            <w:r>
              <w:rPr>
                <w:rFonts w:hAnsi="宋体" w:hint="eastAsia"/>
                <w:kern w:val="0"/>
                <w:sz w:val="24"/>
              </w:rPr>
              <w:t>负责做好了组织编制全市住房保障和城市棚户区改造建设规划、年度计划</w:t>
            </w:r>
            <w:r>
              <w:rPr>
                <w:rFonts w:hAnsi="宋体" w:hint="eastAsia"/>
                <w:kern w:val="0"/>
                <w:sz w:val="24"/>
              </w:rPr>
              <w:t>;....</w:t>
            </w:r>
          </w:p>
        </w:tc>
      </w:tr>
      <w:tr w:rsidR="00C00D1C" w:rsidTr="00C00D1C">
        <w:trPr>
          <w:trHeight w:val="6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 w:rsidR="00C00D1C" w:rsidRDefault="00C00D1C" w:rsidP="00C00D1C">
            <w:pPr>
              <w:widowControl/>
              <w:spacing w:line="240" w:lineRule="exact"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</w:t>
            </w:r>
            <w:r>
              <w:rPr>
                <w:rFonts w:eastAsia="仿宋_GB2312"/>
                <w:color w:val="000000"/>
                <w:kern w:val="0"/>
              </w:rPr>
              <w:lastRenderedPageBreak/>
              <w:t>50</w:t>
            </w:r>
            <w:r>
              <w:rPr>
                <w:rFonts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lastRenderedPageBreak/>
              <w:t>数量指标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</w:t>
            </w:r>
            <w:r>
              <w:rPr>
                <w:rFonts w:eastAsia="仿宋_GB2312"/>
                <w:color w:val="000000"/>
                <w:kern w:val="0"/>
              </w:rPr>
              <w:lastRenderedPageBreak/>
              <w:t>量指标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lastRenderedPageBreak/>
              <w:t xml:space="preserve">　</w:t>
            </w:r>
          </w:p>
        </w:tc>
      </w:tr>
      <w:tr w:rsidR="00C00D1C" w:rsidTr="00C00D1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0</w:t>
            </w:r>
            <w:r>
              <w:rPr>
                <w:rFonts w:eastAsia="仿宋_GB2312"/>
                <w:color w:val="000000"/>
                <w:kern w:val="0"/>
              </w:rPr>
              <w:t>分）</w:t>
            </w:r>
          </w:p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lastRenderedPageBreak/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eastAsia="仿宋_GB2312"/>
                <w:color w:val="000000"/>
                <w:kern w:val="0"/>
              </w:rPr>
              <w:t>分）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lastRenderedPageBreak/>
              <w:t>服务对象满</w:t>
            </w:r>
            <w:r>
              <w:rPr>
                <w:rFonts w:eastAsia="仿宋_GB2312"/>
                <w:color w:val="000000"/>
                <w:kern w:val="0"/>
              </w:rPr>
              <w:lastRenderedPageBreak/>
              <w:t>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C00D1C" w:rsidTr="00C00D1C">
        <w:trPr>
          <w:trHeight w:val="34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lastRenderedPageBreak/>
              <w:t>总分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D1C" w:rsidRDefault="00C00D1C" w:rsidP="00C00D1C">
            <w:pPr>
              <w:widowControl/>
              <w:ind w:left="210" w:right="210" w:firstLine="6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</w:tbl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4518B0" w:rsidP="00C00D1C">
      <w:pPr>
        <w:pStyle w:val="1"/>
        <w:ind w:left="210" w:right="210" w:firstLine="640"/>
        <w:rPr>
          <w:sz w:val="32"/>
          <w:szCs w:val="32"/>
        </w:rPr>
      </w:pPr>
    </w:p>
    <w:p w:rsidR="004518B0" w:rsidRDefault="000C3FAA" w:rsidP="00C00D1C">
      <w:pPr>
        <w:pStyle w:val="1"/>
        <w:ind w:left="210" w:right="210" w:firstLineChars="0" w:firstLine="0"/>
        <w:rPr>
          <w:sz w:val="32"/>
          <w:szCs w:val="32"/>
        </w:rPr>
      </w:pPr>
      <w:r>
        <w:rPr>
          <w:rFonts w:eastAsia="仿宋_GB2312"/>
          <w:sz w:val="24"/>
        </w:rPr>
        <w:t>填表人：</w:t>
      </w:r>
      <w:r>
        <w:rPr>
          <w:rFonts w:eastAsia="仿宋_GB2312"/>
          <w:sz w:val="24"/>
        </w:rPr>
        <w:t xml:space="preserve">         </w:t>
      </w:r>
      <w:r>
        <w:rPr>
          <w:rFonts w:eastAsia="仿宋_GB2312"/>
          <w:sz w:val="24"/>
        </w:rPr>
        <w:t>填报日期：</w:t>
      </w:r>
      <w:r>
        <w:rPr>
          <w:rFonts w:eastAsia="仿宋_GB2312"/>
          <w:sz w:val="24"/>
        </w:rPr>
        <w:t xml:space="preserve">           </w:t>
      </w:r>
      <w:r>
        <w:rPr>
          <w:rFonts w:eastAsia="仿宋_GB2312"/>
          <w:sz w:val="24"/>
        </w:rPr>
        <w:t>联系电话：</w:t>
      </w:r>
      <w:r>
        <w:rPr>
          <w:rFonts w:eastAsia="仿宋_GB2312"/>
          <w:sz w:val="24"/>
        </w:rPr>
        <w:t xml:space="preserve">       </w:t>
      </w:r>
      <w:r>
        <w:rPr>
          <w:rFonts w:eastAsia="仿宋_GB2312"/>
          <w:sz w:val="24"/>
        </w:rPr>
        <w:t>单位负责人签字：</w:t>
      </w:r>
    </w:p>
    <w:sectPr w:rsidR="004518B0" w:rsidSect="00451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8E9" w:rsidRDefault="00E318E9" w:rsidP="00C00D1C">
      <w:pPr>
        <w:ind w:left="210" w:right="210"/>
      </w:pPr>
      <w:r>
        <w:separator/>
      </w:r>
    </w:p>
  </w:endnote>
  <w:endnote w:type="continuationSeparator" w:id="0">
    <w:p w:rsidR="00E318E9" w:rsidRDefault="00E318E9" w:rsidP="00C00D1C">
      <w:pPr>
        <w:ind w:left="210" w:right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9D" w:rsidRDefault="00E2239D" w:rsidP="00C00D1C">
    <w:pPr>
      <w:pStyle w:val="a6"/>
      <w:ind w:left="210" w:right="21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9D" w:rsidRDefault="00E2239D" w:rsidP="00C00D1C">
    <w:pPr>
      <w:pStyle w:val="a6"/>
      <w:ind w:left="210" w:right="21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9D" w:rsidRDefault="00E2239D" w:rsidP="00C00D1C">
    <w:pPr>
      <w:pStyle w:val="a6"/>
      <w:ind w:left="210" w:right="21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8E9" w:rsidRDefault="00E318E9" w:rsidP="00C00D1C">
      <w:pPr>
        <w:ind w:left="210" w:right="210"/>
      </w:pPr>
      <w:r>
        <w:separator/>
      </w:r>
    </w:p>
  </w:footnote>
  <w:footnote w:type="continuationSeparator" w:id="0">
    <w:p w:rsidR="00E318E9" w:rsidRDefault="00E318E9" w:rsidP="00C00D1C">
      <w:pPr>
        <w:ind w:left="210" w:right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9D" w:rsidRDefault="00E2239D" w:rsidP="00C00D1C">
    <w:pPr>
      <w:pStyle w:val="a5"/>
      <w:ind w:left="210" w:right="21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9D" w:rsidRDefault="00E2239D" w:rsidP="00C00D1C">
    <w:pPr>
      <w:pStyle w:val="a5"/>
      <w:pBdr>
        <w:bottom w:val="none" w:sz="0" w:space="0" w:color="auto"/>
      </w:pBdr>
      <w:ind w:left="210" w:right="21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9D" w:rsidRDefault="00E2239D" w:rsidP="00C00D1C">
    <w:pPr>
      <w:pStyle w:val="a5"/>
      <w:ind w:left="210" w:right="21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AAE47E"/>
    <w:multiLevelType w:val="singleLevel"/>
    <w:tmpl w:val="8EAAE47E"/>
    <w:lvl w:ilvl="0">
      <w:start w:val="3"/>
      <w:numFmt w:val="decimal"/>
      <w:suff w:val="nothing"/>
      <w:lvlText w:val="%1．"/>
      <w:lvlJc w:val="left"/>
      <w:pPr>
        <w:ind w:left="630"/>
      </w:pPr>
    </w:lvl>
  </w:abstractNum>
  <w:abstractNum w:abstractNumId="1">
    <w:nsid w:val="DFC02037"/>
    <w:multiLevelType w:val="singleLevel"/>
    <w:tmpl w:val="DFC02037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2">
    <w:nsid w:val="7DAC0B3D"/>
    <w:multiLevelType w:val="multilevel"/>
    <w:tmpl w:val="7DAC0B3D"/>
    <w:lvl w:ilvl="0">
      <w:start w:val="2"/>
      <w:numFmt w:val="japaneseCounting"/>
      <w:lvlText w:val="（%1）"/>
      <w:lvlJc w:val="left"/>
      <w:pPr>
        <w:ind w:left="1639" w:hanging="996"/>
      </w:pPr>
      <w:rPr>
        <w:rFonts w:hAnsi="楷体_GB2312"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U5NjUwM2MzZTM3MWVkZjQ1ZDA2MmQwZDE5MThkNGYifQ=="/>
  </w:docVars>
  <w:rsids>
    <w:rsidRoot w:val="007D33AE"/>
    <w:rsid w:val="000C3FAA"/>
    <w:rsid w:val="001B05CF"/>
    <w:rsid w:val="002B43A7"/>
    <w:rsid w:val="002C1491"/>
    <w:rsid w:val="003B43BC"/>
    <w:rsid w:val="004518B0"/>
    <w:rsid w:val="00476BF8"/>
    <w:rsid w:val="004812DB"/>
    <w:rsid w:val="004D0BB8"/>
    <w:rsid w:val="005A2187"/>
    <w:rsid w:val="00663BA5"/>
    <w:rsid w:val="006F354B"/>
    <w:rsid w:val="007D33AE"/>
    <w:rsid w:val="008B4D1F"/>
    <w:rsid w:val="00C00D1C"/>
    <w:rsid w:val="00D57C57"/>
    <w:rsid w:val="00DF1A26"/>
    <w:rsid w:val="00E136F6"/>
    <w:rsid w:val="00E2239D"/>
    <w:rsid w:val="00E318E9"/>
    <w:rsid w:val="00E54240"/>
    <w:rsid w:val="00F51131"/>
    <w:rsid w:val="010E4919"/>
    <w:rsid w:val="041D7514"/>
    <w:rsid w:val="09A85002"/>
    <w:rsid w:val="0A0A648A"/>
    <w:rsid w:val="0ED12982"/>
    <w:rsid w:val="12136951"/>
    <w:rsid w:val="16F8231A"/>
    <w:rsid w:val="18462DD8"/>
    <w:rsid w:val="1AE2533C"/>
    <w:rsid w:val="1E2F6B39"/>
    <w:rsid w:val="21240AF9"/>
    <w:rsid w:val="218E70E0"/>
    <w:rsid w:val="2ED142A9"/>
    <w:rsid w:val="2F7B7BAC"/>
    <w:rsid w:val="34506783"/>
    <w:rsid w:val="36885D74"/>
    <w:rsid w:val="3912660A"/>
    <w:rsid w:val="3BE528D3"/>
    <w:rsid w:val="41754FED"/>
    <w:rsid w:val="433D08FF"/>
    <w:rsid w:val="43E73A30"/>
    <w:rsid w:val="45BD192E"/>
    <w:rsid w:val="466405D5"/>
    <w:rsid w:val="4E930085"/>
    <w:rsid w:val="542C03D0"/>
    <w:rsid w:val="58E8040B"/>
    <w:rsid w:val="5F7D32C5"/>
    <w:rsid w:val="638811AA"/>
    <w:rsid w:val="669C70F6"/>
    <w:rsid w:val="6B00522B"/>
    <w:rsid w:val="6B230AB4"/>
    <w:rsid w:val="6D334DC2"/>
    <w:rsid w:val="6DEE183F"/>
    <w:rsid w:val="73122128"/>
    <w:rsid w:val="7682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518B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4518B0"/>
  </w:style>
  <w:style w:type="paragraph" w:customStyle="1" w:styleId="1">
    <w:name w:val="列出段落1"/>
    <w:basedOn w:val="a"/>
    <w:qFormat/>
    <w:rsid w:val="004518B0"/>
    <w:pPr>
      <w:ind w:firstLineChars="200" w:firstLine="420"/>
    </w:pPr>
  </w:style>
  <w:style w:type="paragraph" w:styleId="a4">
    <w:name w:val="List Paragraph"/>
    <w:basedOn w:val="a"/>
    <w:uiPriority w:val="34"/>
    <w:qFormat/>
    <w:rsid w:val="004518B0"/>
    <w:pPr>
      <w:ind w:firstLineChars="200" w:firstLine="420"/>
    </w:pPr>
  </w:style>
  <w:style w:type="character" w:customStyle="1" w:styleId="NormalCharacter">
    <w:name w:val="NormalCharacter"/>
    <w:semiHidden/>
    <w:qFormat/>
    <w:rsid w:val="004518B0"/>
    <w:rPr>
      <w:rFonts w:ascii="方正仿宋简体" w:eastAsia="方正仿宋简体"/>
      <w:kern w:val="2"/>
      <w:sz w:val="32"/>
      <w:szCs w:val="28"/>
      <w:lang w:val="en-US" w:eastAsia="zh-CN" w:bidi="mn-Mong-CN"/>
    </w:rPr>
  </w:style>
  <w:style w:type="paragraph" w:styleId="a5">
    <w:name w:val="header"/>
    <w:basedOn w:val="a"/>
    <w:link w:val="Char"/>
    <w:uiPriority w:val="99"/>
    <w:semiHidden/>
    <w:unhideWhenUsed/>
    <w:rsid w:val="00E22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2239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22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223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833</Words>
  <Characters>4751</Characters>
  <Application>Microsoft Office Word</Application>
  <DocSecurity>0</DocSecurity>
  <Lines>39</Lines>
  <Paragraphs>11</Paragraphs>
  <ScaleCrop>false</ScaleCrop>
  <Company>微软中国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</cp:revision>
  <cp:lastPrinted>2024-05-07T08:59:00Z</cp:lastPrinted>
  <dcterms:created xsi:type="dcterms:W3CDTF">2022-02-18T02:09:00Z</dcterms:created>
  <dcterms:modified xsi:type="dcterms:W3CDTF">2024-05-30T07:46:00Z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743386ACEE37484AAA70B57698F0FB27</vt:lpwstr>
  </property>
</Properties>
</file>