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00" w:rsidRDefault="00816000" w:rsidP="00816000">
      <w:pPr>
        <w:spacing w:line="600" w:lineRule="exact"/>
        <w:ind w:firstLineChars="200" w:firstLine="880"/>
        <w:jc w:val="center"/>
        <w:rPr>
          <w:rFonts w:eastAsia="黑体"/>
          <w:sz w:val="44"/>
          <w:szCs w:val="44"/>
        </w:rPr>
      </w:pPr>
      <w:r>
        <w:rPr>
          <w:rFonts w:eastAsia="黑体" w:cs="Calibri" w:hint="eastAsia"/>
          <w:sz w:val="44"/>
          <w:szCs w:val="44"/>
        </w:rPr>
        <w:t>2023</w:t>
      </w:r>
      <w:r>
        <w:rPr>
          <w:rFonts w:ascii="黑体" w:eastAsia="黑体" w:hAnsi="黑体" w:hint="eastAsia"/>
          <w:sz w:val="44"/>
          <w:szCs w:val="44"/>
        </w:rPr>
        <w:t>年度住房和城乡建设局整体支出</w:t>
      </w:r>
    </w:p>
    <w:p w:rsidR="00816000" w:rsidRDefault="00816000" w:rsidP="00816000">
      <w:pPr>
        <w:jc w:val="center"/>
        <w:rPr>
          <w:rFonts w:eastAsia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绩效自评报告</w:t>
      </w:r>
    </w:p>
    <w:p w:rsidR="00816000" w:rsidRDefault="00816000" w:rsidP="00816000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16000" w:rsidRDefault="00816000" w:rsidP="00816000">
      <w:pPr>
        <w:numPr>
          <w:ilvl w:val="0"/>
          <w:numId w:val="1"/>
        </w:numPr>
        <w:spacing w:line="600" w:lineRule="exact"/>
        <w:ind w:firstLineChars="196" w:firstLine="627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部门（单位）</w:t>
      </w:r>
      <w:r>
        <w:rPr>
          <w:rFonts w:ascii="黑体" w:eastAsia="黑体" w:hAnsi="黑体"/>
          <w:sz w:val="32"/>
          <w:szCs w:val="32"/>
        </w:rPr>
        <w:t>基本情况</w:t>
      </w:r>
    </w:p>
    <w:p w:rsidR="00816000" w:rsidRDefault="00816000" w:rsidP="00816000">
      <w:pPr>
        <w:pStyle w:val="a4"/>
        <w:spacing w:line="580" w:lineRule="exact"/>
        <w:ind w:firstLineChars="200" w:firstLine="562"/>
        <w:rPr>
          <w:rFonts w:eastAsia="宋体"/>
          <w:b/>
          <w:spacing w:val="0"/>
          <w:sz w:val="28"/>
          <w:szCs w:val="28"/>
        </w:rPr>
      </w:pPr>
      <w:r>
        <w:rPr>
          <w:rFonts w:eastAsia="宋体" w:hint="eastAsia"/>
          <w:b/>
          <w:spacing w:val="0"/>
          <w:sz w:val="28"/>
          <w:szCs w:val="28"/>
        </w:rPr>
        <w:t>（一）简要介绍2023年度重点工作：</w:t>
      </w:r>
    </w:p>
    <w:p w:rsidR="00816000" w:rsidRDefault="00816000" w:rsidP="00816000">
      <w:pPr>
        <w:pStyle w:val="a4"/>
        <w:spacing w:line="580" w:lineRule="exact"/>
        <w:ind w:firstLineChars="200" w:firstLine="560"/>
        <w:rPr>
          <w:rFonts w:eastAsia="宋体" w:hint="eastAsia"/>
          <w:spacing w:val="0"/>
          <w:sz w:val="28"/>
          <w:szCs w:val="28"/>
        </w:rPr>
      </w:pPr>
      <w:r>
        <w:rPr>
          <w:rFonts w:eastAsia="宋体" w:hint="eastAsia"/>
          <w:spacing w:val="0"/>
          <w:sz w:val="28"/>
          <w:szCs w:val="28"/>
        </w:rPr>
        <w:t>1、牵头负责推进新型城市化工作。贯彻执行国家、省、市有关新型城市化、城乡建设、重点工程建设、风景名胜区建设、建筑业、建筑构件、勘测设计等行业的方针、政策和法律、法规、规章，研究拟订相关的发展战略、中长期规划和年度计划并组织实施；参与土地利用整体规划、组织市城镇体系规划、城乡总体规划、分区规划、详细规划的编制、评估和审查；负责指导全市城镇建设工作。</w:t>
      </w:r>
    </w:p>
    <w:p w:rsidR="00816000" w:rsidRDefault="00816000" w:rsidP="00816000">
      <w:pPr>
        <w:pStyle w:val="a4"/>
        <w:spacing w:line="580" w:lineRule="exact"/>
        <w:ind w:firstLineChars="200" w:firstLine="560"/>
        <w:rPr>
          <w:rFonts w:eastAsia="宋体" w:hint="eastAsia"/>
          <w:spacing w:val="0"/>
          <w:sz w:val="28"/>
          <w:szCs w:val="28"/>
        </w:rPr>
      </w:pPr>
      <w:r>
        <w:rPr>
          <w:rFonts w:eastAsia="宋体" w:hint="eastAsia"/>
          <w:spacing w:val="0"/>
          <w:sz w:val="28"/>
          <w:szCs w:val="28"/>
        </w:rPr>
        <w:t>2、负责市城市规划区建设工作。负责组织、协调市城市规划区域内重点工程建设项目的申报、立项和组织实施；负责市城市规划区域内重点工程勘察设计、施工、建设监理工作。</w:t>
      </w:r>
    </w:p>
    <w:p w:rsidR="00816000" w:rsidRDefault="00816000" w:rsidP="00816000">
      <w:pPr>
        <w:pStyle w:val="a4"/>
        <w:spacing w:line="580" w:lineRule="exact"/>
        <w:ind w:firstLineChars="200" w:firstLine="560"/>
        <w:rPr>
          <w:rFonts w:eastAsia="宋体" w:hint="eastAsia"/>
          <w:spacing w:val="0"/>
          <w:sz w:val="28"/>
          <w:szCs w:val="28"/>
        </w:rPr>
      </w:pPr>
      <w:r>
        <w:rPr>
          <w:rFonts w:eastAsia="宋体" w:hint="eastAsia"/>
          <w:spacing w:val="0"/>
          <w:sz w:val="28"/>
          <w:szCs w:val="28"/>
        </w:rPr>
        <w:t>3、指导和管理全市建筑活动。负责全市建设领域的综合协调、组织指导和监管工作；负责有关勘察设计、施工、建设监理的法规、规章的实施与监督；规范管理建筑市场，指导监督建筑市场准入、工程招投标、工程监理、工程质量、生产安全；负责管理各类工程建设造价、标准定额的实施；组织协调建设企业参与市域外工程承包、建筑劳务合作；指导建设企业开拓域外建筑市场。</w:t>
      </w:r>
    </w:p>
    <w:p w:rsidR="00816000" w:rsidRDefault="00816000" w:rsidP="00816000">
      <w:pPr>
        <w:pStyle w:val="a4"/>
        <w:spacing w:line="580" w:lineRule="exact"/>
        <w:ind w:firstLineChars="200" w:firstLine="560"/>
        <w:rPr>
          <w:rFonts w:eastAsia="宋体" w:hint="eastAsia"/>
          <w:spacing w:val="0"/>
          <w:sz w:val="28"/>
          <w:szCs w:val="28"/>
        </w:rPr>
      </w:pPr>
      <w:r>
        <w:rPr>
          <w:rFonts w:eastAsia="宋体" w:hint="eastAsia"/>
          <w:spacing w:val="0"/>
          <w:sz w:val="28"/>
          <w:szCs w:val="28"/>
        </w:rPr>
        <w:t>4、负责建设项目的勘察设计监督管理工作。组织全市建设项目（含民用建筑、工业建筑、公用建筑工程）的建设方案的评审和报批工作，参与全市市政设施、园林绿化规划；负责施工图审查和实施各</w:t>
      </w:r>
      <w:r>
        <w:rPr>
          <w:rFonts w:eastAsia="宋体" w:hint="eastAsia"/>
          <w:spacing w:val="0"/>
          <w:sz w:val="28"/>
          <w:szCs w:val="28"/>
        </w:rPr>
        <w:lastRenderedPageBreak/>
        <w:t>类房屋建筑及其附属设施和城市市政设施建设工程的抗震设防工作。</w:t>
      </w:r>
    </w:p>
    <w:p w:rsidR="00816000" w:rsidRDefault="00816000" w:rsidP="00816000">
      <w:pPr>
        <w:pStyle w:val="a4"/>
        <w:spacing w:line="580" w:lineRule="exact"/>
        <w:ind w:firstLineChars="200" w:firstLine="560"/>
        <w:rPr>
          <w:rFonts w:eastAsia="宋体" w:hint="eastAsia"/>
          <w:spacing w:val="0"/>
          <w:sz w:val="28"/>
          <w:szCs w:val="28"/>
        </w:rPr>
      </w:pPr>
      <w:r>
        <w:rPr>
          <w:rFonts w:eastAsia="宋体" w:hint="eastAsia"/>
          <w:spacing w:val="0"/>
          <w:sz w:val="28"/>
          <w:szCs w:val="28"/>
        </w:rPr>
        <w:t>5、承担全市房屋建筑质量安全监管的责任。贯彻执行国家、省、市有关工程质量、安全生产和竣工验收备案的政策、法律、法规、规章制度；组织和参与工程重大质量、安全事故的调查处理；指导城市地下空间（含地下管线的规划）的勘察设计、工程质量安全及开发和利用。</w:t>
      </w:r>
    </w:p>
    <w:p w:rsidR="00816000" w:rsidRDefault="00816000" w:rsidP="00816000">
      <w:pPr>
        <w:pStyle w:val="a4"/>
        <w:spacing w:line="580" w:lineRule="exact"/>
        <w:ind w:firstLineChars="200" w:firstLine="560"/>
        <w:rPr>
          <w:rFonts w:eastAsia="宋体" w:hint="eastAsia"/>
          <w:spacing w:val="0"/>
          <w:sz w:val="28"/>
          <w:szCs w:val="28"/>
        </w:rPr>
      </w:pPr>
      <w:r>
        <w:rPr>
          <w:rFonts w:eastAsia="宋体" w:hint="eastAsia"/>
          <w:spacing w:val="0"/>
          <w:sz w:val="28"/>
          <w:szCs w:val="28"/>
        </w:rPr>
        <w:t>6、指导有关部门做好对全市重点风景名胜区及其规划、建设的审查报批、建设管理和保护监督工作，会同有关部门负责风景名胜区的审查报批。</w:t>
      </w:r>
    </w:p>
    <w:p w:rsidR="00816000" w:rsidRDefault="00816000" w:rsidP="00816000">
      <w:pPr>
        <w:pStyle w:val="a4"/>
        <w:spacing w:line="580" w:lineRule="exact"/>
        <w:ind w:firstLineChars="200" w:firstLine="560"/>
        <w:rPr>
          <w:rFonts w:eastAsia="宋体" w:hint="eastAsia"/>
          <w:spacing w:val="0"/>
          <w:sz w:val="28"/>
          <w:szCs w:val="28"/>
        </w:rPr>
      </w:pPr>
      <w:r>
        <w:rPr>
          <w:rFonts w:eastAsia="宋体" w:hint="eastAsia"/>
          <w:spacing w:val="0"/>
          <w:sz w:val="28"/>
          <w:szCs w:val="28"/>
        </w:rPr>
        <w:t>7、指导建设行业科技项目的开发和新技术、新工艺、新产品、新材料的推广应用；负责制定全市建设行业人才的培训规划，开展职业技术教育，指导管理行业重大技术改进和创新，组织和管理建设职工队伍培训和继续教育工作。</w:t>
      </w:r>
    </w:p>
    <w:p w:rsidR="00816000" w:rsidRDefault="00816000" w:rsidP="00816000">
      <w:pPr>
        <w:pStyle w:val="a4"/>
        <w:spacing w:line="580" w:lineRule="exact"/>
        <w:ind w:firstLineChars="200" w:firstLine="560"/>
        <w:rPr>
          <w:rFonts w:eastAsia="宋体" w:hint="eastAsia"/>
          <w:spacing w:val="0"/>
          <w:sz w:val="28"/>
          <w:szCs w:val="28"/>
        </w:rPr>
      </w:pPr>
      <w:r>
        <w:rPr>
          <w:rFonts w:eastAsia="宋体" w:hint="eastAsia"/>
          <w:spacing w:val="0"/>
          <w:sz w:val="28"/>
          <w:szCs w:val="28"/>
        </w:rPr>
        <w:t>8、负责贯彻宣传国家、省、市有关小城镇建设的法律法规，承担规划和指导全市村镇建设的责任。拟订本市村庄和小城镇建设政策并指导实施，指导城镇规划编制、农村住房建设及农村危房改造，指导小城镇和村庄人居生态环境的改善工作，指导全市重点镇的建设，组织特色景观旅游名镇（村）的申报和管理工作。负责全市小城镇建设维护费的计划编制、负责全市小城镇建设项目的申报、审批工作。</w:t>
      </w:r>
    </w:p>
    <w:p w:rsidR="00816000" w:rsidRDefault="00816000" w:rsidP="00816000">
      <w:pPr>
        <w:pStyle w:val="a4"/>
        <w:spacing w:line="580" w:lineRule="exact"/>
        <w:ind w:firstLineChars="200" w:firstLine="560"/>
        <w:rPr>
          <w:rFonts w:eastAsia="宋体" w:hint="eastAsia"/>
          <w:spacing w:val="0"/>
          <w:sz w:val="28"/>
          <w:szCs w:val="28"/>
        </w:rPr>
      </w:pPr>
      <w:r>
        <w:rPr>
          <w:rFonts w:eastAsia="宋体" w:hint="eastAsia"/>
          <w:spacing w:val="0"/>
          <w:sz w:val="28"/>
          <w:szCs w:val="28"/>
        </w:rPr>
        <w:t>9、负责对城市规划区外未取得《建设工程规划许可证》或者未按照《建设工程规划许可证》的规定进行建设的行为实施处罚。</w:t>
      </w:r>
    </w:p>
    <w:p w:rsidR="00816000" w:rsidRDefault="00816000" w:rsidP="00816000">
      <w:pPr>
        <w:pStyle w:val="a4"/>
        <w:spacing w:line="580" w:lineRule="exact"/>
        <w:ind w:firstLineChars="200" w:firstLine="560"/>
        <w:rPr>
          <w:rFonts w:eastAsia="宋体" w:hint="eastAsia"/>
          <w:spacing w:val="0"/>
          <w:sz w:val="28"/>
          <w:szCs w:val="28"/>
        </w:rPr>
      </w:pPr>
      <w:r>
        <w:rPr>
          <w:rFonts w:eastAsia="宋体" w:hint="eastAsia"/>
          <w:spacing w:val="0"/>
          <w:sz w:val="28"/>
          <w:szCs w:val="28"/>
        </w:rPr>
        <w:t>10、负责全市建设领域的行政执法和城建档案管理工作，指导建设领域的各行业学会、协会工作。</w:t>
      </w:r>
    </w:p>
    <w:p w:rsidR="00816000" w:rsidRDefault="00816000" w:rsidP="00816000">
      <w:pPr>
        <w:pStyle w:val="a4"/>
        <w:spacing w:line="580" w:lineRule="exact"/>
        <w:ind w:firstLineChars="200" w:firstLine="600"/>
        <w:rPr>
          <w:rFonts w:eastAsia="宋体" w:hint="eastAsia"/>
          <w:sz w:val="28"/>
          <w:szCs w:val="28"/>
        </w:rPr>
      </w:pPr>
      <w:r>
        <w:rPr>
          <w:rFonts w:eastAsia="宋体" w:hint="eastAsia"/>
          <w:sz w:val="28"/>
          <w:szCs w:val="28"/>
        </w:rPr>
        <w:t>11、指导全市房改工作。负责住房制度改革房改资金、资产</w:t>
      </w:r>
      <w:r>
        <w:rPr>
          <w:rFonts w:eastAsia="宋体" w:hint="eastAsia"/>
          <w:sz w:val="28"/>
          <w:szCs w:val="28"/>
        </w:rPr>
        <w:lastRenderedPageBreak/>
        <w:t>的管理和经营。</w:t>
      </w:r>
    </w:p>
    <w:p w:rsidR="00816000" w:rsidRDefault="00816000" w:rsidP="00816000">
      <w:pPr>
        <w:spacing w:line="600" w:lineRule="exact"/>
        <w:ind w:firstLineChars="196" w:firstLine="630"/>
        <w:rPr>
          <w:rFonts w:ascii="仿宋_GB2312" w:hAnsi="仿宋_GB2312" w:hint="eastAsia"/>
          <w:b/>
          <w:bCs/>
          <w:kern w:val="0"/>
          <w:sz w:val="32"/>
          <w:szCs w:val="32"/>
        </w:rPr>
      </w:pPr>
      <w:r>
        <w:rPr>
          <w:rFonts w:ascii="仿宋_GB2312" w:hAnsi="仿宋_GB2312"/>
          <w:b/>
          <w:bCs/>
          <w:kern w:val="0"/>
          <w:sz w:val="32"/>
          <w:szCs w:val="32"/>
        </w:rPr>
        <w:t>（二）部门整体支出规模、使用方向、主要内容和涉及范围。</w:t>
      </w:r>
    </w:p>
    <w:p w:rsidR="00816000" w:rsidRDefault="00816000" w:rsidP="00816000">
      <w:pPr>
        <w:widowControl/>
        <w:kinsoku w:val="0"/>
        <w:autoSpaceDE w:val="0"/>
        <w:autoSpaceDN w:val="0"/>
        <w:spacing w:line="560" w:lineRule="exact"/>
        <w:ind w:firstLineChars="200" w:firstLine="560"/>
        <w:jc w:val="left"/>
        <w:rPr>
          <w:rFonts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（一）基本支出的管理和使用情况：</w:t>
      </w:r>
    </w:p>
    <w:p w:rsidR="00816000" w:rsidRDefault="00816000" w:rsidP="00816000">
      <w:pPr>
        <w:widowControl/>
        <w:kinsoku w:val="0"/>
        <w:autoSpaceDE w:val="0"/>
        <w:autoSpaceDN w:val="0"/>
        <w:spacing w:line="560" w:lineRule="exact"/>
        <w:ind w:firstLineChars="200" w:firstLine="560"/>
        <w:jc w:val="left"/>
        <w:rPr>
          <w:rFonts w:hAnsi="宋体" w:cs="Tahoma" w:hint="eastAsia"/>
          <w:bCs/>
          <w:kern w:val="0"/>
          <w:sz w:val="28"/>
          <w:szCs w:val="28"/>
        </w:rPr>
      </w:pPr>
      <w:r>
        <w:rPr>
          <w:rFonts w:ascii="宋体" w:hAnsi="宋体" w:cs="Tahoma" w:hint="eastAsia"/>
          <w:bCs/>
          <w:kern w:val="0"/>
          <w:sz w:val="28"/>
          <w:szCs w:val="28"/>
        </w:rPr>
        <w:t>年初部门整体预算情况：预算内一般公共预算财政拨款收入合计</w:t>
      </w:r>
      <w:r>
        <w:rPr>
          <w:rFonts w:cs="Calibri" w:hint="eastAsia"/>
          <w:bCs/>
          <w:kern w:val="0"/>
          <w:sz w:val="28"/>
          <w:szCs w:val="28"/>
        </w:rPr>
        <w:t>2340.045</w:t>
      </w:r>
      <w:r>
        <w:rPr>
          <w:rFonts w:ascii="宋体" w:hAnsi="宋体" w:cs="Tahoma" w:hint="eastAsia"/>
          <w:bCs/>
          <w:kern w:val="0"/>
          <w:sz w:val="28"/>
          <w:szCs w:val="28"/>
        </w:rPr>
        <w:t>万元；其中按支出项目类别分为基本支出是</w:t>
      </w:r>
      <w:r>
        <w:rPr>
          <w:rFonts w:cs="Calibri" w:hint="eastAsia"/>
          <w:bCs/>
          <w:kern w:val="0"/>
          <w:sz w:val="28"/>
          <w:szCs w:val="28"/>
        </w:rPr>
        <w:t>1195.925</w:t>
      </w:r>
      <w:r>
        <w:rPr>
          <w:rFonts w:ascii="宋体" w:hAnsi="宋体" w:cs="Tahoma" w:hint="eastAsia"/>
          <w:bCs/>
          <w:kern w:val="0"/>
          <w:sz w:val="28"/>
          <w:szCs w:val="28"/>
        </w:rPr>
        <w:t>万元，项目支出</w:t>
      </w:r>
      <w:r>
        <w:rPr>
          <w:rFonts w:cs="Calibri" w:hint="eastAsia"/>
          <w:bCs/>
          <w:kern w:val="0"/>
          <w:sz w:val="28"/>
          <w:szCs w:val="28"/>
        </w:rPr>
        <w:t>1144.12</w:t>
      </w:r>
      <w:r>
        <w:rPr>
          <w:rFonts w:ascii="宋体" w:hAnsi="宋体" w:cs="Tahoma" w:hint="eastAsia"/>
          <w:bCs/>
          <w:kern w:val="0"/>
          <w:sz w:val="28"/>
          <w:szCs w:val="28"/>
        </w:rPr>
        <w:t>万元。</w:t>
      </w:r>
    </w:p>
    <w:p w:rsidR="00816000" w:rsidRDefault="00816000" w:rsidP="00816000">
      <w:pPr>
        <w:widowControl/>
        <w:kinsoku w:val="0"/>
        <w:autoSpaceDE w:val="0"/>
        <w:autoSpaceDN w:val="0"/>
        <w:spacing w:line="560" w:lineRule="exact"/>
        <w:ind w:firstLineChars="200" w:firstLine="560"/>
        <w:jc w:val="left"/>
        <w:rPr>
          <w:rFonts w:hAnsi="宋体" w:cs="Tahoma" w:hint="eastAsia"/>
          <w:bCs/>
          <w:kern w:val="0"/>
          <w:sz w:val="28"/>
          <w:szCs w:val="28"/>
        </w:rPr>
      </w:pPr>
      <w:r>
        <w:rPr>
          <w:rFonts w:ascii="宋体" w:hAnsi="宋体" w:cs="Tahoma" w:hint="eastAsia"/>
          <w:bCs/>
          <w:kern w:val="0"/>
          <w:sz w:val="28"/>
          <w:szCs w:val="28"/>
        </w:rPr>
        <w:t>预算调整收入情况：</w:t>
      </w:r>
      <w:r>
        <w:rPr>
          <w:rFonts w:ascii="宋体" w:hAnsi="宋体" w:cs="仿宋" w:hint="eastAsia"/>
          <w:bCs/>
          <w:sz w:val="28"/>
          <w:szCs w:val="28"/>
        </w:rPr>
        <w:t>一般公共预算财政拨款收入</w:t>
      </w:r>
      <w:r>
        <w:rPr>
          <w:rFonts w:cs="Calibri" w:hint="eastAsia"/>
          <w:bCs/>
          <w:sz w:val="28"/>
          <w:szCs w:val="28"/>
        </w:rPr>
        <w:t>6979.34</w:t>
      </w:r>
      <w:r>
        <w:rPr>
          <w:rFonts w:ascii="宋体" w:hAnsi="宋体" w:cs="仿宋" w:hint="eastAsia"/>
          <w:bCs/>
          <w:sz w:val="28"/>
          <w:szCs w:val="28"/>
        </w:rPr>
        <w:t>万</w:t>
      </w:r>
      <w:r>
        <w:rPr>
          <w:rFonts w:ascii="宋体" w:hAnsi="宋体" w:cs="Tahoma" w:hint="eastAsia"/>
          <w:bCs/>
          <w:kern w:val="0"/>
          <w:sz w:val="28"/>
          <w:szCs w:val="28"/>
        </w:rPr>
        <w:t>元，政府性基金财政拨款收入</w:t>
      </w:r>
      <w:r>
        <w:rPr>
          <w:rFonts w:cs="Calibri" w:hint="eastAsia"/>
          <w:bCs/>
          <w:kern w:val="0"/>
          <w:sz w:val="28"/>
          <w:szCs w:val="28"/>
        </w:rPr>
        <w:t>1566.602</w:t>
      </w:r>
      <w:r>
        <w:rPr>
          <w:rFonts w:ascii="宋体" w:hAnsi="宋体" w:cs="Tahoma" w:hint="eastAsia"/>
          <w:bCs/>
          <w:kern w:val="0"/>
          <w:sz w:val="28"/>
          <w:szCs w:val="28"/>
        </w:rPr>
        <w:t>万元，其他收入</w:t>
      </w:r>
      <w:r>
        <w:rPr>
          <w:rFonts w:cs="Calibri" w:hint="eastAsia"/>
          <w:bCs/>
          <w:kern w:val="0"/>
          <w:sz w:val="28"/>
          <w:szCs w:val="28"/>
        </w:rPr>
        <w:t>13.068</w:t>
      </w:r>
      <w:r>
        <w:rPr>
          <w:rFonts w:ascii="宋体" w:hAnsi="宋体" w:cs="Tahoma" w:hint="eastAsia"/>
          <w:bCs/>
          <w:kern w:val="0"/>
          <w:sz w:val="28"/>
          <w:szCs w:val="28"/>
        </w:rPr>
        <w:t>万元，合计</w:t>
      </w:r>
      <w:r>
        <w:rPr>
          <w:rFonts w:cs="Calibri" w:hint="eastAsia"/>
          <w:bCs/>
          <w:kern w:val="0"/>
          <w:sz w:val="28"/>
          <w:szCs w:val="28"/>
        </w:rPr>
        <w:t>8559.011</w:t>
      </w:r>
      <w:r>
        <w:rPr>
          <w:rFonts w:ascii="宋体" w:hAnsi="宋体" w:cs="Tahoma" w:hint="eastAsia"/>
          <w:bCs/>
          <w:kern w:val="0"/>
          <w:sz w:val="28"/>
          <w:szCs w:val="28"/>
        </w:rPr>
        <w:t>万元。</w:t>
      </w:r>
    </w:p>
    <w:p w:rsidR="00816000" w:rsidRDefault="00816000" w:rsidP="00816000">
      <w:pPr>
        <w:pStyle w:val="a3"/>
        <w:adjustRightInd w:val="0"/>
        <w:snapToGrid w:val="0"/>
        <w:spacing w:before="120" w:beforeAutospacing="0" w:after="120" w:afterAutospacing="0" w:line="540" w:lineRule="atLeast"/>
        <w:ind w:firstLineChars="200" w:firstLine="560"/>
        <w:contextualSpacing/>
        <w:rPr>
          <w:rFonts w:ascii="宋体" w:hAnsi="宋体" w:hint="eastAsia"/>
          <w:bCs/>
          <w:sz w:val="28"/>
          <w:szCs w:val="28"/>
        </w:rPr>
      </w:pPr>
      <w:r>
        <w:rPr>
          <w:rFonts w:cs="Calibri" w:hint="eastAsia"/>
          <w:bCs/>
          <w:sz w:val="28"/>
          <w:szCs w:val="28"/>
        </w:rPr>
        <w:t>2023</w:t>
      </w:r>
      <w:r>
        <w:rPr>
          <w:rFonts w:ascii="宋体" w:hAnsi="宋体" w:cs="Tahoma" w:hint="eastAsia"/>
          <w:bCs/>
          <w:sz w:val="28"/>
          <w:szCs w:val="28"/>
        </w:rPr>
        <w:t>年年终决算收入情况：</w:t>
      </w:r>
      <w:r>
        <w:rPr>
          <w:rFonts w:ascii="宋体" w:hAnsi="宋体" w:hint="eastAsia"/>
          <w:bCs/>
          <w:spacing w:val="8"/>
          <w:sz w:val="28"/>
          <w:szCs w:val="28"/>
        </w:rPr>
        <w:t>本年实际收入</w:t>
      </w:r>
      <w:r>
        <w:rPr>
          <w:rFonts w:cs="Calibri" w:hint="eastAsia"/>
          <w:bCs/>
          <w:spacing w:val="8"/>
          <w:sz w:val="28"/>
          <w:szCs w:val="28"/>
        </w:rPr>
        <w:t>8559.011</w:t>
      </w:r>
      <w:r>
        <w:rPr>
          <w:rFonts w:ascii="宋体" w:hAnsi="宋体" w:hint="eastAsia"/>
          <w:bCs/>
          <w:spacing w:val="8"/>
          <w:sz w:val="28"/>
          <w:szCs w:val="28"/>
        </w:rPr>
        <w:t>万元</w:t>
      </w:r>
      <w:r>
        <w:rPr>
          <w:rFonts w:cs="Calibri" w:hint="eastAsia"/>
          <w:bCs/>
          <w:spacing w:val="8"/>
          <w:sz w:val="28"/>
          <w:szCs w:val="28"/>
        </w:rPr>
        <w:t>(</w:t>
      </w:r>
      <w:r>
        <w:rPr>
          <w:rFonts w:ascii="宋体" w:hAnsi="宋体" w:hint="eastAsia"/>
          <w:bCs/>
          <w:spacing w:val="8"/>
          <w:sz w:val="28"/>
          <w:szCs w:val="28"/>
        </w:rPr>
        <w:t>其中包括财政拨款收入</w:t>
      </w:r>
      <w:r>
        <w:rPr>
          <w:rFonts w:cs="Calibri" w:hint="eastAsia"/>
          <w:bCs/>
          <w:spacing w:val="8"/>
          <w:sz w:val="28"/>
          <w:szCs w:val="28"/>
        </w:rPr>
        <w:t>8545.943</w:t>
      </w:r>
      <w:r>
        <w:rPr>
          <w:rFonts w:ascii="宋体" w:hAnsi="宋体" w:hint="eastAsia"/>
          <w:bCs/>
          <w:spacing w:val="8"/>
          <w:sz w:val="28"/>
          <w:szCs w:val="28"/>
        </w:rPr>
        <w:t>万元，其他收入</w:t>
      </w:r>
      <w:r>
        <w:rPr>
          <w:rFonts w:cs="Calibri" w:hint="eastAsia"/>
          <w:bCs/>
          <w:spacing w:val="8"/>
          <w:sz w:val="28"/>
          <w:szCs w:val="28"/>
        </w:rPr>
        <w:t>13.068</w:t>
      </w:r>
      <w:r>
        <w:rPr>
          <w:rFonts w:ascii="宋体" w:hAnsi="宋体" w:hint="eastAsia"/>
          <w:bCs/>
          <w:spacing w:val="8"/>
          <w:sz w:val="28"/>
          <w:szCs w:val="28"/>
        </w:rPr>
        <w:t>万元）；</w:t>
      </w:r>
      <w:r>
        <w:rPr>
          <w:rFonts w:ascii="宋体" w:hAnsi="宋体" w:cs="Tahoma" w:hint="eastAsia"/>
          <w:bCs/>
          <w:sz w:val="28"/>
          <w:szCs w:val="28"/>
        </w:rPr>
        <w:t>与上年度决算相比：</w:t>
      </w:r>
      <w:r>
        <w:rPr>
          <w:rFonts w:cs="Calibri" w:hint="eastAsia"/>
          <w:bCs/>
          <w:sz w:val="28"/>
          <w:szCs w:val="28"/>
        </w:rPr>
        <w:t>2022</w:t>
      </w:r>
      <w:r>
        <w:rPr>
          <w:rFonts w:ascii="宋体" w:hAnsi="宋体" w:cs="Tahoma" w:hint="eastAsia"/>
          <w:bCs/>
          <w:sz w:val="28"/>
          <w:szCs w:val="28"/>
        </w:rPr>
        <w:t>年实际收入是</w:t>
      </w:r>
      <w:r>
        <w:rPr>
          <w:rFonts w:cs="Calibri" w:hint="eastAsia"/>
          <w:bCs/>
          <w:sz w:val="28"/>
          <w:szCs w:val="28"/>
        </w:rPr>
        <w:t>3687.049</w:t>
      </w:r>
      <w:r>
        <w:rPr>
          <w:rFonts w:ascii="宋体" w:hAnsi="宋体" w:cs="Tahoma" w:hint="eastAsia"/>
          <w:bCs/>
          <w:sz w:val="28"/>
          <w:szCs w:val="28"/>
        </w:rPr>
        <w:t>万元，本年实际收入为</w:t>
      </w:r>
      <w:r>
        <w:rPr>
          <w:rFonts w:cs="Calibri" w:hint="eastAsia"/>
          <w:bCs/>
          <w:sz w:val="28"/>
          <w:szCs w:val="28"/>
        </w:rPr>
        <w:t>8559.011</w:t>
      </w:r>
      <w:r>
        <w:rPr>
          <w:rFonts w:ascii="宋体" w:hAnsi="宋体" w:cs="Tahoma" w:hint="eastAsia"/>
          <w:bCs/>
          <w:sz w:val="28"/>
          <w:szCs w:val="28"/>
        </w:rPr>
        <w:t>万元。比去年增加了</w:t>
      </w:r>
      <w:r>
        <w:rPr>
          <w:rFonts w:cs="Calibri" w:hint="eastAsia"/>
          <w:bCs/>
          <w:sz w:val="28"/>
          <w:szCs w:val="28"/>
        </w:rPr>
        <w:t>4871.962</w:t>
      </w:r>
      <w:r>
        <w:rPr>
          <w:rFonts w:ascii="宋体" w:hAnsi="宋体" w:cs="Tahoma" w:hint="eastAsia"/>
          <w:bCs/>
          <w:sz w:val="28"/>
          <w:szCs w:val="28"/>
        </w:rPr>
        <w:t>万元，</w:t>
      </w:r>
      <w:r>
        <w:rPr>
          <w:rFonts w:ascii="宋体" w:hAnsi="宋体" w:hint="eastAsia"/>
          <w:bCs/>
          <w:sz w:val="28"/>
          <w:szCs w:val="28"/>
        </w:rPr>
        <w:t>同比增加了132.137％。</w:t>
      </w:r>
    </w:p>
    <w:p w:rsidR="00816000" w:rsidRDefault="00816000" w:rsidP="00816000">
      <w:pPr>
        <w:pStyle w:val="a3"/>
        <w:adjustRightInd w:val="0"/>
        <w:snapToGrid w:val="0"/>
        <w:spacing w:before="120" w:beforeAutospacing="0" w:after="120" w:afterAutospacing="0" w:line="540" w:lineRule="atLeast"/>
        <w:ind w:firstLineChars="200" w:firstLine="560"/>
        <w:contextualSpacing/>
        <w:rPr>
          <w:rFonts w:ascii="宋体" w:hAnsi="宋体" w:hint="eastAsia"/>
          <w:bCs/>
          <w:sz w:val="28"/>
          <w:szCs w:val="28"/>
        </w:rPr>
      </w:pPr>
      <w:r>
        <w:rPr>
          <w:rFonts w:cs="Calibri" w:hint="eastAsia"/>
          <w:bCs/>
          <w:sz w:val="28"/>
          <w:szCs w:val="28"/>
        </w:rPr>
        <w:t>2023</w:t>
      </w:r>
      <w:r>
        <w:rPr>
          <w:rFonts w:ascii="宋体" w:hAnsi="宋体" w:cs="Tahoma" w:hint="eastAsia"/>
          <w:bCs/>
          <w:sz w:val="28"/>
          <w:szCs w:val="28"/>
        </w:rPr>
        <w:t>年年终决算支出情况：</w:t>
      </w:r>
      <w:r>
        <w:rPr>
          <w:rFonts w:ascii="宋体" w:hAnsi="宋体" w:hint="eastAsia"/>
          <w:bCs/>
          <w:spacing w:val="8"/>
          <w:sz w:val="28"/>
          <w:szCs w:val="28"/>
        </w:rPr>
        <w:t>：本年实际支出金额为</w:t>
      </w:r>
      <w:r>
        <w:rPr>
          <w:rFonts w:cs="Calibri" w:hint="eastAsia"/>
          <w:bCs/>
          <w:spacing w:val="8"/>
          <w:sz w:val="28"/>
          <w:szCs w:val="28"/>
        </w:rPr>
        <w:t>8559.011</w:t>
      </w:r>
      <w:r>
        <w:rPr>
          <w:rFonts w:ascii="宋体" w:hAnsi="宋体" w:hint="eastAsia"/>
          <w:bCs/>
          <w:spacing w:val="8"/>
          <w:sz w:val="28"/>
          <w:szCs w:val="28"/>
        </w:rPr>
        <w:t>万元</w:t>
      </w:r>
      <w:r>
        <w:rPr>
          <w:rFonts w:cs="Calibri" w:hint="eastAsia"/>
          <w:bCs/>
          <w:spacing w:val="8"/>
          <w:sz w:val="28"/>
          <w:szCs w:val="28"/>
        </w:rPr>
        <w:t>(</w:t>
      </w:r>
      <w:r>
        <w:rPr>
          <w:rFonts w:ascii="宋体" w:hAnsi="宋体" w:hint="eastAsia"/>
          <w:bCs/>
          <w:spacing w:val="8"/>
          <w:sz w:val="28"/>
          <w:szCs w:val="28"/>
        </w:rPr>
        <w:t>其中包括基本支出</w:t>
      </w:r>
      <w:r>
        <w:rPr>
          <w:rFonts w:cs="Calibri" w:hint="eastAsia"/>
          <w:bCs/>
          <w:spacing w:val="8"/>
          <w:sz w:val="28"/>
          <w:szCs w:val="28"/>
        </w:rPr>
        <w:t>2157.972</w:t>
      </w:r>
      <w:r>
        <w:rPr>
          <w:rFonts w:ascii="宋体" w:hAnsi="宋体" w:hint="eastAsia"/>
          <w:bCs/>
          <w:spacing w:val="8"/>
          <w:sz w:val="28"/>
          <w:szCs w:val="28"/>
        </w:rPr>
        <w:t>万元，项目支出</w:t>
      </w:r>
      <w:r>
        <w:rPr>
          <w:rFonts w:cs="Calibri" w:hint="eastAsia"/>
          <w:bCs/>
          <w:spacing w:val="8"/>
          <w:sz w:val="28"/>
          <w:szCs w:val="28"/>
        </w:rPr>
        <w:t>6401.038</w:t>
      </w:r>
      <w:r>
        <w:rPr>
          <w:rFonts w:ascii="宋体" w:hAnsi="宋体" w:hint="eastAsia"/>
          <w:bCs/>
          <w:spacing w:val="8"/>
          <w:sz w:val="28"/>
          <w:szCs w:val="28"/>
        </w:rPr>
        <w:t>万元</w:t>
      </w:r>
      <w:r>
        <w:rPr>
          <w:rFonts w:cs="Calibri" w:hint="eastAsia"/>
          <w:bCs/>
          <w:spacing w:val="8"/>
          <w:sz w:val="28"/>
          <w:szCs w:val="28"/>
        </w:rPr>
        <w:t>)</w:t>
      </w:r>
      <w:r>
        <w:rPr>
          <w:rFonts w:ascii="宋体" w:hAnsi="宋体" w:hint="eastAsia"/>
          <w:bCs/>
          <w:spacing w:val="8"/>
          <w:sz w:val="28"/>
          <w:szCs w:val="28"/>
        </w:rPr>
        <w:t>；</w:t>
      </w:r>
      <w:r>
        <w:rPr>
          <w:rFonts w:ascii="宋体" w:hAnsi="宋体" w:cs="Tahoma" w:hint="eastAsia"/>
          <w:bCs/>
          <w:sz w:val="28"/>
          <w:szCs w:val="28"/>
        </w:rPr>
        <w:t>与上年度决算相比：</w:t>
      </w:r>
      <w:r>
        <w:rPr>
          <w:rFonts w:cs="Calibri" w:hint="eastAsia"/>
          <w:bCs/>
          <w:sz w:val="28"/>
          <w:szCs w:val="28"/>
        </w:rPr>
        <w:t>2022</w:t>
      </w:r>
      <w:r>
        <w:rPr>
          <w:rFonts w:ascii="宋体" w:hAnsi="宋体" w:cs="Tahoma" w:hint="eastAsia"/>
          <w:bCs/>
          <w:sz w:val="28"/>
          <w:szCs w:val="28"/>
        </w:rPr>
        <w:t>年总支出为</w:t>
      </w:r>
      <w:r>
        <w:rPr>
          <w:rFonts w:cs="Calibri" w:hint="eastAsia"/>
          <w:bCs/>
          <w:sz w:val="28"/>
          <w:szCs w:val="28"/>
        </w:rPr>
        <w:t>4347.247</w:t>
      </w:r>
      <w:r>
        <w:rPr>
          <w:rFonts w:ascii="宋体" w:hAnsi="宋体" w:cs="Tahoma" w:hint="eastAsia"/>
          <w:bCs/>
          <w:sz w:val="28"/>
          <w:szCs w:val="28"/>
        </w:rPr>
        <w:t>万元，今年实际支出为</w:t>
      </w:r>
      <w:r>
        <w:rPr>
          <w:rFonts w:cs="Calibri" w:hint="eastAsia"/>
          <w:bCs/>
          <w:sz w:val="28"/>
          <w:szCs w:val="28"/>
        </w:rPr>
        <w:t>8559.011</w:t>
      </w:r>
      <w:r>
        <w:rPr>
          <w:rFonts w:ascii="宋体" w:hAnsi="宋体" w:cs="Tahoma" w:hint="eastAsia"/>
          <w:bCs/>
          <w:sz w:val="28"/>
          <w:szCs w:val="28"/>
        </w:rPr>
        <w:t>万元。比去年增加了</w:t>
      </w:r>
      <w:r>
        <w:rPr>
          <w:rFonts w:cs="Calibri" w:hint="eastAsia"/>
          <w:bCs/>
          <w:sz w:val="28"/>
          <w:szCs w:val="28"/>
        </w:rPr>
        <w:t>4211.764</w:t>
      </w:r>
      <w:r>
        <w:rPr>
          <w:rFonts w:ascii="宋体" w:hAnsi="宋体" w:cs="Tahoma" w:hint="eastAsia"/>
          <w:bCs/>
          <w:sz w:val="28"/>
          <w:szCs w:val="28"/>
        </w:rPr>
        <w:t>万元，同比增加了</w:t>
      </w:r>
      <w:r>
        <w:rPr>
          <w:rFonts w:cs="Calibri" w:hint="eastAsia"/>
          <w:bCs/>
          <w:sz w:val="28"/>
          <w:szCs w:val="28"/>
        </w:rPr>
        <w:t>96.883</w:t>
      </w:r>
      <w:r>
        <w:rPr>
          <w:rFonts w:ascii="宋体" w:hAnsi="宋体" w:cs="Tahoma" w:hint="eastAsia"/>
          <w:bCs/>
          <w:sz w:val="28"/>
          <w:szCs w:val="28"/>
        </w:rPr>
        <w:t>％。</w:t>
      </w:r>
      <w:r>
        <w:rPr>
          <w:rFonts w:ascii="宋体" w:hAnsi="宋体" w:hint="eastAsia"/>
          <w:bCs/>
          <w:sz w:val="28"/>
          <w:szCs w:val="28"/>
        </w:rPr>
        <w:t>变化的主要原因是：水环境治理项目以及危房改造的增加。</w:t>
      </w:r>
    </w:p>
    <w:p w:rsidR="00816000" w:rsidRDefault="00816000" w:rsidP="00816000">
      <w:pPr>
        <w:pStyle w:val="a3"/>
        <w:adjustRightInd w:val="0"/>
        <w:snapToGrid w:val="0"/>
        <w:spacing w:before="120" w:beforeAutospacing="0" w:after="120" w:afterAutospacing="0" w:line="540" w:lineRule="atLeast"/>
        <w:ind w:firstLineChars="200" w:firstLine="562"/>
        <w:contextualSpacing/>
        <w:rPr>
          <w:rFonts w:ascii="宋体" w:hAnsi="宋体" w:hint="eastAsia"/>
          <w:sz w:val="28"/>
          <w:szCs w:val="28"/>
        </w:rPr>
      </w:pPr>
      <w:r>
        <w:rPr>
          <w:rFonts w:cs="Calibri" w:hint="eastAsia"/>
          <w:b/>
          <w:bCs/>
          <w:sz w:val="28"/>
          <w:szCs w:val="28"/>
        </w:rPr>
        <w:t>2023</w:t>
      </w:r>
      <w:r>
        <w:rPr>
          <w:rFonts w:ascii="宋体" w:hAnsi="宋体" w:hint="eastAsia"/>
          <w:b/>
          <w:bCs/>
          <w:sz w:val="28"/>
          <w:szCs w:val="28"/>
        </w:rPr>
        <w:t>年预算执行情况如下：</w:t>
      </w:r>
    </w:p>
    <w:tbl>
      <w:tblPr>
        <w:tblW w:w="9640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8"/>
      </w:tblGrid>
      <w:tr w:rsidR="00816000" w:rsidTr="00816000">
        <w:trPr>
          <w:trHeight w:val="58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 w:cs="宋体"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hAnsi="仿宋_GB2312" w:cs="宋体"/>
                <w:bCs/>
                <w:color w:val="333333"/>
                <w:kern w:val="0"/>
                <w:sz w:val="32"/>
                <w:szCs w:val="32"/>
              </w:rPr>
              <w:t>项</w:t>
            </w:r>
            <w:r>
              <w:rPr>
                <w:rFonts w:ascii="仿宋_GB2312" w:hAnsi="宋体" w:cs="宋体"/>
                <w:bCs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cs="宋体"/>
                <w:bCs/>
                <w:color w:val="333333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hAnsi="仿宋_GB2312" w:cs="宋体"/>
                <w:bCs/>
                <w:color w:val="333333"/>
                <w:kern w:val="0"/>
                <w:sz w:val="32"/>
                <w:szCs w:val="32"/>
              </w:rPr>
              <w:t>目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 w:cs="宋体"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hAnsi="仿宋_GB2312" w:cs="宋体"/>
                <w:bCs/>
                <w:color w:val="333333"/>
                <w:kern w:val="0"/>
                <w:sz w:val="32"/>
                <w:szCs w:val="32"/>
              </w:rPr>
              <w:t>金额（万元）</w:t>
            </w:r>
          </w:p>
        </w:tc>
      </w:tr>
      <w:tr w:rsidR="00816000" w:rsidTr="00816000">
        <w:trPr>
          <w:trHeight w:val="49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left"/>
              <w:rPr>
                <w:rFonts w:hAnsi="宋体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Cs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仿宋_GB2312" w:cs="宋体"/>
                <w:bCs/>
                <w:color w:val="333333"/>
                <w:kern w:val="0"/>
                <w:sz w:val="28"/>
                <w:szCs w:val="28"/>
              </w:rPr>
              <w:t>、本年总收入</w:t>
            </w:r>
            <w:r>
              <w:rPr>
                <w:rFonts w:ascii="仿宋_GB2312" w:hAnsi="仿宋_GB2312" w:cs="宋体"/>
                <w:bCs/>
                <w:color w:val="333333"/>
                <w:kern w:val="0"/>
                <w:sz w:val="28"/>
                <w:szCs w:val="28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cs="Calibri" w:hint="eastAsia"/>
                <w:bCs/>
                <w:color w:val="333333"/>
                <w:kern w:val="0"/>
                <w:sz w:val="28"/>
                <w:szCs w:val="28"/>
              </w:rPr>
              <w:t>8559.01</w:t>
            </w:r>
          </w:p>
        </w:tc>
      </w:tr>
      <w:tr w:rsidR="00816000" w:rsidTr="00816000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left"/>
              <w:rPr>
                <w:rFonts w:ascii="仿宋_GB2312" w:hAnsi="宋体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Cs/>
                <w:color w:val="333333"/>
                <w:kern w:val="0"/>
                <w:sz w:val="28"/>
                <w:szCs w:val="28"/>
              </w:rPr>
              <w:t>一般公共预算财政拨款收入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/>
                <w:color w:val="333333"/>
                <w:kern w:val="0"/>
                <w:sz w:val="28"/>
                <w:szCs w:val="28"/>
              </w:rPr>
            </w:pPr>
            <w:r>
              <w:rPr>
                <w:rFonts w:cs="Calibri" w:hint="eastAsia"/>
                <w:color w:val="333333"/>
                <w:kern w:val="0"/>
                <w:sz w:val="28"/>
                <w:szCs w:val="28"/>
              </w:rPr>
              <w:t>6979.34</w:t>
            </w:r>
          </w:p>
        </w:tc>
      </w:tr>
      <w:tr w:rsidR="00816000" w:rsidTr="00816000">
        <w:trPr>
          <w:trHeight w:val="447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left"/>
              <w:rPr>
                <w:rFonts w:ascii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333333"/>
                <w:kern w:val="0"/>
                <w:sz w:val="28"/>
                <w:szCs w:val="28"/>
              </w:rPr>
              <w:t>政府性基金预算财政拨款收入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/>
                <w:color w:val="333333"/>
                <w:kern w:val="0"/>
                <w:sz w:val="28"/>
                <w:szCs w:val="28"/>
              </w:rPr>
            </w:pPr>
            <w:r>
              <w:rPr>
                <w:rFonts w:cs="Calibri" w:hint="eastAsia"/>
                <w:color w:val="333333"/>
                <w:kern w:val="0"/>
                <w:sz w:val="28"/>
                <w:szCs w:val="28"/>
              </w:rPr>
              <w:t>1566.60</w:t>
            </w:r>
          </w:p>
        </w:tc>
      </w:tr>
      <w:tr w:rsidR="00816000" w:rsidTr="00816000">
        <w:trPr>
          <w:trHeight w:val="44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left"/>
              <w:rPr>
                <w:rFonts w:ascii="仿宋_GB2312" w:hAnsi="宋体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333333"/>
                <w:kern w:val="0"/>
                <w:sz w:val="28"/>
                <w:szCs w:val="28"/>
              </w:rPr>
              <w:lastRenderedPageBreak/>
              <w:t>其他收入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/>
                <w:color w:val="333333"/>
                <w:kern w:val="0"/>
                <w:sz w:val="28"/>
                <w:szCs w:val="28"/>
              </w:rPr>
            </w:pPr>
            <w:r>
              <w:rPr>
                <w:rFonts w:cs="Calibri" w:hint="eastAsia"/>
                <w:color w:val="333333"/>
                <w:kern w:val="0"/>
                <w:sz w:val="28"/>
                <w:szCs w:val="28"/>
              </w:rPr>
              <w:t>13.07</w:t>
            </w:r>
          </w:p>
        </w:tc>
      </w:tr>
      <w:tr w:rsidR="00816000" w:rsidTr="00816000">
        <w:trPr>
          <w:trHeight w:val="5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left"/>
              <w:rPr>
                <w:rFonts w:ascii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仿宋_GB2312" w:cs="宋体"/>
                <w:b/>
                <w:color w:val="333333"/>
                <w:kern w:val="0"/>
                <w:sz w:val="28"/>
                <w:szCs w:val="28"/>
              </w:rPr>
              <w:t>、本年总支出</w:t>
            </w:r>
            <w:r>
              <w:rPr>
                <w:rFonts w:ascii="仿宋_GB2312" w:hAnsi="仿宋_GB2312" w:cs="宋体"/>
                <w:b/>
                <w:color w:val="333333"/>
                <w:kern w:val="0"/>
                <w:sz w:val="28"/>
                <w:szCs w:val="28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cs="Calibri" w:hint="eastAsia"/>
                <w:bCs/>
                <w:spacing w:val="8"/>
                <w:sz w:val="28"/>
                <w:szCs w:val="28"/>
              </w:rPr>
              <w:t>8559.01</w:t>
            </w:r>
          </w:p>
        </w:tc>
      </w:tr>
      <w:tr w:rsidR="00816000" w:rsidTr="00816000">
        <w:trPr>
          <w:trHeight w:val="5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left"/>
              <w:rPr>
                <w:rFonts w:ascii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333333"/>
                <w:kern w:val="0"/>
                <w:sz w:val="28"/>
                <w:szCs w:val="28"/>
              </w:rPr>
              <w:t>工资福利支出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cs="Calibri" w:hint="eastAsia"/>
                <w:color w:val="333333"/>
                <w:kern w:val="0"/>
                <w:sz w:val="28"/>
                <w:szCs w:val="28"/>
              </w:rPr>
              <w:t>1560.37</w:t>
            </w:r>
          </w:p>
        </w:tc>
      </w:tr>
      <w:tr w:rsidR="00816000" w:rsidTr="00816000">
        <w:trPr>
          <w:trHeight w:val="43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left"/>
              <w:rPr>
                <w:rFonts w:ascii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333333"/>
                <w:kern w:val="0"/>
                <w:sz w:val="28"/>
                <w:szCs w:val="28"/>
              </w:rPr>
              <w:t>商品和服务支出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cs="Calibri" w:hint="eastAsia"/>
                <w:color w:val="333333"/>
                <w:kern w:val="0"/>
                <w:sz w:val="28"/>
                <w:szCs w:val="28"/>
              </w:rPr>
              <w:t>2329.71</w:t>
            </w:r>
          </w:p>
        </w:tc>
      </w:tr>
      <w:tr w:rsidR="00816000" w:rsidTr="00816000">
        <w:trPr>
          <w:trHeight w:val="504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left"/>
              <w:rPr>
                <w:rFonts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333333"/>
                <w:kern w:val="0"/>
                <w:sz w:val="28"/>
                <w:szCs w:val="28"/>
              </w:rPr>
              <w:t>对个人和家庭的补助支出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cs="Calibri" w:hint="eastAsia"/>
                <w:color w:val="333333"/>
                <w:kern w:val="0"/>
                <w:sz w:val="28"/>
                <w:szCs w:val="28"/>
              </w:rPr>
              <w:t>55.96</w:t>
            </w:r>
          </w:p>
        </w:tc>
      </w:tr>
      <w:tr w:rsidR="00816000" w:rsidTr="00816000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left"/>
              <w:rPr>
                <w:rFonts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333333"/>
                <w:kern w:val="0"/>
                <w:sz w:val="28"/>
                <w:szCs w:val="28"/>
              </w:rPr>
              <w:t>资本性支出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cs="Calibri" w:hint="eastAsia"/>
                <w:color w:val="333333"/>
                <w:kern w:val="0"/>
                <w:sz w:val="28"/>
                <w:szCs w:val="28"/>
              </w:rPr>
              <w:t>3.18</w:t>
            </w:r>
          </w:p>
        </w:tc>
      </w:tr>
      <w:tr w:rsidR="00816000" w:rsidTr="008160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left"/>
              <w:rPr>
                <w:rFonts w:ascii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333333"/>
                <w:kern w:val="0"/>
                <w:sz w:val="28"/>
                <w:szCs w:val="28"/>
              </w:rPr>
              <w:t>对企业的补助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00" w:rsidRDefault="00816000">
            <w:pPr>
              <w:widowControl/>
              <w:spacing w:line="600" w:lineRule="atLeast"/>
              <w:jc w:val="center"/>
              <w:rPr>
                <w:rFonts w:hAnsi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cs="Calibri" w:hint="eastAsia"/>
                <w:bCs/>
                <w:color w:val="333333"/>
                <w:kern w:val="0"/>
                <w:sz w:val="28"/>
                <w:szCs w:val="28"/>
              </w:rPr>
              <w:t>4609.79</w:t>
            </w:r>
          </w:p>
        </w:tc>
      </w:tr>
    </w:tbl>
    <w:p w:rsidR="00816000" w:rsidRDefault="00816000" w:rsidP="00816000">
      <w:pPr>
        <w:pStyle w:val="BodyText1I2"/>
        <w:rPr>
          <w:rFonts w:hint="eastAsia"/>
        </w:rPr>
      </w:pPr>
      <w:r>
        <w:rPr>
          <w:rFonts w:hint="eastAsia"/>
        </w:rPr>
        <w:t xml:space="preserve"> </w:t>
      </w:r>
    </w:p>
    <w:p w:rsidR="00816000" w:rsidRDefault="00816000" w:rsidP="00816000">
      <w:pPr>
        <w:widowControl/>
        <w:kinsoku w:val="0"/>
        <w:autoSpaceDE w:val="0"/>
        <w:autoSpaceDN w:val="0"/>
        <w:spacing w:line="560" w:lineRule="exact"/>
        <w:ind w:firstLineChars="148" w:firstLine="444"/>
        <w:jc w:val="left"/>
        <w:rPr>
          <w:rFonts w:hAnsi="宋体" w:hint="eastAsia"/>
          <w:bCs/>
          <w:kern w:val="0"/>
          <w:sz w:val="30"/>
          <w:szCs w:val="30"/>
        </w:rPr>
      </w:pPr>
      <w:r>
        <w:rPr>
          <w:rFonts w:ascii="宋体" w:hAnsi="宋体" w:hint="eastAsia"/>
          <w:bCs/>
          <w:kern w:val="0"/>
          <w:sz w:val="30"/>
          <w:szCs w:val="30"/>
        </w:rPr>
        <w:t>（二）“三公”经费总支出情况：</w:t>
      </w:r>
    </w:p>
    <w:p w:rsidR="00816000" w:rsidRDefault="00816000" w:rsidP="00816000">
      <w:pPr>
        <w:widowControl/>
        <w:kinsoku w:val="0"/>
        <w:autoSpaceDE w:val="0"/>
        <w:autoSpaceDN w:val="0"/>
        <w:spacing w:line="560" w:lineRule="exact"/>
        <w:ind w:firstLineChars="400" w:firstLine="1120"/>
        <w:jc w:val="left"/>
        <w:rPr>
          <w:rFonts w:hAnsi="宋体" w:hint="eastAsia"/>
          <w:bCs/>
          <w:kern w:val="0"/>
          <w:sz w:val="30"/>
          <w:szCs w:val="30"/>
        </w:rPr>
      </w:pPr>
      <w:r>
        <w:rPr>
          <w:rFonts w:cs="Calibri" w:hint="eastAsia"/>
          <w:bCs/>
          <w:kern w:val="0"/>
          <w:sz w:val="28"/>
          <w:szCs w:val="28"/>
        </w:rPr>
        <w:t>2023</w:t>
      </w:r>
      <w:r>
        <w:rPr>
          <w:rFonts w:ascii="宋体" w:hAnsi="宋体" w:hint="eastAsia"/>
          <w:bCs/>
          <w:kern w:val="0"/>
          <w:sz w:val="28"/>
          <w:szCs w:val="28"/>
        </w:rPr>
        <w:t>年我局“三公”经费支出</w:t>
      </w:r>
      <w:r>
        <w:rPr>
          <w:rFonts w:cs="Calibri" w:hint="eastAsia"/>
          <w:bCs/>
          <w:kern w:val="0"/>
          <w:sz w:val="28"/>
          <w:szCs w:val="28"/>
        </w:rPr>
        <w:t>10.57</w:t>
      </w:r>
      <w:r>
        <w:rPr>
          <w:rFonts w:ascii="宋体" w:hAnsi="宋体" w:hint="eastAsia"/>
          <w:bCs/>
          <w:kern w:val="0"/>
          <w:sz w:val="28"/>
          <w:szCs w:val="28"/>
        </w:rPr>
        <w:t>万元，比去年增加了</w:t>
      </w:r>
      <w:r>
        <w:rPr>
          <w:rFonts w:cs="Calibri" w:hint="eastAsia"/>
          <w:bCs/>
          <w:kern w:val="0"/>
          <w:sz w:val="28"/>
          <w:szCs w:val="28"/>
        </w:rPr>
        <w:t>3.38</w:t>
      </w:r>
      <w:r>
        <w:rPr>
          <w:rFonts w:ascii="宋体" w:hAnsi="宋体" w:hint="eastAsia"/>
          <w:bCs/>
          <w:kern w:val="0"/>
          <w:sz w:val="28"/>
          <w:szCs w:val="28"/>
        </w:rPr>
        <w:t>万元，同比去年度增加了</w:t>
      </w:r>
      <w:r>
        <w:rPr>
          <w:rFonts w:cs="Calibri" w:hint="eastAsia"/>
          <w:bCs/>
          <w:kern w:val="0"/>
          <w:sz w:val="28"/>
          <w:szCs w:val="28"/>
        </w:rPr>
        <w:t>45.39</w:t>
      </w:r>
      <w:r>
        <w:rPr>
          <w:rFonts w:ascii="宋体" w:hAnsi="宋体" w:hint="eastAsia"/>
          <w:bCs/>
          <w:kern w:val="0"/>
          <w:sz w:val="28"/>
          <w:szCs w:val="28"/>
        </w:rPr>
        <w:t>％。主要原因是问题楼盘，接待专家开支。</w:t>
      </w:r>
    </w:p>
    <w:p w:rsidR="00816000" w:rsidRDefault="00816000" w:rsidP="00816000">
      <w:pPr>
        <w:spacing w:line="600" w:lineRule="exact"/>
        <w:ind w:firstLineChars="196" w:firstLine="627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16000" w:rsidRDefault="00816000" w:rsidP="00816000">
      <w:pPr>
        <w:pStyle w:val="ListParagraph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二、一般公共预算支出情况</w:t>
      </w:r>
    </w:p>
    <w:p w:rsidR="00816000" w:rsidRDefault="00816000" w:rsidP="00816000">
      <w:pPr>
        <w:pStyle w:val="ListParagraph"/>
        <w:spacing w:line="60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楷体_GB2312" w:eastAsia="楷体_GB2312" w:hAnsi="楷体_GB2312"/>
          <w:b/>
          <w:sz w:val="32"/>
          <w:szCs w:val="32"/>
        </w:rPr>
        <w:t>（一）基本支出情况</w:t>
      </w:r>
    </w:p>
    <w:p w:rsidR="00816000" w:rsidRDefault="00816000" w:rsidP="00816000">
      <w:pPr>
        <w:pStyle w:val="a3"/>
        <w:shd w:val="clear" w:color="auto" w:fill="FFFFFF"/>
        <w:spacing w:before="210" w:beforeAutospacing="0" w:after="210" w:afterAutospacing="0" w:line="450" w:lineRule="atLeast"/>
        <w:ind w:firstLine="420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sz w:val="32"/>
          <w:szCs w:val="32"/>
        </w:rPr>
        <w:t xml:space="preserve">    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我局2023年一般公共预算基本支出1644.55万元,其中:人员支出1563.03万元,主要包括:基本工资、津贴补贴、奖金、社会保障缴费、绩效工资、机关事业单位基本养老保险缴费、职业年金缴费、职工基本医疗保险缴费、其他工资福利支出、住房公积金、其他对个人和家庭的补助支出。</w:t>
      </w:r>
    </w:p>
    <w:p w:rsidR="00816000" w:rsidRDefault="00816000" w:rsidP="00816000">
      <w:pPr>
        <w:pStyle w:val="a3"/>
        <w:shd w:val="clear" w:color="auto" w:fill="FFFFFF"/>
        <w:spacing w:before="210" w:beforeAutospacing="0" w:after="210" w:afterAutospacing="0" w:line="450" w:lineRule="atLeast"/>
        <w:ind w:firstLineChars="300" w:firstLine="84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公用支出81.52万元,主要包括:办公费、印刷费、咨询费、手续费、水费、电费、邮电费、物业管理费、差旅费、维修费、租赁费、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lastRenderedPageBreak/>
        <w:t>会议费、培训费、公务接待费、劳务费、工会经费、福利费、其他商品和服务支出。</w:t>
      </w:r>
    </w:p>
    <w:p w:rsidR="00816000" w:rsidRDefault="00816000" w:rsidP="00816000">
      <w:pPr>
        <w:pStyle w:val="ListParagraph"/>
        <w:spacing w:line="600" w:lineRule="exact"/>
        <w:ind w:firstLine="643"/>
        <w:rPr>
          <w:rFonts w:ascii="Times New Roman" w:eastAsia="楷体_GB2312" w:hAnsi="Times New Roman" w:hint="eastAsia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 xml:space="preserve"> </w:t>
      </w:r>
    </w:p>
    <w:p w:rsidR="00816000" w:rsidRDefault="00816000" w:rsidP="00816000">
      <w:pPr>
        <w:pStyle w:val="ListParagraph"/>
        <w:numPr>
          <w:ilvl w:val="0"/>
          <w:numId w:val="2"/>
        </w:numPr>
        <w:spacing w:line="60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楷体_GB2312" w:eastAsia="楷体_GB2312" w:hAnsi="楷体_GB2312"/>
          <w:b/>
          <w:sz w:val="32"/>
          <w:szCs w:val="32"/>
        </w:rPr>
        <w:t>项目支出情况</w:t>
      </w:r>
    </w:p>
    <w:p w:rsidR="00816000" w:rsidRDefault="00816000" w:rsidP="00816000">
      <w:pPr>
        <w:pStyle w:val="ListParagraph"/>
        <w:spacing w:line="600" w:lineRule="exact"/>
        <w:ind w:leftChars="200" w:left="420" w:firstLine="643"/>
        <w:rPr>
          <w:rFonts w:ascii="宋体" w:hAnsi="宋体"/>
          <w:bC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>我局2023年一般公共预算项目支出5334.78万元，主要用于水环境综合治理与危房改造（其中水环境综合治理4609.79万元，危房改造710万元，其他支出15万元）。</w:t>
      </w:r>
    </w:p>
    <w:p w:rsidR="00816000" w:rsidRDefault="00816000" w:rsidP="00816000">
      <w:pPr>
        <w:pStyle w:val="ListParagraph"/>
        <w:spacing w:line="600" w:lineRule="exact"/>
        <w:ind w:leftChars="200" w:left="420" w:firstLine="643"/>
        <w:rPr>
          <w:rFonts w:ascii="Times New Roman" w:eastAsia="楷体_GB2312" w:hAnsi="Times New Roman" w:hint="eastAsia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</w:p>
    <w:p w:rsidR="00816000" w:rsidRDefault="00816000" w:rsidP="00816000">
      <w:pPr>
        <w:pStyle w:val="ListParagraph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三、政府性基金预算支出情况</w:t>
      </w:r>
    </w:p>
    <w:p w:rsidR="00816000" w:rsidRDefault="00816000" w:rsidP="00816000">
      <w:pPr>
        <w:widowControl/>
        <w:spacing w:line="48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2023年我局2024年政府性基金预算支出1566.60万元，其中：基本支出509.55万元，项目支出1057.05万元。</w:t>
      </w:r>
    </w:p>
    <w:p w:rsidR="00816000" w:rsidRDefault="00816000" w:rsidP="00816000">
      <w:pPr>
        <w:pStyle w:val="ListParagraph"/>
        <w:spacing w:line="480" w:lineRule="auto"/>
        <w:ind w:firstLine="64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 xml:space="preserve"> </w:t>
      </w:r>
    </w:p>
    <w:p w:rsidR="00816000" w:rsidRDefault="00816000" w:rsidP="00816000">
      <w:pPr>
        <w:pStyle w:val="ListParagraph"/>
        <w:numPr>
          <w:ilvl w:val="0"/>
          <w:numId w:val="3"/>
        </w:numPr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国有资本经营预算支出情况</w:t>
      </w:r>
    </w:p>
    <w:p w:rsidR="00816000" w:rsidRDefault="00816000" w:rsidP="00816000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     </w:t>
      </w:r>
      <w:r>
        <w:rPr>
          <w:rFonts w:ascii="Times New Roman" w:eastAsia="黑体" w:hAnsi="Times New Roman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我局2023年没有使用国有资本经营预算拨款安排的支出。</w:t>
      </w:r>
    </w:p>
    <w:p w:rsidR="00816000" w:rsidRDefault="00816000" w:rsidP="00816000">
      <w:pPr>
        <w:pStyle w:val="BodyText1I2"/>
        <w:rPr>
          <w:rFonts w:hint="eastAsia"/>
        </w:rPr>
      </w:pPr>
      <w:r>
        <w:t xml:space="preserve"> </w:t>
      </w:r>
    </w:p>
    <w:p w:rsidR="00816000" w:rsidRDefault="00816000" w:rsidP="00816000">
      <w:pPr>
        <w:pStyle w:val="ListParagraph"/>
        <w:numPr>
          <w:ilvl w:val="0"/>
          <w:numId w:val="3"/>
        </w:numPr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社会保险基金预算支出情况</w:t>
      </w:r>
    </w:p>
    <w:p w:rsidR="00816000" w:rsidRDefault="00816000" w:rsidP="00816000">
      <w:pPr>
        <w:pStyle w:val="ListParagraph"/>
        <w:spacing w:line="600" w:lineRule="exact"/>
        <w:ind w:leftChars="200" w:left="420" w:firstLine="640"/>
        <w:rPr>
          <w:rFonts w:ascii="宋体" w:hAnsi="宋体"/>
          <w:sz w:val="28"/>
          <w:szCs w:val="28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    </w:t>
      </w:r>
      <w:r>
        <w:rPr>
          <w:rFonts w:ascii="宋体" w:hAnsi="宋体" w:hint="eastAsia"/>
          <w:sz w:val="28"/>
          <w:szCs w:val="28"/>
        </w:rPr>
        <w:t>我局2023年度社会保险基金共支出248.18万元，其中机关事业单位基本养老保险支出141.99万元，职工基本医疗保险缴费78.58万元，其他社会保障缴费27.61万元。</w:t>
      </w:r>
    </w:p>
    <w:p w:rsidR="00816000" w:rsidRDefault="00816000" w:rsidP="00816000">
      <w:pPr>
        <w:spacing w:line="60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16000" w:rsidRDefault="00816000" w:rsidP="00816000">
      <w:pPr>
        <w:numPr>
          <w:ilvl w:val="0"/>
          <w:numId w:val="3"/>
        </w:num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部门整体支出绩效情况</w:t>
      </w:r>
    </w:p>
    <w:p w:rsidR="00816000" w:rsidRDefault="00816000" w:rsidP="00816000">
      <w:pPr>
        <w:widowControl/>
        <w:jc w:val="left"/>
        <w:rPr>
          <w:rFonts w:ascii="宋体" w:hAnsi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/>
        </w:rPr>
        <w:lastRenderedPageBreak/>
        <w:t xml:space="preserve">       </w:t>
      </w:r>
      <w:r>
        <w:rPr>
          <w:rFonts w:ascii="宋体" w:hAnsi="宋体" w:hint="eastAsia"/>
          <w:color w:val="333333"/>
          <w:kern w:val="0"/>
          <w:sz w:val="28"/>
          <w:szCs w:val="28"/>
          <w:shd w:val="clear" w:color="auto" w:fill="FFFFFF"/>
        </w:rPr>
        <w:t>我局各股市根据2023年工作计划，认真履行职责，较好的完成了年初确定的各项绩效目标及工作任务，为推进住房和城乡建设事业和全市经济社会发展作出了积极贡献。</w:t>
      </w:r>
    </w:p>
    <w:p w:rsidR="00816000" w:rsidRDefault="00816000" w:rsidP="00816000">
      <w:pPr>
        <w:pStyle w:val="BodyText1I2"/>
        <w:ind w:leftChars="0" w:left="0" w:firstLineChars="300" w:firstLine="840"/>
        <w:rPr>
          <w:rFonts w:ascii="宋体" w:hAnsi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 w:val="28"/>
          <w:szCs w:val="28"/>
          <w:shd w:val="clear" w:color="auto" w:fill="FFFFFF"/>
        </w:rPr>
        <w:t>1、2023年度我局建筑白蚁防治6万平方米，白蚁防治及时率达到100%，减少了白蚁破坏对生态环境的影响，保证了居民房屋的安全。</w:t>
      </w:r>
    </w:p>
    <w:p w:rsidR="00816000" w:rsidRDefault="00816000" w:rsidP="00816000">
      <w:pPr>
        <w:pStyle w:val="BodyText1I2"/>
        <w:numPr>
          <w:ilvl w:val="0"/>
          <w:numId w:val="4"/>
        </w:numPr>
        <w:ind w:leftChars="0" w:firstLineChars="300" w:firstLine="840"/>
        <w:rPr>
          <w:rFonts w:ascii="宋体" w:hAnsi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 w:val="28"/>
          <w:szCs w:val="28"/>
          <w:shd w:val="clear" w:color="auto" w:fill="FFFFFF"/>
        </w:rPr>
        <w:t>我局对施工图纸审查150份，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确保城市建筑物的稳定性、安全性审查，包括地基基础和主体结构体系是否安全、可靠，达到了符合消防、节能、环保、抗震、卫生等有关强制性标准要求。</w:t>
      </w:r>
    </w:p>
    <w:p w:rsidR="00816000" w:rsidRDefault="00816000" w:rsidP="00816000">
      <w:pPr>
        <w:pStyle w:val="BodyText1I2"/>
        <w:numPr>
          <w:ilvl w:val="0"/>
          <w:numId w:val="4"/>
        </w:numPr>
        <w:ind w:leftChars="0" w:firstLineChars="300" w:firstLine="840"/>
        <w:rPr>
          <w:rFonts w:ascii="宋体" w:hAnsi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我局对全市建设工程设备检测达到每年3次，消除了社会安全隐患，全力推进建筑市场、房地产市场设备的各项检测，确保了生产的安全。</w:t>
      </w:r>
    </w:p>
    <w:p w:rsidR="00816000" w:rsidRDefault="00816000" w:rsidP="00816000">
      <w:pPr>
        <w:pStyle w:val="BodyText1I2"/>
        <w:numPr>
          <w:ilvl w:val="0"/>
          <w:numId w:val="4"/>
        </w:numPr>
        <w:ind w:leftChars="0" w:firstLineChars="300" w:firstLine="840"/>
        <w:rPr>
          <w:rFonts w:ascii="宋体" w:hAnsi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我局危房改造房屋改造验收成功率100%，对农村建筑工匠进行了培训，对农村危房改造补助进行了分类，及时发放了危房改造补助金，对农村风貌有较大的提升。</w:t>
      </w:r>
    </w:p>
    <w:p w:rsidR="00816000" w:rsidRDefault="00816000" w:rsidP="00816000">
      <w:pPr>
        <w:pStyle w:val="BodyText1I2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816000" w:rsidRDefault="00816000" w:rsidP="00816000">
      <w:pPr>
        <w:pStyle w:val="ListParagraph"/>
        <w:numPr>
          <w:ilvl w:val="0"/>
          <w:numId w:val="5"/>
        </w:numPr>
        <w:spacing w:line="360" w:lineRule="auto"/>
        <w:ind w:firstLine="64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存在的问题及原因分析</w:t>
      </w:r>
    </w:p>
    <w:p w:rsidR="00816000" w:rsidRDefault="00816000" w:rsidP="00816000">
      <w:pPr>
        <w:kinsoku w:val="0"/>
        <w:autoSpaceDE w:val="0"/>
        <w:autoSpaceDN w:val="0"/>
        <w:snapToGrid w:val="0"/>
        <w:spacing w:line="360" w:lineRule="auto"/>
        <w:ind w:firstLineChars="300" w:firstLine="840"/>
        <w:rPr>
          <w:rFonts w:hAnsi="宋体"/>
          <w:bCs/>
          <w:sz w:val="28"/>
          <w:szCs w:val="28"/>
        </w:rPr>
      </w:pPr>
      <w:r>
        <w:rPr>
          <w:rFonts w:cs="Calibri" w:hint="eastAsia"/>
          <w:bCs/>
          <w:sz w:val="28"/>
          <w:szCs w:val="28"/>
        </w:rPr>
        <w:t>1.</w:t>
      </w:r>
      <w:r>
        <w:rPr>
          <w:rFonts w:ascii="宋体" w:hAnsi="宋体" w:hint="eastAsia"/>
          <w:bCs/>
          <w:sz w:val="28"/>
          <w:szCs w:val="28"/>
        </w:rPr>
        <w:t>基本支出人员预算存在一定的缺口，挤占了日常公用经费；</w:t>
      </w:r>
    </w:p>
    <w:p w:rsidR="00816000" w:rsidRDefault="00816000" w:rsidP="00816000">
      <w:pPr>
        <w:kinsoku w:val="0"/>
        <w:autoSpaceDE w:val="0"/>
        <w:autoSpaceDN w:val="0"/>
        <w:snapToGrid w:val="0"/>
        <w:spacing w:line="360" w:lineRule="auto"/>
        <w:ind w:firstLineChars="300" w:firstLine="840"/>
        <w:rPr>
          <w:rFonts w:hAnsi="宋体" w:hint="eastAsia"/>
          <w:bCs/>
          <w:sz w:val="30"/>
          <w:szCs w:val="30"/>
        </w:rPr>
      </w:pPr>
      <w:r>
        <w:rPr>
          <w:rFonts w:cs="Calibri" w:hint="eastAsia"/>
          <w:kern w:val="0"/>
          <w:sz w:val="28"/>
          <w:szCs w:val="28"/>
        </w:rPr>
        <w:t>2.</w:t>
      </w:r>
      <w:r>
        <w:rPr>
          <w:rFonts w:ascii="宋体" w:hAnsi="宋体" w:cs="仿宋_GB2312" w:hint="eastAsia"/>
          <w:kern w:val="0"/>
          <w:sz w:val="28"/>
          <w:szCs w:val="28"/>
        </w:rPr>
        <w:t>考核制度不健全，考核流于形式。</w:t>
      </w:r>
    </w:p>
    <w:p w:rsidR="00816000" w:rsidRDefault="00816000" w:rsidP="00816000">
      <w:pPr>
        <w:kinsoku w:val="0"/>
        <w:autoSpaceDE w:val="0"/>
        <w:autoSpaceDN w:val="0"/>
        <w:snapToGrid w:val="0"/>
        <w:spacing w:line="360" w:lineRule="auto"/>
        <w:ind w:firstLineChars="300" w:firstLine="840"/>
        <w:rPr>
          <w:rFonts w:hAnsi="宋体" w:hint="eastAsia"/>
          <w:bCs/>
          <w:sz w:val="30"/>
          <w:szCs w:val="30"/>
        </w:rPr>
      </w:pPr>
      <w:r>
        <w:rPr>
          <w:rFonts w:cs="Calibri" w:hint="eastAsia"/>
          <w:sz w:val="28"/>
          <w:szCs w:val="28"/>
        </w:rPr>
        <w:t>3.</w:t>
      </w:r>
      <w:r>
        <w:rPr>
          <w:rFonts w:ascii="宋体" w:hAnsi="宋体"/>
          <w:sz w:val="28"/>
          <w:szCs w:val="28"/>
        </w:rPr>
        <w:t>资金使用效益有待进一步提高。</w:t>
      </w:r>
      <w:r>
        <w:rPr>
          <w:rFonts w:ascii="宋体" w:hAnsi="宋体" w:hint="eastAsia"/>
          <w:b/>
          <w:color w:val="000000"/>
          <w:kern w:val="0"/>
          <w:sz w:val="28"/>
          <w:szCs w:val="28"/>
          <w:shd w:val="clear" w:color="auto" w:fill="FFFFFF"/>
        </w:rPr>
        <w:t>一</w:t>
      </w:r>
      <w:r>
        <w:rPr>
          <w:rFonts w:ascii="宋体" w:hAnsi="宋体" w:hint="eastAsia"/>
          <w:color w:val="000000"/>
          <w:kern w:val="0"/>
          <w:sz w:val="28"/>
          <w:szCs w:val="28"/>
        </w:rPr>
        <w:t>是严格执行项目预、决算审核制度。二是严格按照既定的项目实施方案，认真开展财务决算工</w:t>
      </w:r>
      <w:r>
        <w:rPr>
          <w:rFonts w:ascii="宋体" w:hAnsi="宋体" w:hint="eastAsia"/>
          <w:color w:val="000000"/>
          <w:kern w:val="0"/>
          <w:sz w:val="28"/>
          <w:szCs w:val="28"/>
        </w:rPr>
        <w:lastRenderedPageBreak/>
        <w:t>作，充分发挥资金的使用效益。</w:t>
      </w:r>
      <w:r>
        <w:rPr>
          <w:rFonts w:hAnsi="宋体" w:cs="宋体"/>
          <w:color w:val="000000"/>
          <w:kern w:val="0"/>
          <w:sz w:val="28"/>
          <w:szCs w:val="28"/>
        </w:rPr>
        <w:t xml:space="preserve"> </w:t>
      </w:r>
    </w:p>
    <w:p w:rsidR="00816000" w:rsidRDefault="00816000" w:rsidP="00816000">
      <w:pPr>
        <w:widowControl/>
        <w:shd w:val="clear" w:color="auto" w:fill="FFFFFF"/>
        <w:spacing w:line="360" w:lineRule="auto"/>
        <w:ind w:firstLineChars="300" w:firstLine="840"/>
        <w:jc w:val="left"/>
        <w:rPr>
          <w:rFonts w:hAnsi="宋体" w:hint="eastAsia"/>
          <w:sz w:val="28"/>
          <w:szCs w:val="28"/>
        </w:rPr>
      </w:pPr>
      <w:r>
        <w:rPr>
          <w:rFonts w:cs="Calibri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需进一步加强</w:t>
      </w:r>
      <w:r>
        <w:rPr>
          <w:rFonts w:ascii="宋体" w:hAnsi="宋体"/>
          <w:sz w:val="28"/>
          <w:szCs w:val="28"/>
        </w:rPr>
        <w:t>绩效目标</w:t>
      </w:r>
      <w:r>
        <w:rPr>
          <w:rFonts w:ascii="宋体" w:hAnsi="宋体" w:hint="eastAsia"/>
          <w:sz w:val="28"/>
          <w:szCs w:val="28"/>
        </w:rPr>
        <w:t>管理，使指标使用更</w:t>
      </w:r>
      <w:r>
        <w:rPr>
          <w:rFonts w:ascii="宋体" w:hAnsi="宋体"/>
          <w:sz w:val="28"/>
          <w:szCs w:val="28"/>
        </w:rPr>
        <w:t>明确、细化和量化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hAnsi="宋体" w:hint="eastAsia"/>
          <w:sz w:val="28"/>
          <w:szCs w:val="28"/>
        </w:rPr>
        <w:t xml:space="preserve">  </w:t>
      </w:r>
    </w:p>
    <w:p w:rsidR="00816000" w:rsidRDefault="00816000" w:rsidP="00816000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八、下一步改进措施</w:t>
      </w:r>
    </w:p>
    <w:p w:rsidR="00816000" w:rsidRDefault="00816000" w:rsidP="00816000">
      <w:pPr>
        <w:widowControl/>
        <w:shd w:val="clear" w:color="auto" w:fill="FFFFFF"/>
        <w:spacing w:line="360" w:lineRule="auto"/>
        <w:ind w:firstLineChars="400" w:firstLine="1120"/>
        <w:jc w:val="left"/>
        <w:rPr>
          <w:rFonts w:hAnsi="宋体"/>
          <w:b/>
          <w:color w:val="333333"/>
          <w:kern w:val="0"/>
          <w:sz w:val="28"/>
          <w:szCs w:val="28"/>
        </w:rPr>
      </w:pPr>
      <w:r>
        <w:rPr>
          <w:rFonts w:cs="Calibri" w:hint="eastAsia"/>
          <w:bCs/>
          <w:sz w:val="28"/>
          <w:szCs w:val="28"/>
        </w:rPr>
        <w:t>1.</w:t>
      </w:r>
      <w:r>
        <w:rPr>
          <w:rFonts w:ascii="方正仿宋简体" w:hAnsi="方正仿宋简体"/>
          <w:sz w:val="32"/>
          <w:szCs w:val="32"/>
        </w:rPr>
        <w:t xml:space="preserve"> </w:t>
      </w:r>
      <w:r>
        <w:rPr>
          <w:rFonts w:ascii="宋体" w:hAnsi="宋体" w:cs="方正仿宋简体" w:hint="eastAsia"/>
          <w:sz w:val="28"/>
          <w:szCs w:val="28"/>
        </w:rPr>
        <w:t>组织岗位实务学习与培训，让财务人员通过学习能够科学合理地编制单位预算，切实提高本单位预算收支管理水平。</w:t>
      </w:r>
    </w:p>
    <w:p w:rsidR="00816000" w:rsidRDefault="00816000" w:rsidP="00816000">
      <w:pPr>
        <w:widowControl/>
        <w:shd w:val="clear" w:color="auto" w:fill="FFFFFF"/>
        <w:spacing w:line="360" w:lineRule="auto"/>
        <w:ind w:firstLineChars="400" w:firstLine="1120"/>
        <w:jc w:val="left"/>
        <w:rPr>
          <w:rFonts w:hAnsi="宋体" w:cs="仿宋_GB2312" w:hint="eastAsia"/>
          <w:color w:val="333333"/>
          <w:kern w:val="0"/>
          <w:sz w:val="28"/>
          <w:szCs w:val="28"/>
        </w:rPr>
      </w:pPr>
      <w:r>
        <w:rPr>
          <w:rFonts w:cs="Calibri" w:hint="eastAsia"/>
          <w:color w:val="333333"/>
          <w:kern w:val="0"/>
          <w:sz w:val="28"/>
          <w:szCs w:val="28"/>
        </w:rPr>
        <w:t>2.</w:t>
      </w:r>
      <w:r>
        <w:rPr>
          <w:rFonts w:ascii="方正仿宋简体" w:hAnsi="方正仿宋简体"/>
          <w:sz w:val="32"/>
          <w:szCs w:val="32"/>
        </w:rPr>
        <w:t xml:space="preserve"> </w:t>
      </w:r>
      <w:r>
        <w:rPr>
          <w:rFonts w:ascii="宋体" w:hAnsi="宋体" w:cs="方正仿宋简体" w:hint="eastAsia"/>
          <w:sz w:val="28"/>
          <w:szCs w:val="28"/>
        </w:rPr>
        <w:t>提高认识，促进员工工作效率提升；改革考核制度，完善考核体系。</w:t>
      </w:r>
    </w:p>
    <w:p w:rsidR="00816000" w:rsidRDefault="00816000" w:rsidP="00816000">
      <w:pPr>
        <w:widowControl/>
        <w:shd w:val="clear" w:color="auto" w:fill="FFFFFF"/>
        <w:spacing w:line="360" w:lineRule="auto"/>
        <w:ind w:firstLineChars="400" w:firstLine="1120"/>
        <w:jc w:val="left"/>
        <w:rPr>
          <w:rFonts w:hAnsi="宋体" w:cs="仿宋_GB2312" w:hint="eastAsia"/>
          <w:color w:val="333333"/>
          <w:kern w:val="0"/>
          <w:sz w:val="28"/>
          <w:szCs w:val="28"/>
        </w:rPr>
      </w:pPr>
      <w:r>
        <w:rPr>
          <w:rFonts w:cs="Calibri" w:hint="eastAsia"/>
          <w:color w:val="333333"/>
          <w:kern w:val="0"/>
          <w:sz w:val="28"/>
          <w:szCs w:val="28"/>
        </w:rPr>
        <w:t>3.</w:t>
      </w:r>
      <w:r>
        <w:rPr>
          <w:rFonts w:ascii="宋体" w:hAnsi="宋体" w:cs="仿宋_GB2312" w:hint="eastAsia"/>
          <w:color w:val="333333"/>
          <w:kern w:val="0"/>
          <w:sz w:val="28"/>
          <w:szCs w:val="28"/>
        </w:rPr>
        <w:t>进一步规范绩效目标编制。在编制项目资金绩效目标时要求指标明确、细化量化、合理可行、相应匹配。</w:t>
      </w:r>
    </w:p>
    <w:p w:rsidR="00816000" w:rsidRDefault="00816000" w:rsidP="00816000">
      <w:pPr>
        <w:widowControl/>
        <w:shd w:val="clear" w:color="auto" w:fill="FFFFFF"/>
        <w:spacing w:line="360" w:lineRule="auto"/>
        <w:ind w:firstLineChars="400" w:firstLine="1120"/>
        <w:jc w:val="left"/>
        <w:rPr>
          <w:rFonts w:hAnsi="宋体" w:cs="仿宋_GB2312" w:hint="eastAsia"/>
          <w:color w:val="333333"/>
          <w:kern w:val="0"/>
          <w:sz w:val="28"/>
          <w:szCs w:val="28"/>
        </w:rPr>
      </w:pPr>
      <w:r>
        <w:rPr>
          <w:rFonts w:cs="Calibri" w:hint="eastAsia"/>
          <w:color w:val="333333"/>
          <w:kern w:val="0"/>
          <w:sz w:val="28"/>
          <w:szCs w:val="28"/>
        </w:rPr>
        <w:t>4.</w:t>
      </w:r>
      <w:r>
        <w:rPr>
          <w:rFonts w:ascii="宋体" w:hAnsi="宋体" w:cs="仿宋_GB2312" w:hint="eastAsia"/>
          <w:color w:val="333333"/>
          <w:kern w:val="0"/>
          <w:sz w:val="28"/>
          <w:szCs w:val="28"/>
        </w:rPr>
        <w:t>抓好党风廉政建设工作。按照全面从严治党的要求，认真落实党组主体责任和纪检监察机构监督责任。准确找准廉政风险点，加强日常监督，发挥监督前哨作用。</w:t>
      </w:r>
    </w:p>
    <w:p w:rsidR="00816000" w:rsidRDefault="00816000" w:rsidP="00816000">
      <w:pPr>
        <w:kinsoku w:val="0"/>
        <w:autoSpaceDE w:val="0"/>
        <w:autoSpaceDN w:val="0"/>
        <w:snapToGrid w:val="0"/>
        <w:spacing w:line="480" w:lineRule="auto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16000" w:rsidRDefault="00816000" w:rsidP="00816000">
      <w:pPr>
        <w:widowControl/>
        <w:ind w:firstLineChars="400" w:firstLine="840"/>
        <w:jc w:val="left"/>
      </w:pPr>
      <w:r>
        <w:t xml:space="preserve"> </w:t>
      </w:r>
    </w:p>
    <w:p w:rsidR="00816000" w:rsidRDefault="00816000" w:rsidP="00816000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16000" w:rsidRDefault="00816000" w:rsidP="00816000">
      <w:pPr>
        <w:pStyle w:val="BodyText1I2"/>
        <w:ind w:leftChars="400" w:left="840"/>
      </w:pPr>
      <w:r>
        <w:rPr>
          <w:rFonts w:hint="eastAsia"/>
        </w:rPr>
        <w:t xml:space="preserve">   </w:t>
      </w:r>
    </w:p>
    <w:p w:rsidR="001E2895" w:rsidRDefault="001E2895" w:rsidP="00E56AE9">
      <w:pPr>
        <w:ind w:firstLine="622"/>
        <w:rPr>
          <w:rFonts w:hint="eastAsia"/>
        </w:rPr>
      </w:pPr>
    </w:p>
    <w:sectPr w:rsidR="001E2895" w:rsidSect="001E2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5DAA"/>
    <w:multiLevelType w:val="multilevel"/>
    <w:tmpl w:val="324CE2EE"/>
    <w:lvl w:ilvl="0">
      <w:start w:val="4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D2D5E"/>
    <w:multiLevelType w:val="multilevel"/>
    <w:tmpl w:val="6F26669A"/>
    <w:lvl w:ilvl="0">
      <w:start w:val="2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E79EA"/>
    <w:multiLevelType w:val="multilevel"/>
    <w:tmpl w:val="B406C01C"/>
    <w:lvl w:ilvl="0">
      <w:start w:val="7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439E2"/>
    <w:multiLevelType w:val="multilevel"/>
    <w:tmpl w:val="8556BA6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E76C89"/>
    <w:multiLevelType w:val="multilevel"/>
    <w:tmpl w:val="3C760626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6000"/>
    <w:rsid w:val="0013352D"/>
    <w:rsid w:val="001E2895"/>
    <w:rsid w:val="006C1DB0"/>
    <w:rsid w:val="00816000"/>
    <w:rsid w:val="00C17464"/>
    <w:rsid w:val="00E5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b/>
        <w:color w:val="000000" w:themeColor="text1"/>
        <w:spacing w:val="15"/>
        <w:kern w:val="2"/>
        <w:sz w:val="28"/>
        <w:szCs w:val="28"/>
        <w:lang w:val="en-US" w:eastAsia="zh-CN" w:bidi="ar-SA"/>
      </w:rPr>
    </w:rPrDefault>
    <w:pPrDefault>
      <w:pPr>
        <w:spacing w:line="48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2"/>
    <w:qFormat/>
    <w:rsid w:val="00816000"/>
    <w:pPr>
      <w:widowControl w:val="0"/>
      <w:spacing w:line="240" w:lineRule="auto"/>
      <w:ind w:firstLineChars="0" w:firstLine="0"/>
    </w:pPr>
    <w:rPr>
      <w:rFonts w:ascii="Calibri" w:hAnsi="Calibri" w:cs="Times New Roman"/>
      <w:b w:val="0"/>
      <w:color w:val="auto"/>
      <w:spacing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a"/>
    <w:rsid w:val="00816000"/>
    <w:pPr>
      <w:spacing w:before="100" w:beforeAutospacing="1" w:after="120"/>
      <w:ind w:leftChars="200" w:left="420" w:firstLineChars="200" w:firstLine="420"/>
      <w:textAlignment w:val="baseline"/>
    </w:pPr>
  </w:style>
  <w:style w:type="paragraph" w:styleId="a3">
    <w:name w:val="Normal (Web)"/>
    <w:basedOn w:val="a"/>
    <w:uiPriority w:val="99"/>
    <w:semiHidden/>
    <w:unhideWhenUsed/>
    <w:rsid w:val="0081600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ListParagraph">
    <w:name w:val="List Paragraph"/>
    <w:basedOn w:val="a"/>
    <w:rsid w:val="00816000"/>
    <w:pPr>
      <w:ind w:firstLineChars="200" w:firstLine="420"/>
    </w:pPr>
  </w:style>
  <w:style w:type="paragraph" w:styleId="a4">
    <w:name w:val="Body Text"/>
    <w:basedOn w:val="a"/>
    <w:link w:val="Char"/>
    <w:uiPriority w:val="99"/>
    <w:unhideWhenUsed/>
    <w:rsid w:val="00816000"/>
    <w:pPr>
      <w:spacing w:line="600" w:lineRule="exact"/>
    </w:pPr>
    <w:rPr>
      <w:rFonts w:ascii="宋体" w:eastAsia="仿宋_GB2312" w:hAnsi="宋体"/>
      <w:spacing w:val="10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sid w:val="00816000"/>
    <w:rPr>
      <w:rFonts w:eastAsia="仿宋_GB2312" w:cs="Times New Roman"/>
      <w:b w:val="0"/>
      <w:color w:val="auto"/>
      <w:spacing w:val="1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2024-10-14T02:13:00Z</dcterms:created>
  <dcterms:modified xsi:type="dcterms:W3CDTF">2024-10-14T02:14:00Z</dcterms:modified>
</cp:coreProperties>
</file>