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5B367">
      <w:pPr>
        <w:spacing w:line="500" w:lineRule="exact"/>
        <w:jc w:val="center"/>
        <w:rPr>
          <w:rFonts w:hint="eastAsia" w:ascii="方正大标宋简体" w:eastAsia="方正大标宋简体"/>
          <w:sz w:val="44"/>
          <w:szCs w:val="44"/>
        </w:rPr>
      </w:pPr>
      <w:r>
        <w:rPr>
          <w:rFonts w:hint="eastAsia" w:ascii="方正大标宋简体" w:eastAsia="方正大标宋简体"/>
          <w:sz w:val="44"/>
          <w:szCs w:val="44"/>
          <w:lang w:eastAsia="zh-CN"/>
        </w:rPr>
        <w:t>沅江市</w:t>
      </w:r>
      <w:r>
        <w:rPr>
          <w:rFonts w:hint="eastAsia" w:ascii="方正大标宋简体" w:eastAsia="方正大标宋简体"/>
          <w:sz w:val="44"/>
          <w:szCs w:val="44"/>
          <w:lang w:val="en-US" w:eastAsia="zh-CN"/>
        </w:rPr>
        <w:t>市政工程事务中心</w:t>
      </w:r>
      <w:r>
        <w:rPr>
          <w:rFonts w:hint="eastAsia" w:ascii="方正大标宋简体" w:eastAsia="方正大标宋简体"/>
          <w:sz w:val="44"/>
          <w:szCs w:val="44"/>
        </w:rPr>
        <w:t>绩效评价报告</w:t>
      </w:r>
    </w:p>
    <w:p w14:paraId="15028BE9">
      <w:pPr>
        <w:rPr>
          <w:rFonts w:hint="eastAsia"/>
          <w:sz w:val="32"/>
          <w:szCs w:val="32"/>
        </w:rPr>
      </w:pPr>
      <w:r>
        <w:rPr>
          <w:rFonts w:hint="eastAsia"/>
          <w:sz w:val="32"/>
          <w:szCs w:val="32"/>
        </w:rPr>
        <w:t>一、部门基本概况</w:t>
      </w:r>
    </w:p>
    <w:p w14:paraId="0EEDC099">
      <w:pPr>
        <w:rPr>
          <w:rFonts w:hint="eastAsia"/>
          <w:sz w:val="32"/>
          <w:szCs w:val="32"/>
        </w:rPr>
      </w:pPr>
      <w:r>
        <w:rPr>
          <w:rFonts w:hint="eastAsia"/>
          <w:sz w:val="32"/>
          <w:szCs w:val="32"/>
        </w:rPr>
        <w:t>（一）职能职责</w:t>
      </w:r>
      <w:bookmarkStart w:id="1" w:name="_GoBack"/>
      <w:bookmarkEnd w:id="1"/>
    </w:p>
    <w:p w14:paraId="21C87C44">
      <w:pPr>
        <w:rPr>
          <w:rFonts w:hint="eastAsia"/>
          <w:sz w:val="32"/>
          <w:szCs w:val="32"/>
        </w:rPr>
      </w:pPr>
      <w:r>
        <w:rPr>
          <w:rFonts w:hint="eastAsia"/>
          <w:sz w:val="32"/>
          <w:szCs w:val="32"/>
        </w:rPr>
        <w:t>沅江市市政工程事务中心的主要职责是：</w:t>
      </w:r>
    </w:p>
    <w:p w14:paraId="665300A4">
      <w:pPr>
        <w:rPr>
          <w:rFonts w:hint="eastAsia"/>
          <w:sz w:val="32"/>
          <w:szCs w:val="32"/>
        </w:rPr>
      </w:pPr>
      <w:r>
        <w:rPr>
          <w:rFonts w:hint="eastAsia"/>
          <w:sz w:val="32"/>
          <w:szCs w:val="32"/>
        </w:rPr>
        <w:t>1、宣传贯彻党和国家有关市政工程管理工件的法律法规，并监督检查执行情况。</w:t>
      </w:r>
    </w:p>
    <w:p w14:paraId="04A91F19">
      <w:pPr>
        <w:rPr>
          <w:rFonts w:hint="eastAsia"/>
          <w:sz w:val="32"/>
          <w:szCs w:val="32"/>
        </w:rPr>
      </w:pPr>
      <w:r>
        <w:rPr>
          <w:rFonts w:hint="eastAsia"/>
          <w:sz w:val="32"/>
          <w:szCs w:val="32"/>
        </w:rPr>
        <w:t>2、根据市区城市建设总体规划，负责制定和组织实施城区道路发展中长期规划及道路建设年度计划。</w:t>
      </w:r>
    </w:p>
    <w:p w14:paraId="5650691C">
      <w:pPr>
        <w:rPr>
          <w:rFonts w:hint="eastAsia"/>
          <w:sz w:val="32"/>
          <w:szCs w:val="32"/>
        </w:rPr>
      </w:pPr>
      <w:r>
        <w:rPr>
          <w:rFonts w:hint="eastAsia"/>
          <w:sz w:val="32"/>
          <w:szCs w:val="32"/>
        </w:rPr>
        <w:t>3、按照城市道路的等级、数量和养护、维修的定额，逐年核定养护、维修经费，统一安排养护、维修资金。</w:t>
      </w:r>
    </w:p>
    <w:p w14:paraId="63652EAB">
      <w:pPr>
        <w:rPr>
          <w:rFonts w:hint="eastAsia"/>
          <w:sz w:val="32"/>
          <w:szCs w:val="32"/>
        </w:rPr>
      </w:pPr>
      <w:r>
        <w:rPr>
          <w:rFonts w:hint="eastAsia"/>
          <w:sz w:val="32"/>
          <w:szCs w:val="32"/>
        </w:rPr>
        <w:t>4、主管城区道路和排水设施建设工件，负责对养护、维修工程质量的监督检查，保障城市道路和排水设施完好。</w:t>
      </w:r>
    </w:p>
    <w:p w14:paraId="46E05B86">
      <w:pPr>
        <w:rPr>
          <w:rFonts w:hint="eastAsia"/>
          <w:sz w:val="32"/>
          <w:szCs w:val="32"/>
        </w:rPr>
      </w:pPr>
      <w:r>
        <w:rPr>
          <w:rFonts w:hint="eastAsia"/>
          <w:sz w:val="32"/>
          <w:szCs w:val="32"/>
        </w:rPr>
        <w:t>5、负责办理城市道路占道或挖掘的审批手续。</w:t>
      </w:r>
    </w:p>
    <w:p w14:paraId="1965EBDD">
      <w:pPr>
        <w:rPr>
          <w:rFonts w:hint="eastAsia"/>
          <w:sz w:val="32"/>
          <w:szCs w:val="32"/>
        </w:rPr>
      </w:pPr>
      <w:r>
        <w:rPr>
          <w:rFonts w:hint="eastAsia"/>
          <w:sz w:val="32"/>
          <w:szCs w:val="32"/>
        </w:rPr>
        <w:t>6、完成上级交办的其他工作。</w:t>
      </w:r>
    </w:p>
    <w:p w14:paraId="51B014AC">
      <w:pPr>
        <w:rPr>
          <w:rFonts w:hint="eastAsia"/>
          <w:sz w:val="32"/>
          <w:szCs w:val="32"/>
        </w:rPr>
      </w:pPr>
    </w:p>
    <w:p w14:paraId="56C9CDAD">
      <w:pPr>
        <w:rPr>
          <w:rFonts w:hint="eastAsia"/>
          <w:sz w:val="32"/>
          <w:szCs w:val="32"/>
        </w:rPr>
      </w:pPr>
    </w:p>
    <w:p w14:paraId="620F5C91">
      <w:pPr>
        <w:rPr>
          <w:rFonts w:hint="eastAsia"/>
          <w:sz w:val="32"/>
          <w:szCs w:val="32"/>
        </w:rPr>
      </w:pPr>
      <w:r>
        <w:rPr>
          <w:rFonts w:hint="eastAsia"/>
          <w:sz w:val="32"/>
          <w:szCs w:val="32"/>
        </w:rPr>
        <w:t>（二）机构设置</w:t>
      </w:r>
    </w:p>
    <w:p w14:paraId="08F4288A">
      <w:pPr>
        <w:rPr>
          <w:rFonts w:hint="eastAsia"/>
          <w:sz w:val="32"/>
          <w:szCs w:val="32"/>
        </w:rPr>
      </w:pPr>
      <w:r>
        <w:rPr>
          <w:rFonts w:hint="eastAsia"/>
          <w:sz w:val="32"/>
          <w:szCs w:val="32"/>
        </w:rPr>
        <w:t>沅江市市政工程事务中心是差额拨款事业单位，根据沅编发[2003]21号文件我中心内设4个股室（均为股级）：办公室；财务室；工程技术股；市政监察股。</w:t>
      </w:r>
    </w:p>
    <w:p w14:paraId="6D472C3B">
      <w:pPr>
        <w:rPr>
          <w:rFonts w:hint="eastAsia"/>
          <w:sz w:val="32"/>
          <w:szCs w:val="32"/>
        </w:rPr>
      </w:pPr>
      <w:r>
        <w:rPr>
          <w:rFonts w:hint="eastAsia"/>
          <w:sz w:val="32"/>
          <w:szCs w:val="32"/>
        </w:rPr>
        <w:t>二、部门预算单位构成</w:t>
      </w:r>
    </w:p>
    <w:p w14:paraId="245DC454">
      <w:pPr>
        <w:rPr>
          <w:rFonts w:hint="eastAsia"/>
          <w:sz w:val="32"/>
          <w:szCs w:val="32"/>
        </w:rPr>
      </w:pPr>
      <w:r>
        <w:rPr>
          <w:rFonts w:hint="eastAsia"/>
          <w:sz w:val="32"/>
          <w:szCs w:val="32"/>
        </w:rPr>
        <w:t>沅江市市政工程事务中心部门只有本级，没有其他二级预算单位，因此，纳入2023年部门预算编制范围的只有沅江市市政工程事务中心本级。</w:t>
      </w:r>
    </w:p>
    <w:p w14:paraId="55BF8005">
      <w:pPr>
        <w:rPr>
          <w:rFonts w:hint="eastAsia"/>
          <w:sz w:val="32"/>
          <w:szCs w:val="32"/>
        </w:rPr>
      </w:pPr>
      <w:r>
        <w:rPr>
          <w:rFonts w:hint="eastAsia"/>
          <w:sz w:val="32"/>
          <w:szCs w:val="32"/>
        </w:rPr>
        <w:t>三、部门收支总体情况</w:t>
      </w:r>
    </w:p>
    <w:p w14:paraId="602249F4">
      <w:pPr>
        <w:rPr>
          <w:rFonts w:hint="eastAsia"/>
          <w:sz w:val="32"/>
          <w:szCs w:val="32"/>
        </w:rPr>
      </w:pPr>
      <w:r>
        <w:rPr>
          <w:rFonts w:hint="eastAsia"/>
          <w:sz w:val="32"/>
          <w:szCs w:val="32"/>
        </w:rPr>
        <w:t>（一）收入预算：包括一般公共预算、政府性基金、国有资本经营预算等财政拨款收入，以及经营收入、事业收入等单位资金。2023年本部门收入预算378.26万元，其中：一般公共预算拨款378.26万元，政府性基金预算拨款0.00万元，国有资本经营预算拨款0.00万元，社会保障基金预算资金0.00万元，财政专户管理资金收入0.00万元，上级财政补助收入0.00万元，事业收入0.00万元，事业单位经营服务收入0.00万元，上级单位补助收入0.00万元，附属单位上缴收入0.00万元，其他收入0.00万元。2023年收入较去年减少27.99万元，下降6.89%，主要是人员减少，项目减少。</w:t>
      </w:r>
    </w:p>
    <w:p w14:paraId="69120F8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表1-1 20</w:t>
      </w:r>
      <w:r>
        <w:rPr>
          <w:rFonts w:hint="eastAsia" w:ascii="Times New Roman" w:hAnsi="Times New Roman" w:eastAsia="仿宋_GB2312" w:cs="Times New Roman"/>
          <w:kern w:val="0"/>
          <w:sz w:val="32"/>
          <w:szCs w:val="32"/>
          <w:lang w:val="en-US" w:eastAsia="zh-CN" w:bidi="ar-SA"/>
        </w:rPr>
        <w:t>23</w:t>
      </w:r>
      <w:r>
        <w:rPr>
          <w:rFonts w:hint="default" w:ascii="Times New Roman" w:hAnsi="Times New Roman" w:eastAsia="仿宋_GB2312" w:cs="Times New Roman"/>
          <w:kern w:val="0"/>
          <w:sz w:val="32"/>
          <w:szCs w:val="32"/>
          <w:lang w:val="en-US" w:eastAsia="zh-CN" w:bidi="ar-SA"/>
        </w:rPr>
        <w:t>年度基本支出预决算情况</w:t>
      </w:r>
    </w:p>
    <w:p w14:paraId="27B9C889">
      <w:pPr>
        <w:keepNext w:val="0"/>
        <w:keepLines w:val="0"/>
        <w:pageBreakBefore w:val="0"/>
        <w:widowControl/>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w:t>
      </w:r>
      <w:r>
        <w:rPr>
          <w:rFonts w:hint="default" w:ascii="Times New Roman" w:hAnsi="Times New Roman" w:eastAsia="仿宋_GB2312" w:cs="Times New Roman"/>
          <w:kern w:val="0"/>
          <w:sz w:val="32"/>
          <w:szCs w:val="32"/>
          <w:lang w:eastAsia="zh-CN"/>
        </w:rPr>
        <w:t>万</w:t>
      </w:r>
      <w:r>
        <w:rPr>
          <w:rFonts w:hint="default" w:ascii="Times New Roman" w:hAnsi="Times New Roman" w:eastAsia="仿宋_GB2312" w:cs="Times New Roman"/>
          <w:kern w:val="0"/>
          <w:sz w:val="32"/>
          <w:szCs w:val="32"/>
        </w:rPr>
        <w:t>元</w:t>
      </w:r>
    </w:p>
    <w:tbl>
      <w:tblPr>
        <w:tblStyle w:val="6"/>
        <w:tblW w:w="0" w:type="auto"/>
        <w:tblInd w:w="-19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88"/>
        <w:gridCol w:w="2757"/>
        <w:gridCol w:w="1378"/>
        <w:gridCol w:w="1378"/>
        <w:gridCol w:w="1378"/>
        <w:gridCol w:w="1799"/>
      </w:tblGrid>
      <w:tr w14:paraId="4C990F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2" w:hRule="atLeast"/>
          <w:tblHeader/>
        </w:trPr>
        <w:tc>
          <w:tcPr>
            <w:tcW w:w="1188" w:type="dxa"/>
            <w:noWrap/>
            <w:vAlign w:val="center"/>
          </w:tcPr>
          <w:p w14:paraId="59F6010A">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757" w:type="dxa"/>
            <w:noWrap/>
            <w:vAlign w:val="center"/>
          </w:tcPr>
          <w:p w14:paraId="5AC5BB14">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w:t>
            </w:r>
          </w:p>
        </w:tc>
        <w:tc>
          <w:tcPr>
            <w:tcW w:w="1378" w:type="dxa"/>
            <w:noWrap/>
            <w:vAlign w:val="center"/>
          </w:tcPr>
          <w:p w14:paraId="42A38075">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w:t>
            </w:r>
          </w:p>
        </w:tc>
        <w:tc>
          <w:tcPr>
            <w:tcW w:w="1378" w:type="dxa"/>
            <w:noWrap/>
            <w:vAlign w:val="center"/>
          </w:tcPr>
          <w:p w14:paraId="0294213C">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调整预算</w:t>
            </w:r>
          </w:p>
        </w:tc>
        <w:tc>
          <w:tcPr>
            <w:tcW w:w="1378" w:type="dxa"/>
            <w:noWrap/>
            <w:vAlign w:val="center"/>
          </w:tcPr>
          <w:p w14:paraId="14389A3C">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实际支出</w:t>
            </w:r>
          </w:p>
        </w:tc>
        <w:tc>
          <w:tcPr>
            <w:tcW w:w="1799" w:type="dxa"/>
            <w:noWrap/>
            <w:vAlign w:val="center"/>
          </w:tcPr>
          <w:p w14:paraId="730E3A13">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预算执行率</w:t>
            </w:r>
          </w:p>
        </w:tc>
      </w:tr>
      <w:tr w14:paraId="286142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7" w:hRule="atLeast"/>
          <w:tblHeader/>
        </w:trPr>
        <w:tc>
          <w:tcPr>
            <w:tcW w:w="1188" w:type="dxa"/>
            <w:noWrap/>
            <w:vAlign w:val="center"/>
          </w:tcPr>
          <w:p w14:paraId="7DB4B3D3">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757" w:type="dxa"/>
            <w:noWrap/>
            <w:vAlign w:val="center"/>
          </w:tcPr>
          <w:p w14:paraId="21E53ACB">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工资</w:t>
            </w:r>
            <w:r>
              <w:rPr>
                <w:rFonts w:hint="eastAsia" w:ascii="仿宋_GB2312" w:hAnsi="仿宋_GB2312" w:eastAsia="仿宋_GB2312" w:cs="仿宋_GB2312"/>
                <w:sz w:val="32"/>
                <w:szCs w:val="32"/>
                <w:lang w:eastAsia="zh-CN"/>
              </w:rPr>
              <w:t>福利支出</w:t>
            </w:r>
          </w:p>
        </w:tc>
        <w:tc>
          <w:tcPr>
            <w:tcW w:w="1378" w:type="dxa"/>
            <w:noWrap/>
            <w:vAlign w:val="center"/>
          </w:tcPr>
          <w:p w14:paraId="381D4EF0">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lang w:val="en-US" w:eastAsia="zh-CN"/>
              </w:rPr>
            </w:pPr>
          </w:p>
        </w:tc>
        <w:tc>
          <w:tcPr>
            <w:tcW w:w="1378" w:type="dxa"/>
            <w:noWrap/>
            <w:vAlign w:val="center"/>
          </w:tcPr>
          <w:p w14:paraId="0F85047A">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lang w:val="en-US" w:eastAsia="zh-CN"/>
              </w:rPr>
            </w:pPr>
          </w:p>
        </w:tc>
        <w:tc>
          <w:tcPr>
            <w:tcW w:w="1378" w:type="dxa"/>
            <w:noWrap/>
            <w:vAlign w:val="center"/>
          </w:tcPr>
          <w:p w14:paraId="2AD1225F">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395.83</w:t>
            </w:r>
          </w:p>
        </w:tc>
        <w:tc>
          <w:tcPr>
            <w:tcW w:w="1799" w:type="dxa"/>
            <w:noWrap/>
            <w:vAlign w:val="center"/>
          </w:tcPr>
          <w:p w14:paraId="1D9AB606">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w:t>
            </w:r>
          </w:p>
        </w:tc>
      </w:tr>
      <w:tr w14:paraId="4035C1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0" w:hRule="atLeast"/>
          <w:tblHeader/>
        </w:trPr>
        <w:tc>
          <w:tcPr>
            <w:tcW w:w="1188" w:type="dxa"/>
            <w:noWrap/>
            <w:vAlign w:val="center"/>
          </w:tcPr>
          <w:p w14:paraId="3A101A8C">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p>
        </w:tc>
        <w:tc>
          <w:tcPr>
            <w:tcW w:w="2757" w:type="dxa"/>
            <w:noWrap/>
            <w:vAlign w:val="center"/>
          </w:tcPr>
          <w:p w14:paraId="03C6FD86">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商品和服务支出</w:t>
            </w:r>
          </w:p>
        </w:tc>
        <w:tc>
          <w:tcPr>
            <w:tcW w:w="1378" w:type="dxa"/>
            <w:noWrap/>
            <w:vAlign w:val="center"/>
          </w:tcPr>
          <w:p w14:paraId="2E7F5E60">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lang w:val="en-US" w:eastAsia="zh-CN"/>
              </w:rPr>
            </w:pPr>
          </w:p>
        </w:tc>
        <w:tc>
          <w:tcPr>
            <w:tcW w:w="1378" w:type="dxa"/>
            <w:noWrap/>
            <w:vAlign w:val="center"/>
          </w:tcPr>
          <w:p w14:paraId="170239A2">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lang w:val="en-US" w:eastAsia="zh-CN"/>
              </w:rPr>
            </w:pPr>
          </w:p>
        </w:tc>
        <w:tc>
          <w:tcPr>
            <w:tcW w:w="1378" w:type="dxa"/>
            <w:noWrap/>
            <w:vAlign w:val="center"/>
          </w:tcPr>
          <w:p w14:paraId="04F15E10">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281.58</w:t>
            </w:r>
          </w:p>
        </w:tc>
        <w:tc>
          <w:tcPr>
            <w:tcW w:w="1799" w:type="dxa"/>
            <w:noWrap/>
            <w:vAlign w:val="center"/>
          </w:tcPr>
          <w:p w14:paraId="3C49F32B">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w:t>
            </w:r>
          </w:p>
        </w:tc>
      </w:tr>
      <w:tr w14:paraId="41A1A4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5" w:hRule="atLeast"/>
          <w:tblHeader/>
        </w:trPr>
        <w:tc>
          <w:tcPr>
            <w:tcW w:w="1188" w:type="dxa"/>
            <w:noWrap/>
            <w:vAlign w:val="center"/>
          </w:tcPr>
          <w:p w14:paraId="4D531071">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3</w:t>
            </w:r>
          </w:p>
        </w:tc>
        <w:tc>
          <w:tcPr>
            <w:tcW w:w="2757" w:type="dxa"/>
            <w:noWrap/>
            <w:vAlign w:val="center"/>
          </w:tcPr>
          <w:p w14:paraId="494BCF82">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计</w:t>
            </w:r>
          </w:p>
        </w:tc>
        <w:tc>
          <w:tcPr>
            <w:tcW w:w="1378" w:type="dxa"/>
            <w:noWrap/>
            <w:vAlign w:val="center"/>
          </w:tcPr>
          <w:p w14:paraId="3CD36850">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lang w:val="en-US" w:eastAsia="zh-CN"/>
              </w:rPr>
            </w:pPr>
          </w:p>
        </w:tc>
        <w:tc>
          <w:tcPr>
            <w:tcW w:w="1378" w:type="dxa"/>
            <w:noWrap/>
            <w:vAlign w:val="center"/>
          </w:tcPr>
          <w:p w14:paraId="0E9D2920">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lang w:val="en-US" w:eastAsia="zh-CN"/>
              </w:rPr>
            </w:pPr>
          </w:p>
        </w:tc>
        <w:tc>
          <w:tcPr>
            <w:tcW w:w="1378" w:type="dxa"/>
            <w:noWrap/>
            <w:vAlign w:val="center"/>
          </w:tcPr>
          <w:p w14:paraId="4E61DE98">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677.41</w:t>
            </w:r>
          </w:p>
        </w:tc>
        <w:tc>
          <w:tcPr>
            <w:tcW w:w="1799" w:type="dxa"/>
            <w:noWrap/>
            <w:vAlign w:val="center"/>
          </w:tcPr>
          <w:p w14:paraId="26CCAF5E">
            <w:pPr>
              <w:pStyle w:val="8"/>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tc>
      </w:tr>
    </w:tbl>
    <w:p w14:paraId="3E2F1F88">
      <w:pPr>
        <w:pStyle w:val="2"/>
        <w:rPr>
          <w:rFonts w:hint="eastAsia"/>
          <w:sz w:val="32"/>
          <w:szCs w:val="32"/>
        </w:rPr>
      </w:pPr>
      <w:r>
        <w:rPr>
          <w:rFonts w:hint="eastAsia"/>
          <w:sz w:val="32"/>
          <w:szCs w:val="32"/>
        </w:rPr>
        <w:t>2023年度收、支总计697.29万元，基本支出506.22万元占72.60%，项目支出191.07万元，占27.40%.本年度无结余。</w:t>
      </w:r>
    </w:p>
    <w:p w14:paraId="5967F97F">
      <w:pPr>
        <w:pStyle w:val="2"/>
        <w:rPr>
          <w:rFonts w:hint="eastAsia"/>
          <w:sz w:val="32"/>
          <w:szCs w:val="32"/>
        </w:rPr>
      </w:pPr>
      <w:r>
        <w:rPr>
          <w:rFonts w:hint="eastAsia"/>
          <w:sz w:val="32"/>
          <w:szCs w:val="32"/>
        </w:rPr>
        <w:t>2023年度一般公共预算财政拨款基本支出396.40万元，其中：人员经费371.15万元，占基本支出的93.63%，主要包括：基本工资、津贴补贴、奖金、伙食补助费、机关事业单位基本养老保险缴费、职业年金缴费、职工基本医疗保险缴费、其他社会保障缴费、住房公积金、退休费、抚恤金、生活补助、救济费、奖励金、其他对个人和家庭的补助；</w:t>
      </w:r>
    </w:p>
    <w:p w14:paraId="623D0663">
      <w:pPr>
        <w:pStyle w:val="2"/>
        <w:rPr>
          <w:rFonts w:hint="eastAsia"/>
          <w:sz w:val="32"/>
          <w:szCs w:val="32"/>
        </w:rPr>
      </w:pPr>
    </w:p>
    <w:p w14:paraId="3712B9F7">
      <w:pPr>
        <w:pStyle w:val="2"/>
        <w:rPr>
          <w:rFonts w:hint="eastAsia"/>
          <w:sz w:val="32"/>
          <w:szCs w:val="32"/>
        </w:rPr>
      </w:pPr>
      <w:r>
        <w:rPr>
          <w:rFonts w:hint="eastAsia"/>
          <w:sz w:val="32"/>
          <w:szCs w:val="32"/>
        </w:rPr>
        <w:t>公用经费25.25万元，占基本支出的6.37%，主要包括：办公费、印刷费、咨询费、水费、电费、邮电费、物业管理费、差旅费、维修（护）费、会议费、培训费、公务接待费、劳务费、委托业务费、工会经费、福利费、公务用车运行维护费、其他商品和服务支出。</w:t>
      </w:r>
    </w:p>
    <w:p w14:paraId="6A0110D7">
      <w:pPr>
        <w:pStyle w:val="2"/>
        <w:rPr>
          <w:rFonts w:hint="eastAsia"/>
          <w:sz w:val="32"/>
          <w:szCs w:val="32"/>
        </w:rPr>
      </w:pPr>
      <w:r>
        <w:rPr>
          <w:rFonts w:hint="eastAsia"/>
          <w:sz w:val="32"/>
          <w:szCs w:val="32"/>
        </w:rPr>
        <w:t>（一）“三公”经费财政拨款支出决算总体情况说明</w:t>
      </w:r>
    </w:p>
    <w:p w14:paraId="390A4AD7">
      <w:pPr>
        <w:pStyle w:val="2"/>
        <w:rPr>
          <w:rFonts w:hint="eastAsia"/>
          <w:sz w:val="32"/>
          <w:szCs w:val="32"/>
        </w:rPr>
      </w:pPr>
    </w:p>
    <w:p w14:paraId="21BA1BAC">
      <w:pPr>
        <w:pStyle w:val="2"/>
        <w:rPr>
          <w:rFonts w:hint="eastAsia"/>
          <w:sz w:val="32"/>
          <w:szCs w:val="32"/>
        </w:rPr>
      </w:pPr>
      <w:r>
        <w:rPr>
          <w:rFonts w:hint="eastAsia"/>
          <w:sz w:val="32"/>
          <w:szCs w:val="32"/>
        </w:rPr>
        <w:t>“三公”经费财政拨款支出预算为：</w:t>
      </w:r>
    </w:p>
    <w:p w14:paraId="6387B7E1">
      <w:pPr>
        <w:pStyle w:val="2"/>
        <w:rPr>
          <w:rFonts w:hint="eastAsia"/>
          <w:sz w:val="32"/>
          <w:szCs w:val="32"/>
        </w:rPr>
      </w:pPr>
      <w:r>
        <w:rPr>
          <w:rFonts w:hint="eastAsia"/>
          <w:sz w:val="32"/>
          <w:szCs w:val="32"/>
        </w:rPr>
        <w:t>2.70万元，支出决算为2.64万元，完成预算的97.78%。</w:t>
      </w:r>
    </w:p>
    <w:p w14:paraId="1412E224">
      <w:pPr>
        <w:pStyle w:val="2"/>
        <w:rPr>
          <w:rFonts w:hint="eastAsia"/>
          <w:sz w:val="32"/>
          <w:szCs w:val="32"/>
        </w:rPr>
      </w:pPr>
      <w:r>
        <w:rPr>
          <w:rFonts w:hint="eastAsia"/>
          <w:sz w:val="32"/>
          <w:szCs w:val="32"/>
        </w:rPr>
        <w:t>（二）项目支出：2023年本部门项目支出预算30.00万元，主要是部门为完成特定行政工作任务或事业发展目标而发生的支出，包括有关事业发展专项、专项业务费、基本建设支出等，其中：B城区泵站，泄洪闸日常维（护）修5.00万元，主要用于城区泵站，泄洪闸日常维（护）修；B城区路面维护20.00万元，主要用于城区路面日常维护；B井圈井盖维护5.00万元，主要用于井圈井盖日常维护。</w:t>
      </w:r>
    </w:p>
    <w:p w14:paraId="262080B1">
      <w:pPr>
        <w:pStyle w:val="2"/>
        <w:rPr>
          <w:rFonts w:hint="eastAsia"/>
          <w:sz w:val="32"/>
          <w:szCs w:val="32"/>
        </w:rPr>
      </w:pPr>
      <w:r>
        <w:rPr>
          <w:rFonts w:hint="eastAsia"/>
          <w:sz w:val="32"/>
          <w:szCs w:val="32"/>
        </w:rPr>
        <w:t>（四）国有资产占用使用及新增资产配置情况：截至2023年12月底，本部门共有公务用车辆，其中，机要通信用车0辆，应急保障用车0辆，执法执勤用车0辆，特种专业技术用车3辆，其他按照规定配备的公务用车1辆；单位价值50万元以上通用设备0台，单位价值100万元以上专用设备0台。2023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p>
    <w:p w14:paraId="730B60FE">
      <w:pPr>
        <w:pStyle w:val="2"/>
        <w:rPr>
          <w:rFonts w:hint="eastAsia"/>
          <w:sz w:val="32"/>
          <w:szCs w:val="32"/>
        </w:rPr>
      </w:pPr>
    </w:p>
    <w:p w14:paraId="524B03F4">
      <w:pPr>
        <w:pStyle w:val="2"/>
        <w:rPr>
          <w:rFonts w:hint="eastAsia"/>
          <w:sz w:val="32"/>
          <w:szCs w:val="32"/>
        </w:rPr>
      </w:pPr>
      <w:r>
        <w:rPr>
          <w:rFonts w:hint="eastAsia"/>
          <w:sz w:val="32"/>
          <w:szCs w:val="32"/>
        </w:rPr>
        <w:t>三、部门专项组织实施情况</w:t>
      </w:r>
    </w:p>
    <w:p w14:paraId="3B6C0C49">
      <w:pPr>
        <w:pStyle w:val="2"/>
        <w:rPr>
          <w:rFonts w:hint="eastAsia"/>
          <w:sz w:val="32"/>
          <w:szCs w:val="32"/>
        </w:rPr>
      </w:pPr>
      <w:r>
        <w:rPr>
          <w:rFonts w:hint="eastAsia"/>
          <w:sz w:val="32"/>
          <w:szCs w:val="32"/>
        </w:rPr>
        <w:t>（一）专项组织情况分析，主要包括项目招投标、调整、竣工验收等情况</w:t>
      </w:r>
    </w:p>
    <w:p w14:paraId="57C500F7">
      <w:pPr>
        <w:pStyle w:val="2"/>
        <w:rPr>
          <w:rFonts w:hint="eastAsia"/>
          <w:sz w:val="32"/>
          <w:szCs w:val="32"/>
        </w:rPr>
      </w:pPr>
      <w:r>
        <w:rPr>
          <w:rFonts w:hint="eastAsia"/>
          <w:sz w:val="32"/>
          <w:szCs w:val="32"/>
        </w:rPr>
        <w:t>2023年度组织实施的政务公开标准化体系建设项目招投标工作均本着公平、公正、科学、择优的原则，严格按照有关规定进行招标，在指定媒介发布招标公告，并按公告约定时间、地点开标、评标。开标、评标过程均受财政、纪检等行政监督部门行政监督。</w:t>
      </w:r>
    </w:p>
    <w:p w14:paraId="1E64DAF5">
      <w:pPr>
        <w:pStyle w:val="2"/>
        <w:rPr>
          <w:rFonts w:hint="eastAsia"/>
          <w:sz w:val="32"/>
          <w:szCs w:val="32"/>
        </w:rPr>
      </w:pPr>
      <w:r>
        <w:rPr>
          <w:rFonts w:hint="eastAsia"/>
          <w:sz w:val="32"/>
          <w:szCs w:val="32"/>
        </w:rPr>
        <w:t>（二）专项资金管理情况分析，主要包括项目管理制度建设，日常检查监督管理等情况。</w:t>
      </w:r>
    </w:p>
    <w:p w14:paraId="606757D9">
      <w:pPr>
        <w:pStyle w:val="2"/>
        <w:rPr>
          <w:rFonts w:hint="eastAsia"/>
          <w:sz w:val="32"/>
          <w:szCs w:val="32"/>
        </w:rPr>
      </w:pPr>
      <w:r>
        <w:rPr>
          <w:rFonts w:hint="eastAsia"/>
          <w:sz w:val="32"/>
          <w:szCs w:val="32"/>
        </w:rPr>
        <w:t>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14:paraId="69A62CDE">
      <w:pPr>
        <w:spacing w:line="500" w:lineRule="exact"/>
        <w:ind w:firstLine="640" w:firstLineChars="200"/>
        <w:rPr>
          <w:rFonts w:hint="eastAsia" w:ascii="黑体" w:eastAsia="黑体"/>
          <w:sz w:val="32"/>
          <w:szCs w:val="32"/>
        </w:rPr>
      </w:pPr>
      <w:r>
        <w:rPr>
          <w:rFonts w:hint="eastAsia" w:ascii="黑体" w:eastAsia="黑体"/>
          <w:sz w:val="32"/>
          <w:szCs w:val="32"/>
        </w:rPr>
        <w:t>三、部门专项组织实施情况</w:t>
      </w:r>
    </w:p>
    <w:p w14:paraId="1EA187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0"/>
        <w:jc w:val="left"/>
        <w:textAlignment w:val="center"/>
        <w:rPr>
          <w:rFonts w:hint="eastAsia" w:ascii="仿宋_GB2312" w:eastAsia="仿宋_GB2312"/>
          <w:sz w:val="32"/>
          <w:szCs w:val="32"/>
        </w:rPr>
      </w:pPr>
      <w:r>
        <w:rPr>
          <w:rFonts w:hint="eastAsia" w:ascii="仿宋_GB2312" w:eastAsia="仿宋_GB2312"/>
          <w:sz w:val="32"/>
          <w:szCs w:val="32"/>
        </w:rPr>
        <w:t>（一）专项组织情况分析，主要包括项目招投标、调整、竣工验收等情况</w:t>
      </w:r>
    </w:p>
    <w:p w14:paraId="2C6520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0"/>
        <w:jc w:val="left"/>
        <w:textAlignment w:val="center"/>
        <w:rPr>
          <w:rFonts w:hint="default" w:ascii="å®‹ä½“" w:hAnsi="å®‹ä½“" w:eastAsia="å®‹ä½“" w:cs="å®‹ä½“"/>
          <w:color w:val="333333"/>
          <w:sz w:val="32"/>
          <w:szCs w:val="32"/>
        </w:rPr>
      </w:pPr>
      <w:r>
        <w:rPr>
          <w:rFonts w:hint="default" w:ascii="仿宋_GB2312" w:hAnsi="å®‹ä½“" w:eastAsia="仿宋_GB2312" w:cs="仿宋_GB2312"/>
          <w:color w:val="333333"/>
          <w:sz w:val="32"/>
          <w:szCs w:val="32"/>
        </w:rPr>
        <w:t>202</w:t>
      </w:r>
      <w:r>
        <w:rPr>
          <w:rFonts w:hint="eastAsia" w:ascii="仿宋_GB2312" w:hAnsi="å®‹ä½“" w:eastAsia="仿宋_GB2312" w:cs="仿宋_GB2312"/>
          <w:color w:val="333333"/>
          <w:sz w:val="32"/>
          <w:szCs w:val="32"/>
          <w:lang w:val="en-US" w:eastAsia="zh-CN"/>
        </w:rPr>
        <w:t>3</w:t>
      </w:r>
      <w:r>
        <w:rPr>
          <w:rFonts w:hint="default" w:ascii="仿宋_GB2312" w:hAnsi="å®‹ä½“" w:eastAsia="仿宋_GB2312" w:cs="仿宋_GB2312"/>
          <w:color w:val="333333"/>
          <w:sz w:val="32"/>
          <w:szCs w:val="32"/>
        </w:rPr>
        <w:t>年度组织实施的政务公开标准化体系建设项目招投标工作均本着公平、公正、科学、择优的原则，严格按照有关规定进行招标，在指定媒介发布招标公告，并按公告约定时间、地点开标、评标。开标、评标过程均受财政、纪检等行政监督部门行政监督。</w:t>
      </w:r>
    </w:p>
    <w:p w14:paraId="451BB55B">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0"/>
        <w:jc w:val="left"/>
        <w:textAlignment w:val="center"/>
        <w:rPr>
          <w:rFonts w:hint="eastAsia" w:ascii="仿宋_GB2312" w:eastAsia="仿宋_GB2312"/>
          <w:sz w:val="32"/>
          <w:szCs w:val="32"/>
        </w:rPr>
      </w:pPr>
      <w:r>
        <w:rPr>
          <w:rFonts w:hint="eastAsia" w:ascii="仿宋_GB2312" w:eastAsia="仿宋_GB2312"/>
          <w:sz w:val="32"/>
          <w:szCs w:val="32"/>
        </w:rPr>
        <w:t>专项资金管理情况分析，主要包括项目管理制度建设，日常检查监督管理等情况。</w:t>
      </w:r>
    </w:p>
    <w:p w14:paraId="6338B78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ightChars="0" w:firstLine="640" w:firstLineChars="200"/>
        <w:jc w:val="left"/>
        <w:textAlignment w:val="center"/>
        <w:rPr>
          <w:rFonts w:hint="default" w:ascii="å®‹ä½“" w:hAnsi="å®‹ä½“" w:eastAsia="å®‹ä½“" w:cs="å®‹ä½“"/>
          <w:color w:val="333333"/>
          <w:sz w:val="32"/>
          <w:szCs w:val="32"/>
        </w:rPr>
      </w:pPr>
      <w:r>
        <w:rPr>
          <w:rFonts w:hint="default" w:ascii="仿宋_GB2312" w:hAnsi="å®‹ä½“" w:eastAsia="仿宋_GB2312" w:cs="仿宋_GB2312"/>
          <w:color w:val="333333"/>
          <w:sz w:val="32"/>
          <w:szCs w:val="32"/>
        </w:rPr>
        <w:t>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14:paraId="3844861B">
      <w:pPr>
        <w:spacing w:line="500" w:lineRule="exact"/>
        <w:rPr>
          <w:rFonts w:hint="eastAsia" w:ascii="黑体" w:eastAsia="黑体"/>
          <w:sz w:val="32"/>
          <w:szCs w:val="32"/>
        </w:rPr>
      </w:pPr>
      <w:r>
        <w:rPr>
          <w:rFonts w:hint="eastAsia" w:ascii="黑体" w:eastAsia="黑体"/>
          <w:sz w:val="32"/>
          <w:szCs w:val="32"/>
        </w:rPr>
        <w:t>四、存在的问题</w:t>
      </w:r>
    </w:p>
    <w:p w14:paraId="766A1E19">
      <w:pPr>
        <w:pStyle w:val="3"/>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一）编制科学合理预算</w:t>
      </w:r>
    </w:p>
    <w:p w14:paraId="4766A215">
      <w:pPr>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å®‹ä½“" w:eastAsia="仿宋_GB2312" w:cs="仿宋_GB2312"/>
          <w:color w:val="333333"/>
          <w:kern w:val="0"/>
          <w:sz w:val="32"/>
          <w:szCs w:val="32"/>
          <w:lang w:val="en-US" w:eastAsia="zh-CN" w:bidi="ar"/>
        </w:rPr>
      </w:pPr>
      <w:r>
        <w:rPr>
          <w:rFonts w:hint="default" w:ascii="仿宋_GB2312" w:hAnsi="å®‹ä½“" w:eastAsia="仿宋_GB2312" w:cs="仿宋_GB2312"/>
          <w:color w:val="333333"/>
          <w:kern w:val="0"/>
          <w:sz w:val="32"/>
          <w:szCs w:val="32"/>
          <w:lang w:val="en-US" w:eastAsia="zh-CN" w:bidi="ar"/>
        </w:rPr>
        <w:t>按照《预算法》及其实施条例的相关规定，参考一年的预算执行情况和年度的收支预测，科学编制预算，避免期间大幅追加以及超预算。在预算执行中，严格按照预算科目支出，避免预算科目间的预算资金调剂，确需调剂的，按财务规定程序报经批准。</w:t>
      </w:r>
    </w:p>
    <w:p w14:paraId="782CA138">
      <w:pPr>
        <w:pStyle w:val="3"/>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楷体_GB2312" w:hAnsi="楷体_GB2312" w:eastAsia="楷体_GB2312" w:cs="楷体_GB2312"/>
          <w:b/>
          <w:bCs w:val="0"/>
          <w:color w:val="auto"/>
          <w:sz w:val="32"/>
          <w:szCs w:val="32"/>
          <w:lang w:val="en-US" w:eastAsia="zh-CN"/>
        </w:rPr>
      </w:pPr>
      <w:bookmarkStart w:id="0" w:name="_Toc390113234"/>
      <w:r>
        <w:rPr>
          <w:rFonts w:hint="default" w:ascii="楷体_GB2312" w:hAnsi="楷体_GB2312" w:eastAsia="楷体_GB2312" w:cs="楷体_GB2312"/>
          <w:b/>
          <w:bCs w:val="0"/>
          <w:color w:val="auto"/>
          <w:sz w:val="32"/>
          <w:szCs w:val="32"/>
          <w:lang w:eastAsia="zh-CN"/>
        </w:rPr>
        <w:t>（</w:t>
      </w:r>
      <w:r>
        <w:rPr>
          <w:rFonts w:hint="default" w:ascii="楷体_GB2312" w:hAnsi="楷体_GB2312" w:eastAsia="楷体_GB2312" w:cs="楷体_GB2312"/>
          <w:b/>
          <w:bCs w:val="0"/>
          <w:color w:val="auto"/>
          <w:sz w:val="32"/>
          <w:szCs w:val="32"/>
          <w:lang w:val="en-US" w:eastAsia="zh-CN"/>
        </w:rPr>
        <w:t>二）</w:t>
      </w:r>
      <w:bookmarkEnd w:id="0"/>
      <w:r>
        <w:rPr>
          <w:rFonts w:hint="default" w:ascii="楷体_GB2312" w:hAnsi="楷体_GB2312" w:eastAsia="楷体_GB2312" w:cs="楷体_GB2312"/>
          <w:b/>
          <w:bCs w:val="0"/>
          <w:color w:val="auto"/>
          <w:sz w:val="32"/>
          <w:szCs w:val="32"/>
          <w:lang w:val="en-US" w:eastAsia="zh-CN"/>
        </w:rPr>
        <w:t>提升财务信息质量</w:t>
      </w:r>
    </w:p>
    <w:p w14:paraId="4A7084CE">
      <w:pPr>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å®‹ä½“" w:eastAsia="仿宋_GB2312" w:cs="仿宋_GB2312"/>
          <w:color w:val="333333"/>
          <w:kern w:val="0"/>
          <w:sz w:val="32"/>
          <w:szCs w:val="32"/>
          <w:lang w:val="en-US" w:eastAsia="zh-CN" w:bidi="ar"/>
        </w:rPr>
      </w:pPr>
      <w:r>
        <w:rPr>
          <w:rFonts w:hint="default" w:ascii="仿宋_GB2312" w:hAnsi="å®‹ä½“" w:eastAsia="仿宋_GB2312" w:cs="仿宋_GB2312"/>
          <w:color w:val="333333"/>
          <w:kern w:val="0"/>
          <w:sz w:val="32"/>
          <w:szCs w:val="32"/>
          <w:lang w:val="en-US" w:eastAsia="zh-CN" w:bidi="ar"/>
        </w:rPr>
        <w:t>严格按照《会计法》《行政单位会计制度》《行政单位财务规则》等规定，结合实际情况，科学设置支出科目，规范财务核算，完善相关附件，将不合理、不规范票据扼杀在第一道程序中，做到细致审核、完整披露相关信息。</w:t>
      </w:r>
    </w:p>
    <w:p w14:paraId="690F7E35">
      <w:pPr>
        <w:pStyle w:val="3"/>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楷体_GB2312" w:hAnsi="楷体_GB2312" w:eastAsia="楷体_GB2312" w:cs="楷体_GB2312"/>
          <w:b/>
          <w:bCs w:val="0"/>
          <w:color w:val="auto"/>
          <w:sz w:val="32"/>
          <w:szCs w:val="32"/>
          <w:lang w:val="en-US" w:eastAsia="zh-CN"/>
        </w:rPr>
      </w:pPr>
      <w:r>
        <w:rPr>
          <w:rFonts w:hint="default" w:ascii="楷体_GB2312" w:hAnsi="楷体_GB2312" w:eastAsia="楷体_GB2312" w:cs="楷体_GB2312"/>
          <w:b/>
          <w:bCs w:val="0"/>
          <w:color w:val="auto"/>
          <w:sz w:val="32"/>
          <w:szCs w:val="32"/>
          <w:lang w:val="en-US" w:eastAsia="zh-CN"/>
        </w:rPr>
        <w:t>（三）加强绩效管理意识</w:t>
      </w:r>
    </w:p>
    <w:p w14:paraId="26309AF4">
      <w:pPr>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å®‹ä½“" w:eastAsia="仿宋_GB2312" w:cs="仿宋_GB2312"/>
          <w:color w:val="333333"/>
          <w:kern w:val="0"/>
          <w:sz w:val="32"/>
          <w:szCs w:val="32"/>
          <w:lang w:val="en-US" w:eastAsia="zh-CN" w:bidi="ar"/>
        </w:rPr>
      </w:pPr>
      <w:r>
        <w:rPr>
          <w:rFonts w:hint="default" w:ascii="仿宋_GB2312" w:hAnsi="å®‹ä½“" w:eastAsia="仿宋_GB2312" w:cs="仿宋_GB2312"/>
          <w:color w:val="333333"/>
          <w:kern w:val="0"/>
          <w:sz w:val="32"/>
          <w:szCs w:val="32"/>
          <w:lang w:val="en-US" w:eastAsia="zh-CN" w:bidi="ar"/>
        </w:rPr>
        <w:t>相关业务科室应加强绩效意识，对于省市的项目资金，在申报和审核程序，应首先进行书面绩效评价，对申报项目的经济性、效率性、有效性和持续性等方面进行具体分析。</w:t>
      </w:r>
    </w:p>
    <w:p w14:paraId="4B3398E4">
      <w:pPr>
        <w:pStyle w:val="4"/>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黑体" w:hAnsi="黑体" w:eastAsia="黑体" w:cs="黑体"/>
          <w:b w:val="0"/>
          <w:bCs w:val="0"/>
          <w:color w:val="auto"/>
          <w:kern w:val="0"/>
          <w:sz w:val="32"/>
          <w:szCs w:val="32"/>
          <w:lang w:val="en-US" w:eastAsia="zh-CN"/>
        </w:rPr>
        <w:t>五、</w:t>
      </w:r>
      <w:r>
        <w:rPr>
          <w:rFonts w:hint="eastAsia" w:ascii="黑体" w:hAnsi="黑体" w:eastAsia="黑体" w:cs="黑体"/>
          <w:b w:val="0"/>
          <w:bCs w:val="0"/>
          <w:color w:val="auto"/>
          <w:kern w:val="0"/>
          <w:sz w:val="32"/>
          <w:szCs w:val="32"/>
        </w:rPr>
        <w:t>改进措施和有关建议</w:t>
      </w:r>
    </w:p>
    <w:p w14:paraId="7295C66A">
      <w:pPr>
        <w:pStyle w:val="4"/>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（一）合理编制年度预算。</w:t>
      </w:r>
    </w:p>
    <w:p w14:paraId="4247DD5C">
      <w:pPr>
        <w:pStyle w:val="4"/>
        <w:pageBreakBefore w:val="0"/>
        <w:numPr>
          <w:ilvl w:val="0"/>
          <w:numId w:val="0"/>
        </w:numPr>
        <w:kinsoku/>
        <w:wordWrap/>
        <w:overflowPunct/>
        <w:topLinePunct w:val="0"/>
        <w:autoSpaceDE/>
        <w:autoSpaceDN/>
        <w:bidi w:val="0"/>
        <w:adjustRightInd/>
        <w:snapToGrid/>
        <w:spacing w:line="600" w:lineRule="exact"/>
        <w:ind w:leftChars="200" w:firstLine="640" w:firstLineChars="200"/>
        <w:textAlignment w:val="auto"/>
        <w:rPr>
          <w:rFonts w:hint="eastAsia" w:ascii="仿宋_GB2312" w:hAnsi="å®‹ä½“" w:eastAsia="仿宋_GB2312" w:cs="仿宋_GB2312"/>
          <w:color w:val="333333"/>
          <w:kern w:val="0"/>
          <w:sz w:val="32"/>
          <w:szCs w:val="32"/>
          <w:lang w:val="en-US" w:eastAsia="zh-CN" w:bidi="ar"/>
        </w:rPr>
      </w:pPr>
      <w:r>
        <w:rPr>
          <w:rFonts w:hint="eastAsia" w:ascii="仿宋_GB2312" w:hAnsi="å®‹ä½“" w:eastAsia="仿宋_GB2312" w:cs="仿宋_GB2312"/>
          <w:color w:val="333333"/>
          <w:kern w:val="0"/>
          <w:sz w:val="32"/>
          <w:szCs w:val="32"/>
          <w:lang w:val="en-US" w:eastAsia="zh-CN" w:bidi="ar"/>
        </w:rPr>
        <w:t xml:space="preserve">科学设置部门年度绩效目标，结合上一年度预算执行情况及本年度预算收支变化因素，特别是绩效目标需求，科学编制本年度预算，尽量减少中途调项和追加，保持预算执行的严肃性。 </w:t>
      </w:r>
    </w:p>
    <w:p w14:paraId="0706970C">
      <w:pPr>
        <w:pStyle w:val="4"/>
        <w:pageBreakBefore w:val="0"/>
        <w:numPr>
          <w:ilvl w:val="0"/>
          <w:numId w:val="2"/>
        </w:numPr>
        <w:kinsoku/>
        <w:wordWrap/>
        <w:overflowPunct/>
        <w:topLinePunct w:val="0"/>
        <w:autoSpaceDE/>
        <w:autoSpaceDN/>
        <w:bidi w:val="0"/>
        <w:adjustRightInd/>
        <w:snapToGrid/>
        <w:spacing w:line="600" w:lineRule="exact"/>
        <w:ind w:leftChars="200" w:firstLine="643" w:firstLineChars="200"/>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加强财务审核管理。</w:t>
      </w:r>
    </w:p>
    <w:p w14:paraId="4A0804CB">
      <w:pPr>
        <w:pStyle w:val="4"/>
        <w:pageBreakBefore w:val="0"/>
        <w:numPr>
          <w:ilvl w:val="0"/>
          <w:numId w:val="0"/>
        </w:numPr>
        <w:kinsoku/>
        <w:wordWrap/>
        <w:overflowPunct/>
        <w:topLinePunct w:val="0"/>
        <w:autoSpaceDE/>
        <w:autoSpaceDN/>
        <w:bidi w:val="0"/>
        <w:adjustRightInd/>
        <w:snapToGrid/>
        <w:spacing w:line="600" w:lineRule="exact"/>
        <w:ind w:leftChars="200" w:firstLine="640" w:firstLineChars="200"/>
        <w:textAlignment w:val="auto"/>
        <w:rPr>
          <w:rFonts w:hint="eastAsia" w:ascii="仿宋_GB2312" w:hAnsi="å®‹ä½“" w:eastAsia="仿宋_GB2312" w:cs="仿宋_GB2312"/>
          <w:color w:val="333333"/>
          <w:kern w:val="0"/>
          <w:sz w:val="32"/>
          <w:szCs w:val="32"/>
          <w:lang w:val="en-US" w:eastAsia="zh-CN" w:bidi="ar"/>
        </w:rPr>
      </w:pPr>
      <w:r>
        <w:rPr>
          <w:rFonts w:hint="eastAsia" w:ascii="仿宋_GB2312" w:hAnsi="å®‹ä½“" w:eastAsia="仿宋_GB2312" w:cs="仿宋_GB2312"/>
          <w:color w:val="333333"/>
          <w:kern w:val="0"/>
          <w:sz w:val="32"/>
          <w:szCs w:val="32"/>
          <w:lang w:val="en-US" w:eastAsia="zh-CN" w:bidi="ar"/>
        </w:rPr>
        <w:t>在费用报账支付时，按照预算规定的费用项目和专项用途进行资金使用审核、支付、财务核算，杜绝不规范现象的发生。项目资金应按规定的范围专款专用，不能挪作他用。在部门预算项目支出中列支的，应按下设对应的项目资金名称进行会计核算，避免支出混淆不清，无法反应项目的资金去向。</w:t>
      </w:r>
    </w:p>
    <w:p w14:paraId="2E611261">
      <w:pPr>
        <w:pStyle w:val="4"/>
        <w:pageBreakBefore w:val="0"/>
        <w:numPr>
          <w:ilvl w:val="0"/>
          <w:numId w:val="2"/>
        </w:numPr>
        <w:kinsoku/>
        <w:wordWrap/>
        <w:overflowPunct/>
        <w:topLinePunct w:val="0"/>
        <w:autoSpaceDE/>
        <w:autoSpaceDN/>
        <w:bidi w:val="0"/>
        <w:adjustRightInd/>
        <w:snapToGrid/>
        <w:spacing w:line="600" w:lineRule="exact"/>
        <w:ind w:left="420" w:leftChars="200" w:firstLine="643" w:firstLineChars="200"/>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提升绩效管理意识。</w:t>
      </w:r>
    </w:p>
    <w:p w14:paraId="3FD3D789">
      <w:pPr>
        <w:pStyle w:val="4"/>
        <w:pageBreakBefore w:val="0"/>
        <w:numPr>
          <w:ilvl w:val="0"/>
          <w:numId w:val="0"/>
        </w:numPr>
        <w:kinsoku/>
        <w:wordWrap/>
        <w:overflowPunct/>
        <w:topLinePunct w:val="0"/>
        <w:autoSpaceDE/>
        <w:autoSpaceDN/>
        <w:bidi w:val="0"/>
        <w:adjustRightInd/>
        <w:snapToGrid/>
        <w:spacing w:line="600" w:lineRule="exact"/>
        <w:ind w:leftChars="400" w:firstLine="640" w:firstLineChars="200"/>
        <w:textAlignment w:val="auto"/>
        <w:rPr>
          <w:rFonts w:hint="eastAsia" w:ascii="仿宋_GB2312" w:hAnsi="å®‹ä½“" w:eastAsia="仿宋_GB2312" w:cs="仿宋_GB2312"/>
          <w:color w:val="333333"/>
          <w:kern w:val="0"/>
          <w:sz w:val="32"/>
          <w:szCs w:val="32"/>
          <w:lang w:val="en-US" w:eastAsia="zh-CN" w:bidi="ar"/>
        </w:rPr>
      </w:pPr>
      <w:r>
        <w:rPr>
          <w:rFonts w:hint="eastAsia" w:ascii="仿宋_GB2312" w:hAnsi="å®‹ä½“" w:eastAsia="仿宋_GB2312" w:cs="仿宋_GB2312"/>
          <w:color w:val="333333"/>
          <w:kern w:val="0"/>
          <w:sz w:val="32"/>
          <w:szCs w:val="32"/>
          <w:lang w:val="en-US" w:eastAsia="zh-CN" w:bidi="ar"/>
        </w:rPr>
        <w:t>强调项目开展落实到资料审核与现场勘查两项重要环节，采取不定期检查和定期考核的方式对项目实施质量进行过程把控，确保项目绩效目标的完成。</w:t>
      </w:r>
    </w:p>
    <w:p w14:paraId="464B140B">
      <w:pPr>
        <w:pStyle w:val="2"/>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微软雅黑"/>
    <w:panose1 w:val="03000509000000000000"/>
    <w:charset w:val="86"/>
    <w:family w:val="script"/>
    <w:pitch w:val="default"/>
    <w:sig w:usb0="00000000" w:usb1="00000000" w:usb2="00000000" w:usb3="00000000" w:csb0="00040001" w:csb1="00000000"/>
  </w:font>
  <w:font w:name="å®‹ä½“">
    <w:altName w:val="Segoe Print"/>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8A144"/>
    <w:multiLevelType w:val="singleLevel"/>
    <w:tmpl w:val="BE48A144"/>
    <w:lvl w:ilvl="0" w:tentative="0">
      <w:start w:val="2"/>
      <w:numFmt w:val="chineseCounting"/>
      <w:suff w:val="nothing"/>
      <w:lvlText w:val="（%1）"/>
      <w:lvlJc w:val="left"/>
      <w:rPr>
        <w:rFonts w:hint="eastAsia"/>
      </w:rPr>
    </w:lvl>
  </w:abstractNum>
  <w:abstractNum w:abstractNumId="1">
    <w:nsid w:val="3CB012D0"/>
    <w:multiLevelType w:val="singleLevel"/>
    <w:tmpl w:val="3CB012D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NWZmODBjOWY0ODMxY2EyZjM2YTdlYzM1NGZiM2QifQ=="/>
  </w:docVars>
  <w:rsids>
    <w:rsidRoot w:val="12EE74DC"/>
    <w:rsid w:val="12EE74DC"/>
    <w:rsid w:val="2C8A7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rFonts w:ascii="Calibri" w:hAnsi="Calibri" w:cs="Calibri"/>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Times New Roman" w:hAnsi="Times New Roman"/>
    </w:rPr>
  </w:style>
  <w:style w:type="paragraph" w:styleId="4">
    <w:name w:val="Body Text"/>
    <w:basedOn w:val="1"/>
    <w:qFormat/>
    <w:uiPriority w:val="99"/>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8">
    <w:name w:val="闻政正文"/>
    <w:basedOn w:val="1"/>
    <w:qFormat/>
    <w:uiPriority w:val="99"/>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2841</Words>
  <Characters>3033</Characters>
  <Lines>0</Lines>
  <Paragraphs>0</Paragraphs>
  <TotalTime>0</TotalTime>
  <ScaleCrop>false</ScaleCrop>
  <LinksUpToDate>false</LinksUpToDate>
  <CharactersWithSpaces>3037</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2024-09-12T03:01:00Z</dcterms:created>
  <dc:creator>Admin</dc:creator>
  <cp:lastModifiedBy>Admin</cp:lastModifiedBy>
  <dcterms:modified xsi:type="dcterms:W3CDTF">2024-09-12T03:09:34Z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B0A26CD349544482A7F0E7BE606365D2_11</vt:lpwstr>
  </property>
</Properties>
</file>