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4</w:t>
      </w:r>
    </w:p>
    <w:p>
      <w:pPr>
        <w:spacing w:line="600" w:lineRule="exact"/>
        <w:rPr>
          <w:rFonts w:eastAsia="黑体"/>
          <w:kern w:val="0"/>
          <w:sz w:val="32"/>
          <w:szCs w:val="32"/>
        </w:rPr>
      </w:pPr>
    </w:p>
    <w:p>
      <w:pPr>
        <w:jc w:val="center"/>
        <w:rPr>
          <w:rFonts w:hint="eastAsia" w:eastAsia="方正小标宋_GBK"/>
          <w:sz w:val="48"/>
          <w:szCs w:val="48"/>
          <w:lang w:val="en-US" w:eastAsia="zh-CN"/>
        </w:rPr>
      </w:pPr>
      <w:r>
        <w:rPr>
          <w:rFonts w:hint="eastAsia" w:eastAsia="方正小标宋_GBK"/>
          <w:sz w:val="48"/>
          <w:szCs w:val="48"/>
          <w:lang w:val="en-US" w:eastAsia="zh-CN"/>
        </w:rPr>
        <w:t>2023</w:t>
      </w:r>
      <w:r>
        <w:rPr>
          <w:rFonts w:eastAsia="方正小标宋_GBK"/>
          <w:sz w:val="48"/>
          <w:szCs w:val="48"/>
        </w:rPr>
        <w:t>年度</w:t>
      </w:r>
      <w:r>
        <w:rPr>
          <w:rFonts w:hint="eastAsia" w:eastAsia="方正小标宋_GBK"/>
          <w:sz w:val="48"/>
          <w:szCs w:val="48"/>
          <w:lang w:val="en-US" w:eastAsia="zh-CN"/>
        </w:rPr>
        <w:t>沅江市农村经济经营服务站</w:t>
      </w:r>
    </w:p>
    <w:p>
      <w:pPr>
        <w:jc w:val="center"/>
        <w:rPr>
          <w:rFonts w:eastAsia="方正小标宋_GBK"/>
          <w:sz w:val="48"/>
          <w:szCs w:val="48"/>
        </w:rPr>
      </w:pPr>
      <w:r>
        <w:rPr>
          <w:rFonts w:eastAsia="方正小标宋_GBK"/>
          <w:sz w:val="48"/>
          <w:szCs w:val="48"/>
        </w:rPr>
        <w:t>部门整体支出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lang w:eastAsia="zh-CN"/>
        </w:rPr>
      </w:pPr>
    </w:p>
    <w:p>
      <w:pPr>
        <w:ind w:firstLine="720" w:firstLineChars="200"/>
        <w:jc w:val="both"/>
        <w:rPr>
          <w:rFonts w:hint="default"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 xml:space="preserve"> </w:t>
      </w:r>
      <w:r>
        <w:rPr>
          <w:rFonts w:eastAsia="黑体"/>
          <w:sz w:val="36"/>
          <w:szCs w:val="36"/>
          <w:u w:val="single"/>
        </w:rPr>
        <w:t>（盖章）</w:t>
      </w:r>
      <w:r>
        <w:rPr>
          <w:rFonts w:hint="eastAsia" w:eastAsia="黑体"/>
          <w:sz w:val="36"/>
          <w:szCs w:val="36"/>
          <w:u w:val="single"/>
          <w:lang w:val="en-US" w:eastAsia="zh-CN"/>
        </w:rPr>
        <w:t xml:space="preserve">沅江市农村经济 </w:t>
      </w:r>
    </w:p>
    <w:p>
      <w:pPr>
        <w:ind w:firstLine="4320" w:firstLineChars="1200"/>
        <w:jc w:val="left"/>
        <w:rPr>
          <w:rFonts w:hint="default" w:eastAsia="黑体"/>
          <w:sz w:val="36"/>
          <w:szCs w:val="36"/>
          <w:u w:val="single"/>
          <w:lang w:val="en-US" w:eastAsia="zh-CN"/>
        </w:rPr>
      </w:pPr>
      <w:r>
        <w:rPr>
          <w:rFonts w:hint="eastAsia" w:eastAsia="黑体"/>
          <w:sz w:val="36"/>
          <w:szCs w:val="36"/>
          <w:u w:val="single"/>
          <w:lang w:val="en-US" w:eastAsia="zh-CN"/>
        </w:rPr>
        <w:t xml:space="preserve">        经营服务站   </w:t>
      </w:r>
    </w:p>
    <w:p>
      <w:pPr>
        <w:ind w:firstLine="3240" w:firstLineChars="900"/>
        <w:jc w:val="both"/>
        <w:rPr>
          <w:rFonts w:hint="eastAsia" w:eastAsia="黑体"/>
          <w:sz w:val="36"/>
          <w:szCs w:val="36"/>
          <w:u w:val="none"/>
          <w:lang w:val="en-US" w:eastAsia="zh-CN"/>
        </w:rPr>
      </w:pPr>
    </w:p>
    <w:p>
      <w:pPr>
        <w:ind w:firstLine="0" w:firstLineChars="0"/>
        <w:jc w:val="center"/>
        <w:rPr>
          <w:rFonts w:hint="default" w:eastAsia="黑体"/>
          <w:sz w:val="36"/>
          <w:szCs w:val="36"/>
          <w:u w:val="single"/>
          <w:lang w:val="en-US" w:eastAsia="zh-CN"/>
        </w:rPr>
      </w:pPr>
      <w:r>
        <w:rPr>
          <w:rFonts w:hint="eastAsia" w:eastAsia="黑体"/>
          <w:sz w:val="36"/>
          <w:szCs w:val="36"/>
          <w:u w:val="none"/>
          <w:lang w:val="en-US" w:eastAsia="zh-CN"/>
        </w:rPr>
        <w:t>2024年6月5日</w:t>
      </w:r>
    </w:p>
    <w:p>
      <w:pPr>
        <w:jc w:val="center"/>
        <w:rPr>
          <w:rFonts w:eastAsia="黑体"/>
          <w:sz w:val="32"/>
          <w:szCs w:val="32"/>
        </w:rPr>
      </w:pPr>
    </w:p>
    <w:p>
      <w:pPr>
        <w:spacing w:line="600" w:lineRule="exact"/>
        <w:ind w:firstLine="880" w:firstLineChars="200"/>
        <w:jc w:val="center"/>
        <w:rPr>
          <w:rFonts w:eastAsia="黑体"/>
          <w:sz w:val="44"/>
          <w:szCs w:val="44"/>
        </w:rPr>
      </w:pPr>
      <w:r>
        <w:rPr>
          <w:rFonts w:hint="eastAsia" w:eastAsia="黑体"/>
          <w:sz w:val="44"/>
          <w:szCs w:val="44"/>
        </w:rPr>
        <w:t>2023年度</w:t>
      </w:r>
      <w:r>
        <w:rPr>
          <w:rFonts w:hint="eastAsia" w:eastAsia="黑体"/>
          <w:sz w:val="44"/>
          <w:szCs w:val="44"/>
          <w:lang w:val="en-US" w:eastAsia="zh-CN"/>
        </w:rPr>
        <w:t>沅江市农村经济经营服务站</w:t>
      </w:r>
      <w:r>
        <w:rPr>
          <w:rFonts w:hint="eastAsia" w:eastAsia="黑体"/>
          <w:sz w:val="44"/>
          <w:szCs w:val="44"/>
        </w:rPr>
        <w:t>部门整体支出绩效自评报告</w:t>
      </w:r>
    </w:p>
    <w:p>
      <w:pPr>
        <w:spacing w:line="600" w:lineRule="exact"/>
        <w:ind w:firstLine="640" w:firstLineChars="200"/>
        <w:rPr>
          <w:rFonts w:eastAsia="黑体"/>
          <w:sz w:val="32"/>
          <w:szCs w:val="32"/>
        </w:rPr>
      </w:pPr>
    </w:p>
    <w:p>
      <w:pPr>
        <w:numPr>
          <w:ilvl w:val="0"/>
          <w:numId w:val="1"/>
        </w:numPr>
        <w:spacing w:line="600" w:lineRule="exact"/>
        <w:ind w:firstLine="627" w:firstLineChars="196"/>
        <w:rPr>
          <w:rFonts w:eastAsia="黑体"/>
          <w:sz w:val="32"/>
          <w:szCs w:val="32"/>
        </w:rPr>
      </w:pPr>
      <w:r>
        <w:rPr>
          <w:rFonts w:hint="eastAsia" w:eastAsia="黑体"/>
          <w:sz w:val="32"/>
          <w:szCs w:val="32"/>
        </w:rPr>
        <w:t>部门（单位）</w:t>
      </w:r>
      <w:r>
        <w:rPr>
          <w:rFonts w:eastAsia="黑体"/>
          <w:sz w:val="32"/>
          <w:szCs w:val="32"/>
        </w:rPr>
        <w:t>基本情况</w:t>
      </w:r>
    </w:p>
    <w:p>
      <w:pPr>
        <w:numPr>
          <w:ilvl w:val="0"/>
          <w:numId w:val="0"/>
        </w:num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（一）2023年度重点工作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指导发展农村集体经济；</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指导村级财务管理、财务公开、会计核算和收益分配；</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指导农村集体经济组织清产核资、产权界定、资产评估、产权登记、产权制度改革和资产运营监测；</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指导农村集体经济组织建设、资产财务管理和审计；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承担农民权益维护、监督减轻农村负担和村民“一事一议”筹资筹劳管理工作，检查监督惠农政策的落实；</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lang w:eastAsia="zh-CN"/>
        </w:rPr>
        <w:t>指导开展农村土地承包经营权确权登记颁证、承包合同鉴证、档案管理和信息化建设，提供农村土地流转服务和承包纠纷仲裁管理；</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lang w:eastAsia="zh-CN"/>
        </w:rPr>
        <w:t>负责农村经济经营管理情况的统计分析；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lang w:eastAsia="zh-CN"/>
        </w:rPr>
        <w:t>指导农民专业合作社、家庭农场建设和发展，提供信息和培训服务。</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eastAsia="zh-CN"/>
        </w:rPr>
        <w:t>指导开展农村宅基地行业管理，负责村民建房统筹协调、指导、统计、备案、监督。</w:t>
      </w:r>
    </w:p>
    <w:p>
      <w:pPr>
        <w:pStyle w:val="2"/>
        <w:rPr>
          <w:rFonts w:hint="eastAsia" w:ascii="仿宋_GB2312" w:hAnsi="仿宋" w:eastAsia="仿宋_GB2312" w:cs="Times New Roman"/>
          <w:sz w:val="32"/>
          <w:szCs w:val="32"/>
          <w:lang w:eastAsia="zh-CN"/>
        </w:rPr>
      </w:pPr>
    </w:p>
    <w:p>
      <w:pPr>
        <w:pStyle w:val="2"/>
        <w:rPr>
          <w:rFonts w:hint="eastAsia" w:ascii="仿宋_GB2312" w:hAnsi="仿宋" w:eastAsia="仿宋_GB2312" w:cs="Times New Roman"/>
          <w:sz w:val="32"/>
          <w:szCs w:val="32"/>
          <w:lang w:val="en-US" w:eastAsia="zh-CN"/>
        </w:rPr>
      </w:pPr>
    </w:p>
    <w:p>
      <w:pPr>
        <w:numPr>
          <w:ilvl w:val="0"/>
          <w:numId w:val="2"/>
        </w:numPr>
        <w:spacing w:line="600" w:lineRule="exact"/>
        <w:ind w:firstLine="627" w:firstLineChars="196"/>
        <w:rPr>
          <w:rFonts w:hint="eastAsia" w:ascii="仿宋_GB2312" w:hAnsi="仿宋" w:eastAsia="仿宋_GB2312" w:cs="Times New Roman"/>
          <w:sz w:val="32"/>
          <w:szCs w:val="32"/>
          <w:lang w:val="en-US" w:eastAsia="zh-CN"/>
        </w:rPr>
      </w:pPr>
      <w:r>
        <w:rPr>
          <w:rFonts w:hint="eastAsia" w:ascii="仿宋_GB2312" w:hAnsi="仿宋_GB2312" w:eastAsia="仿宋_GB2312" w:cs="仿宋_GB2312"/>
          <w:kern w:val="0"/>
          <w:sz w:val="32"/>
          <w:szCs w:val="32"/>
          <w:lang w:val="en-US" w:eastAsia="zh-CN" w:bidi="ar-SA"/>
        </w:rPr>
        <w:t>部门整体支出规模、使用方向、主要内容和涉及范围。</w:t>
      </w:r>
    </w:p>
    <w:p>
      <w:pPr>
        <w:numPr>
          <w:numId w:val="0"/>
        </w:numPr>
        <w:spacing w:line="60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2023年度部门整体支出资金总额为661.53万元，其中：基本支出162.53万元，用于</w:t>
      </w:r>
      <w:r>
        <w:rPr>
          <w:rFonts w:hint="eastAsia" w:ascii="仿宋_GB2312" w:hAnsi="仿宋" w:eastAsia="仿宋_GB2312" w:cs="Times New Roman"/>
          <w:sz w:val="32"/>
          <w:szCs w:val="32"/>
          <w:lang w:eastAsia="zh-CN"/>
        </w:rPr>
        <w:t>保障单位机构正常运转、完成日常工作任务而发生的各项支出，包括用于基本工资、津贴补贴等人员经费以及办公费、印刷费、水电费、办公设备购置等日常公用经费；</w:t>
      </w:r>
      <w:r>
        <w:rPr>
          <w:rFonts w:hint="eastAsia" w:ascii="仿宋_GB2312" w:hAnsi="仿宋" w:eastAsia="仿宋_GB2312" w:cs="Times New Roman"/>
          <w:sz w:val="32"/>
          <w:szCs w:val="32"/>
          <w:lang w:val="en-US" w:eastAsia="zh-CN"/>
        </w:rPr>
        <w:t>项目支出498.99万元，用于确保全市农村财务管理工作规范有序开展，全市各项各级新型农业经营主体创建发展工作保质保量完成，维护农民合法权益，促进农村集体经济发展、社会大局稳定。</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lang w:val="en-US" w:eastAsia="zh-CN"/>
        </w:rPr>
        <w:t>度部门基本支出162.53</w:t>
      </w:r>
      <w:r>
        <w:rPr>
          <w:rFonts w:hint="eastAsia" w:ascii="仿宋_GB2312" w:hAnsi="仿宋" w:eastAsia="仿宋_GB2312" w:cs="Times New Roman"/>
          <w:sz w:val="32"/>
          <w:szCs w:val="32"/>
          <w:lang w:eastAsia="zh-CN"/>
        </w:rPr>
        <w:t>万元，其中：一般公共预算拨款</w:t>
      </w:r>
      <w:r>
        <w:rPr>
          <w:rFonts w:hint="eastAsia" w:ascii="仿宋_GB2312" w:hAnsi="仿宋" w:eastAsia="仿宋_GB2312" w:cs="Times New Roman"/>
          <w:sz w:val="32"/>
          <w:szCs w:val="32"/>
          <w:lang w:val="en-US" w:eastAsia="zh-CN"/>
        </w:rPr>
        <w:t>162.53</w:t>
      </w:r>
      <w:r>
        <w:rPr>
          <w:rFonts w:hint="eastAsia" w:ascii="仿宋_GB2312" w:hAnsi="仿宋" w:eastAsia="仿宋_GB2312" w:cs="Times New Roman"/>
          <w:sz w:val="32"/>
          <w:szCs w:val="32"/>
          <w:lang w:eastAsia="zh-CN"/>
        </w:rPr>
        <w:t>万元，纳入公共预算管理的非税拨款</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万元，政府性基金拨款</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万元，纳入专户管理的非税收入</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万元，事业单位经营收入</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万元，其他收入</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eastAsia="zh-CN"/>
        </w:rPr>
        <w:t>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2.</w:t>
      </w:r>
      <w:r>
        <w:rPr>
          <w:rFonts w:hint="eastAsia" w:ascii="仿宋_GB2312" w:hAnsi="Times New Roman" w:eastAsia="仿宋_GB2312" w:cs="Times New Roman"/>
          <w:sz w:val="32"/>
          <w:szCs w:val="32"/>
        </w:rPr>
        <w:t>本年财政拨款预算追加及年度可用财政拨款预算指标情况。</w:t>
      </w:r>
      <w:r>
        <w:rPr>
          <w:rFonts w:hint="eastAsia" w:ascii="仿宋_GB2312" w:hAnsi="仿宋" w:eastAsia="仿宋_GB2312" w:cs="Times New Roman"/>
          <w:sz w:val="32"/>
          <w:szCs w:val="32"/>
          <w:lang w:eastAsia="zh-CN"/>
        </w:rPr>
        <w:t>本年度无财政拨款预算追加及年度可用财政拨款预算指标。</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本年“三公经费”</w:t>
      </w:r>
      <w:r>
        <w:rPr>
          <w:rFonts w:hint="eastAsia" w:ascii="仿宋_GB2312" w:hAnsi="Times New Roman" w:eastAsia="仿宋_GB2312" w:cs="Times New Roman"/>
          <w:sz w:val="32"/>
          <w:szCs w:val="32"/>
          <w:lang w:val="en-US" w:eastAsia="zh-CN"/>
        </w:rPr>
        <w:t>支出</w:t>
      </w:r>
      <w:r>
        <w:rPr>
          <w:rFonts w:hint="eastAsia" w:ascii="仿宋_GB2312" w:hAnsi="Times New Roman" w:eastAsia="仿宋_GB2312" w:cs="Times New Roman"/>
          <w:sz w:val="32"/>
          <w:szCs w:val="32"/>
        </w:rPr>
        <w:t>情况。</w:t>
      </w:r>
      <w:r>
        <w:rPr>
          <w:rFonts w:hint="eastAsia" w:ascii="仿宋_GB2312" w:hAnsi="仿宋" w:eastAsia="仿宋_GB2312" w:cs="Times New Roman"/>
          <w:sz w:val="32"/>
          <w:szCs w:val="32"/>
          <w:lang w:eastAsia="zh-CN"/>
        </w:rPr>
        <w:t>本年</w:t>
      </w:r>
      <w:r>
        <w:rPr>
          <w:rFonts w:hint="eastAsia" w:ascii="仿宋_GB2312" w:hAnsi="仿宋" w:eastAsia="仿宋_GB2312" w:cs="Times New Roman"/>
          <w:sz w:val="32"/>
          <w:szCs w:val="32"/>
          <w:lang w:val="en-US" w:eastAsia="zh-CN"/>
        </w:rPr>
        <w:t>因预算编制政策影响，无“三公经费</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预算</w:t>
      </w:r>
      <w:r>
        <w:rPr>
          <w:rFonts w:hint="eastAsia" w:ascii="仿宋_GB2312" w:hAnsi="Times New Roman" w:eastAsia="仿宋_GB2312" w:cs="Times New Roman"/>
          <w:sz w:val="32"/>
          <w:szCs w:val="32"/>
          <w:lang w:val="en-US" w:eastAsia="zh-CN"/>
        </w:rPr>
        <w:t>可</w:t>
      </w:r>
      <w:r>
        <w:rPr>
          <w:rFonts w:hint="eastAsia" w:ascii="仿宋_GB2312" w:hAnsi="Times New Roman" w:eastAsia="仿宋_GB2312" w:cs="Times New Roman"/>
          <w:sz w:val="32"/>
          <w:szCs w:val="32"/>
        </w:rPr>
        <w:t>执行</w:t>
      </w:r>
      <w:r>
        <w:rPr>
          <w:rFonts w:hint="eastAsia" w:ascii="仿宋_GB2312" w:hAnsi="仿宋" w:eastAsia="仿宋_GB2312" w:cs="Times New Roman"/>
          <w:sz w:val="32"/>
          <w:szCs w:val="32"/>
          <w:lang w:val="en-US"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楷体_GB2312"/>
          <w:b/>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与上年比较“三公经费”控制情况。</w:t>
      </w:r>
      <w:r>
        <w:rPr>
          <w:rFonts w:hint="eastAsia" w:ascii="仿宋_GB2312" w:hAnsi="仿宋" w:eastAsia="仿宋_GB2312" w:cs="Times New Roman"/>
          <w:sz w:val="32"/>
          <w:szCs w:val="32"/>
          <w:lang w:eastAsia="zh-CN"/>
        </w:rPr>
        <w:t>与上年比较“三公经费”</w:t>
      </w:r>
      <w:r>
        <w:rPr>
          <w:rFonts w:hint="eastAsia" w:ascii="仿宋_GB2312" w:hAnsi="仿宋" w:eastAsia="仿宋_GB2312" w:cs="Times New Roman"/>
          <w:sz w:val="32"/>
          <w:szCs w:val="32"/>
          <w:lang w:val="en-US" w:eastAsia="zh-CN"/>
        </w:rPr>
        <w:t>减少0.9万元，减少100%，主要原因：</w:t>
      </w:r>
      <w:r>
        <w:rPr>
          <w:rFonts w:hint="eastAsia" w:ascii="仿宋_GB2312" w:hAnsi="仿宋" w:eastAsia="仿宋_GB2312" w:cs="Times New Roman"/>
          <w:sz w:val="32"/>
          <w:szCs w:val="32"/>
          <w:lang w:eastAsia="zh-CN"/>
        </w:rPr>
        <w:t>本年</w:t>
      </w:r>
      <w:r>
        <w:rPr>
          <w:rFonts w:hint="eastAsia" w:ascii="仿宋_GB2312" w:hAnsi="仿宋" w:eastAsia="仿宋_GB2312" w:cs="Times New Roman"/>
          <w:sz w:val="32"/>
          <w:szCs w:val="32"/>
          <w:lang w:val="en-US" w:eastAsia="zh-CN"/>
        </w:rPr>
        <w:t>因预算编制政策影响，无“三公经费</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预算，无</w:t>
      </w:r>
      <w:r>
        <w:rPr>
          <w:rFonts w:hint="eastAsia" w:ascii="仿宋_GB2312" w:hAnsi="Times New Roman" w:eastAsia="仿宋_GB2312" w:cs="Times New Roman"/>
          <w:sz w:val="32"/>
          <w:szCs w:val="32"/>
        </w:rPr>
        <w:t>“三公经费”预算</w:t>
      </w:r>
      <w:r>
        <w:rPr>
          <w:rFonts w:hint="eastAsia" w:ascii="仿宋_GB2312" w:hAnsi="Times New Roman" w:eastAsia="仿宋_GB2312" w:cs="Times New Roman"/>
          <w:sz w:val="32"/>
          <w:szCs w:val="32"/>
          <w:lang w:val="en-US" w:eastAsia="zh-CN"/>
        </w:rPr>
        <w:t>可</w:t>
      </w:r>
      <w:r>
        <w:rPr>
          <w:rFonts w:hint="eastAsia" w:ascii="仿宋_GB2312" w:hAnsi="Times New Roman" w:eastAsia="仿宋_GB2312" w:cs="Times New Roman"/>
          <w:sz w:val="32"/>
          <w:szCs w:val="32"/>
        </w:rPr>
        <w:t>执行</w:t>
      </w:r>
      <w:r>
        <w:rPr>
          <w:rFonts w:hint="eastAsia" w:ascii="仿宋_GB2312" w:hAnsi="仿宋" w:eastAsia="仿宋_GB2312" w:cs="Times New Roman"/>
          <w:sz w:val="32"/>
          <w:szCs w:val="32"/>
          <w:lang w:val="en-US" w:eastAsia="zh-CN"/>
        </w:rPr>
        <w:t>。</w:t>
      </w:r>
    </w:p>
    <w:p>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b/>
          <w:sz w:val="32"/>
          <w:szCs w:val="32"/>
        </w:rPr>
      </w:pP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年</w:t>
      </w:r>
      <w:r>
        <w:rPr>
          <w:rFonts w:hint="eastAsia" w:ascii="仿宋_GB2312" w:hAnsi="仿宋" w:eastAsia="仿宋_GB2312" w:cs="Times New Roman"/>
          <w:sz w:val="32"/>
          <w:szCs w:val="32"/>
          <w:lang w:val="en-US" w:eastAsia="zh-CN"/>
        </w:rPr>
        <w:t>度部门项目支出480.69</w:t>
      </w:r>
      <w:r>
        <w:rPr>
          <w:rFonts w:hint="eastAsia" w:ascii="仿宋_GB2312" w:hAnsi="仿宋" w:eastAsia="仿宋_GB2312" w:cs="Times New Roman"/>
          <w:sz w:val="32"/>
          <w:szCs w:val="32"/>
          <w:lang w:eastAsia="zh-CN"/>
        </w:rPr>
        <w:t>万元，</w:t>
      </w:r>
      <w:r>
        <w:rPr>
          <w:rFonts w:hint="eastAsia" w:ascii="仿宋_GB2312" w:hAnsi="仿宋" w:eastAsia="仿宋_GB2312" w:cs="Times New Roman"/>
          <w:sz w:val="32"/>
          <w:szCs w:val="32"/>
          <w:lang w:val="en-US" w:eastAsia="zh-CN"/>
        </w:rPr>
        <w:t>主要是部门为完成行政工作任务或事业发展目标而发生的支出，包括有关业务工作经费和其他事业类发展资金。其中：有关业务工作经费31.2万元，主要用于确保农村经济经营管理相关工作经费；新型农业经营主体创建发展资金450.65万元，主要用于发放全市各项各级新型农业示范主体创建发展资金，确保社会化服务工作有序开展，以点带面推动农村经济发展。</w:t>
      </w:r>
      <w:r>
        <w:rPr>
          <w:rFonts w:hint="eastAsia" w:ascii="仿宋_GB2312" w:hAnsi="仿宋" w:eastAsia="仿宋_GB2312" w:cs="Times New Roman"/>
          <w:bCs w:val="0"/>
          <w:kern w:val="2"/>
          <w:sz w:val="32"/>
          <w:szCs w:val="32"/>
          <w:lang w:val="en-US" w:eastAsia="zh-CN" w:bidi="ar-SA"/>
        </w:rPr>
        <w:t>项目资金480.69万元已于2023年12月31日前全部拨付到位。</w:t>
      </w:r>
    </w:p>
    <w:p>
      <w:pPr>
        <w:pStyle w:val="6"/>
        <w:numPr>
          <w:ilvl w:val="0"/>
          <w:numId w:val="0"/>
        </w:numPr>
        <w:spacing w:line="600" w:lineRule="exact"/>
        <w:ind w:left="0" w:leftChars="0" w:firstLine="627" w:firstLineChars="196"/>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pPr>
        <w:pStyle w:val="6"/>
        <w:numPr>
          <w:numId w:val="0"/>
        </w:numPr>
        <w:spacing w:line="240" w:lineRule="auto"/>
        <w:ind w:left="0" w:leftChars="0" w:firstLine="640" w:firstLineChars="200"/>
        <w:rPr>
          <w:rFonts w:hint="default" w:ascii="Times New Roman" w:hAnsi="Times New Roman" w:eastAsia="黑体"/>
          <w:sz w:val="32"/>
          <w:szCs w:val="32"/>
          <w:lang w:val="en-US" w:eastAsia="zh-CN"/>
        </w:rPr>
      </w:pPr>
      <w:r>
        <w:rPr>
          <w:rFonts w:hint="eastAsia" w:ascii="仿宋_GB2312" w:hAnsi="仿宋" w:eastAsia="仿宋_GB2312" w:cs="Times New Roman"/>
          <w:kern w:val="2"/>
          <w:sz w:val="32"/>
          <w:szCs w:val="32"/>
          <w:lang w:val="en-US" w:eastAsia="zh-CN" w:bidi="ar-SA"/>
        </w:rPr>
        <w:t>本单位本年度无政府性基金预算，无政府性基金预算支出。</w:t>
      </w:r>
    </w:p>
    <w:p>
      <w:pPr>
        <w:pStyle w:val="6"/>
        <w:numPr>
          <w:ilvl w:val="0"/>
          <w:numId w:val="0"/>
        </w:numPr>
        <w:spacing w:line="600" w:lineRule="exact"/>
        <w:ind w:left="0" w:leftChars="0" w:firstLine="627" w:firstLineChars="196"/>
        <w:rPr>
          <w:rFonts w:ascii="Times New Roman" w:hAnsi="Times New Roman" w:eastAsia="黑体"/>
          <w:sz w:val="32"/>
          <w:szCs w:val="32"/>
        </w:rPr>
      </w:pPr>
      <w:r>
        <w:rPr>
          <w:rFonts w:hint="eastAsia" w:ascii="Times New Roman" w:hAnsi="Times New Roman" w:eastAsia="黑体" w:cs="Times New Roman"/>
          <w:kern w:val="2"/>
          <w:sz w:val="32"/>
          <w:szCs w:val="32"/>
          <w:lang w:val="en-US" w:eastAsia="zh-CN" w:bidi="ar-SA"/>
        </w:rPr>
        <w:t>四、</w:t>
      </w:r>
      <w:r>
        <w:rPr>
          <w:rFonts w:ascii="Times New Roman" w:hAnsi="Times New Roman" w:eastAsia="黑体"/>
          <w:sz w:val="32"/>
          <w:szCs w:val="32"/>
        </w:rPr>
        <w:t>国有资本经营预算支出情况</w:t>
      </w:r>
    </w:p>
    <w:p>
      <w:pPr>
        <w:pStyle w:val="6"/>
        <w:numPr>
          <w:numId w:val="0"/>
        </w:numPr>
        <w:spacing w:line="240" w:lineRule="auto"/>
        <w:ind w:left="0" w:leftChars="0" w:firstLine="640" w:firstLineChars="200"/>
        <w:jc w:val="left"/>
        <w:rPr>
          <w:rFonts w:ascii="Times New Roman" w:hAnsi="Times New Roman" w:eastAsia="黑体"/>
          <w:sz w:val="32"/>
          <w:szCs w:val="32"/>
        </w:rPr>
      </w:pPr>
      <w:r>
        <w:rPr>
          <w:rFonts w:hint="eastAsia" w:ascii="仿宋_GB2312" w:hAnsi="仿宋" w:eastAsia="仿宋_GB2312" w:cs="Times New Roman"/>
          <w:kern w:val="2"/>
          <w:sz w:val="32"/>
          <w:szCs w:val="32"/>
          <w:lang w:val="en-US" w:eastAsia="zh-CN" w:bidi="ar-SA"/>
        </w:rPr>
        <w:t>本单位本年度无国有资本经营预算，无国有资本经营预算支出。</w:t>
      </w:r>
    </w:p>
    <w:p>
      <w:pPr>
        <w:pStyle w:val="6"/>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numPr>
          <w:numId w:val="0"/>
        </w:numPr>
        <w:spacing w:line="600" w:lineRule="exact"/>
        <w:ind w:firstLine="640" w:firstLineChars="200"/>
        <w:rPr>
          <w:rFonts w:ascii="Times New Roman" w:hAnsi="Times New Roman" w:eastAsia="黑体"/>
          <w:sz w:val="32"/>
          <w:szCs w:val="32"/>
        </w:rPr>
      </w:pPr>
      <w:r>
        <w:rPr>
          <w:rFonts w:hint="eastAsia" w:ascii="仿宋_GB2312" w:hAnsi="仿宋" w:eastAsia="仿宋_GB2312" w:cs="Times New Roman"/>
          <w:kern w:val="2"/>
          <w:sz w:val="32"/>
          <w:szCs w:val="32"/>
          <w:lang w:val="en-US" w:eastAsia="zh-CN" w:bidi="ar-SA"/>
        </w:rPr>
        <w:t>本单位本年度无社会保险基金预算，无社会保险基金预算支出。</w:t>
      </w:r>
    </w:p>
    <w:p>
      <w:pPr>
        <w:spacing w:line="600" w:lineRule="exact"/>
        <w:ind w:firstLine="640" w:firstLineChars="200"/>
        <w:rPr>
          <w:rFonts w:eastAsia="黑体"/>
          <w:sz w:val="32"/>
          <w:szCs w:val="32"/>
        </w:rPr>
      </w:pPr>
      <w:r>
        <w:rPr>
          <w:rFonts w:eastAsia="黑体"/>
          <w:sz w:val="32"/>
          <w:szCs w:val="32"/>
        </w:rPr>
        <w:t>六、部门整体支出绩效情况</w:t>
      </w:r>
    </w:p>
    <w:p>
      <w:pPr>
        <w:spacing w:line="600" w:lineRule="exact"/>
        <w:ind w:firstLine="640" w:firstLineChars="200"/>
        <w:rPr>
          <w:rFonts w:hint="eastAsia" w:ascii="CESI仿宋-GB2312" w:hAnsi="CESI仿宋-GB2312" w:eastAsia="CESI仿宋-GB2312" w:cs="CESI仿宋-GB2312"/>
          <w:b w:val="0"/>
          <w:bCs w:val="0"/>
          <w:sz w:val="32"/>
          <w:szCs w:val="32"/>
          <w:highlight w:val="none"/>
          <w:lang w:eastAsia="zh-CN"/>
        </w:rPr>
      </w:pPr>
      <w:r>
        <w:rPr>
          <w:rFonts w:hint="eastAsia" w:ascii="CESI仿宋-GB2312" w:hAnsi="CESI仿宋-GB2312" w:eastAsia="CESI仿宋-GB2312" w:cs="CESI仿宋-GB2312"/>
          <w:b w:val="0"/>
          <w:bCs w:val="0"/>
          <w:sz w:val="32"/>
          <w:szCs w:val="32"/>
          <w:highlight w:val="none"/>
          <w:lang w:eastAsia="zh-CN"/>
        </w:rPr>
        <w:t>主要根据本通知“二、自评内容”开展评价的结果撰写。</w:t>
      </w:r>
    </w:p>
    <w:p>
      <w:pPr>
        <w:pStyle w:val="6"/>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存在的问题及原因分析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楷体" w:hAnsi="楷体" w:eastAsia="楷体" w:cs="楷体"/>
          <w:sz w:val="32"/>
          <w:szCs w:val="32"/>
        </w:rPr>
        <w:t>（一）资金及财务管理方面的问题。</w:t>
      </w:r>
    </w:p>
    <w:p>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1、管理方面的问题。</w:t>
      </w:r>
      <w:r>
        <w:rPr>
          <w:rFonts w:hint="eastAsia" w:ascii="仿宋_GB2312" w:hAnsi="仿宋" w:eastAsia="仿宋_GB2312" w:cs="Times New Roman"/>
          <w:sz w:val="32"/>
          <w:szCs w:val="32"/>
          <w:lang w:eastAsia="zh-CN"/>
        </w:rPr>
        <w:t>单位本年度无当年资金及财务管理中存在的重大问题。</w:t>
      </w:r>
    </w:p>
    <w:p>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2、分配方面的问题。</w:t>
      </w:r>
      <w:r>
        <w:rPr>
          <w:rFonts w:hint="eastAsia" w:ascii="仿宋_GB2312" w:hAnsi="仿宋" w:eastAsia="仿宋_GB2312" w:cs="Times New Roman"/>
          <w:sz w:val="32"/>
          <w:szCs w:val="32"/>
          <w:lang w:eastAsia="zh-CN"/>
        </w:rPr>
        <w:t>单位本年度无当年资金存在的</w:t>
      </w:r>
      <w:r>
        <w:rPr>
          <w:rFonts w:hint="eastAsia" w:ascii="仿宋_GB2312" w:hAnsi="Times New Roman" w:eastAsia="仿宋_GB2312" w:cs="Times New Roman"/>
          <w:sz w:val="32"/>
          <w:szCs w:val="32"/>
        </w:rPr>
        <w:t>分配方面问题</w:t>
      </w:r>
      <w:r>
        <w:rPr>
          <w:rFonts w:hint="eastAsia" w:ascii="仿宋_GB2312" w:hAnsi="仿宋" w:eastAsia="仿宋_GB2312" w:cs="Times New Roman"/>
          <w:sz w:val="32"/>
          <w:szCs w:val="32"/>
          <w:lang w:eastAsia="zh-CN"/>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3、资金拨付方面的问题。</w:t>
      </w:r>
      <w:r>
        <w:rPr>
          <w:rFonts w:hint="eastAsia" w:ascii="仿宋_GB2312" w:hAnsi="Times New Roman" w:eastAsia="仿宋_GB2312" w:cs="Times New Roman"/>
          <w:sz w:val="32"/>
          <w:szCs w:val="32"/>
          <w:lang w:val="en-US" w:eastAsia="zh-CN"/>
        </w:rPr>
        <w:t>单位本年度资金拨付已在2023年12月31日前全额拨付到位，无资金拨付方面问题</w:t>
      </w:r>
      <w:r>
        <w:rPr>
          <w:rFonts w:hint="eastAsia" w:ascii="仿宋_GB2312" w:hAnsi="Times New Roman" w:eastAsia="仿宋_GB2312" w:cs="Times New Roman"/>
          <w:sz w:val="32"/>
          <w:szCs w:val="32"/>
        </w:rPr>
        <w:t>。</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4、资金使用方面的问题。</w:t>
      </w:r>
      <w:r>
        <w:rPr>
          <w:rFonts w:hint="eastAsia" w:ascii="仿宋_GB2312" w:hAnsi="Times New Roman" w:eastAsia="仿宋_GB2312" w:cs="Times New Roman"/>
          <w:sz w:val="32"/>
          <w:szCs w:val="32"/>
          <w:lang w:val="en-US" w:eastAsia="zh-CN"/>
        </w:rPr>
        <w:t>单位本年度</w:t>
      </w:r>
      <w:r>
        <w:rPr>
          <w:rFonts w:hint="eastAsia" w:ascii="仿宋_GB2312" w:hAnsi="Times New Roman" w:eastAsia="仿宋_GB2312" w:cs="Times New Roman"/>
          <w:sz w:val="32"/>
          <w:szCs w:val="32"/>
        </w:rPr>
        <w:t>资金使用</w:t>
      </w:r>
      <w:r>
        <w:rPr>
          <w:rFonts w:hint="eastAsia" w:ascii="仿宋_GB2312" w:hAnsi="Times New Roman" w:eastAsia="仿宋_GB2312" w:cs="Times New Roman"/>
          <w:sz w:val="32"/>
          <w:szCs w:val="32"/>
          <w:lang w:val="en-US" w:eastAsia="zh-CN"/>
        </w:rPr>
        <w:t>严格按照财政预算文件执行，专项资金实施方案均通过对口股室审批</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并留存相关申报资料存档备查，</w:t>
      </w:r>
      <w:r>
        <w:rPr>
          <w:rFonts w:hint="eastAsia" w:ascii="仿宋_GB2312" w:hAnsi="Times New Roman" w:eastAsia="仿宋_GB2312" w:cs="Times New Roman"/>
          <w:sz w:val="32"/>
          <w:szCs w:val="32"/>
        </w:rPr>
        <w:t>无挤占、截留、挪用、闲置等现象。</w:t>
      </w:r>
    </w:p>
    <w:p>
      <w:pPr>
        <w:keepNext w:val="0"/>
        <w:keepLines w:val="0"/>
        <w:pageBreakBefore w:val="0"/>
        <w:kinsoku/>
        <w:wordWrap/>
        <w:overflowPunct/>
        <w:topLinePunct w:val="0"/>
        <w:autoSpaceDE/>
        <w:autoSpaceDN/>
        <w:bidi w:val="0"/>
        <w:spacing w:line="600" w:lineRule="exact"/>
        <w:ind w:firstLine="482" w:firstLineChars="15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5、财务核算方面的问题。</w:t>
      </w:r>
      <w:r>
        <w:rPr>
          <w:rFonts w:hint="eastAsia" w:ascii="仿宋_GB2312" w:hAnsi="Times New Roman" w:eastAsia="仿宋_GB2312" w:cs="Times New Roman"/>
          <w:sz w:val="32"/>
          <w:szCs w:val="32"/>
          <w:lang w:val="en-US" w:eastAsia="zh-CN"/>
        </w:rPr>
        <w:t>单位本年度无</w:t>
      </w:r>
      <w:r>
        <w:rPr>
          <w:rFonts w:hint="eastAsia" w:ascii="仿宋_GB2312" w:hAnsi="Times New Roman" w:eastAsia="仿宋_GB2312" w:cs="Times New Roman"/>
          <w:sz w:val="32"/>
          <w:szCs w:val="32"/>
        </w:rPr>
        <w:t>财务核算</w:t>
      </w:r>
      <w:r>
        <w:rPr>
          <w:rFonts w:hint="eastAsia" w:ascii="仿宋_GB2312" w:hAnsi="Times New Roman" w:eastAsia="仿宋_GB2312" w:cs="Times New Roman"/>
          <w:sz w:val="32"/>
          <w:szCs w:val="32"/>
          <w:lang w:val="en-US" w:eastAsia="zh-CN"/>
        </w:rPr>
        <w:t>方面的问题，严格遵照政府会计制度执行，会计档案保证合法合规并完整存档保存</w:t>
      </w:r>
      <w:r>
        <w:rPr>
          <w:rFonts w:hint="eastAsia" w:ascii="仿宋_GB2312" w:hAnsi="Times New Roman" w:eastAsia="仿宋_GB2312" w:cs="Times New Roman"/>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（二）项目管理方面的问题。</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rPr>
      </w:pPr>
      <w:r>
        <w:rPr>
          <w:rFonts w:hint="eastAsia" w:ascii="仿宋_GB2312" w:hAnsi="仿宋" w:eastAsia="仿宋_GB2312" w:cs="Times New Roman"/>
          <w:sz w:val="32"/>
          <w:szCs w:val="32"/>
          <w:lang w:eastAsia="zh-CN"/>
        </w:rPr>
        <w:t>单位本年度无当年项目管理中存在的重大问题。</w:t>
      </w:r>
    </w:p>
    <w:p>
      <w:pPr>
        <w:numPr>
          <w:ilvl w:val="0"/>
          <w:numId w:val="4"/>
        </w:numPr>
        <w:spacing w:line="600" w:lineRule="exact"/>
        <w:ind w:left="0" w:leftChars="0" w:firstLine="640" w:firstLineChars="200"/>
        <w:rPr>
          <w:rFonts w:eastAsia="黑体"/>
          <w:sz w:val="32"/>
          <w:szCs w:val="32"/>
        </w:rPr>
      </w:pPr>
      <w:r>
        <w:rPr>
          <w:rFonts w:eastAsia="黑体"/>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1.加强组织领导。</w:t>
      </w:r>
      <w:r>
        <w:rPr>
          <w:rFonts w:hint="eastAsia" w:ascii="仿宋_GB2312" w:hAnsi="仿宋" w:eastAsia="仿宋_GB2312" w:cs="Times New Roman"/>
          <w:bCs w:val="0"/>
          <w:kern w:val="2"/>
          <w:sz w:val="32"/>
          <w:szCs w:val="32"/>
          <w:lang w:val="en-US" w:eastAsia="zh-CN" w:bidi="ar-SA"/>
        </w:rPr>
        <w:t>成立市农业生产社会化服务试点项目领导小组，经管负责人任办公室主任，具体负责业务指导和检查考评工作。各乡镇成立相应的组织机构，加强对农业生产社会化服务工作的领导；</w:t>
      </w:r>
      <w:r>
        <w:rPr>
          <w:rFonts w:hint="eastAsia" w:ascii="仿宋_GB2312" w:hAnsi="仿宋_GB2312" w:eastAsia="仿宋_GB2312" w:cs="仿宋_GB2312"/>
          <w:color w:val="auto"/>
          <w:sz w:val="32"/>
          <w:szCs w:val="32"/>
          <w:lang w:eastAsia="zh-CN"/>
        </w:rPr>
        <w:t>在农村村民建房的监督、审批方面加强了部门横向联系，形成自然资源部门、农业农村部门、和住房建设部门三部门联审联批、信息交汇互通的新局面。</w:t>
      </w:r>
    </w:p>
    <w:p>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outlineLvl w:val="0"/>
        <w:rPr>
          <w:rFonts w:hint="eastAsia" w:ascii="仿宋_GB2312" w:hAnsi="仿宋_GB2312" w:eastAsia="仿宋_GB2312" w:cs="仿宋_GB2312"/>
          <w:bCs/>
          <w:color w:val="auto"/>
          <w:kern w:val="44"/>
          <w:sz w:val="32"/>
          <w:szCs w:val="32"/>
          <w:lang w:val="en-US" w:eastAsia="zh-CN" w:bidi="ar-SA"/>
        </w:rPr>
      </w:pPr>
      <w:r>
        <w:rPr>
          <w:rFonts w:hint="eastAsia" w:ascii="仿宋_GB2312" w:hAnsi="仿宋" w:eastAsia="仿宋_GB2312" w:cs="Times New Roman"/>
          <w:b/>
          <w:bCs/>
          <w:kern w:val="2"/>
          <w:sz w:val="32"/>
          <w:szCs w:val="32"/>
          <w:lang w:val="en-US" w:eastAsia="zh-CN" w:bidi="ar-SA"/>
        </w:rPr>
        <w:t>2.优化实施方案。</w:t>
      </w:r>
      <w:r>
        <w:rPr>
          <w:rFonts w:hint="eastAsia" w:ascii="仿宋_GB2312" w:hAnsi="仿宋" w:eastAsia="仿宋_GB2312" w:cs="Times New Roman"/>
          <w:bCs w:val="0"/>
          <w:kern w:val="2"/>
          <w:sz w:val="32"/>
          <w:szCs w:val="32"/>
          <w:lang w:val="en-US" w:eastAsia="zh-CN" w:bidi="ar-SA"/>
        </w:rPr>
        <w:t>组织相关部门深入调查研究，召开座谈会，并借鉴外地经验，在广泛征求过多方意见的基础上，结合我市实际实施工作方案，</w:t>
      </w:r>
      <w:r>
        <w:rPr>
          <w:rFonts w:hint="eastAsia" w:ascii="仿宋_GB2312" w:hAnsi="仿宋_GB2312" w:eastAsia="仿宋_GB2312" w:cs="仿宋_GB2312"/>
          <w:bCs/>
          <w:color w:val="auto"/>
          <w:kern w:val="44"/>
          <w:sz w:val="32"/>
          <w:szCs w:val="32"/>
          <w:lang w:val="en-US" w:eastAsia="zh-CN" w:bidi="ar-SA"/>
        </w:rPr>
        <w:t>各镇（街道、中心）制定了镇、村两级农村宅基地巡房制度，起草《沅江市农村村民建房管理细则》（讨论稿）并征求各相关部门的意见，严格按照“六到场”的工作要求，进一步明确职责，推动责任落实。</w:t>
      </w:r>
    </w:p>
    <w:p>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outlineLvl w:val="0"/>
        <w:rPr>
          <w:rFonts w:hint="eastAsia" w:ascii="Times New Roman" w:hAnsi="Times New Roman" w:eastAsia="方正小标宋简体" w:cs="Times New Roman"/>
          <w:bCs/>
          <w:kern w:val="44"/>
          <w:sz w:val="44"/>
          <w:szCs w:val="44"/>
          <w:lang w:val="en-US" w:eastAsia="zh-CN" w:bidi="ar-SA"/>
        </w:rPr>
      </w:pPr>
      <w:r>
        <w:rPr>
          <w:rFonts w:hint="eastAsia" w:ascii="仿宋_GB2312" w:hAnsi="仿宋" w:eastAsia="仿宋_GB2312" w:cs="Times New Roman"/>
          <w:b/>
          <w:bCs/>
          <w:kern w:val="2"/>
          <w:sz w:val="32"/>
          <w:szCs w:val="32"/>
          <w:lang w:val="en-US" w:eastAsia="zh-CN" w:bidi="ar-SA"/>
        </w:rPr>
        <w:t>3.细化项目管理。</w:t>
      </w:r>
      <w:r>
        <w:rPr>
          <w:rFonts w:hint="eastAsia" w:ascii="仿宋_GB2312" w:hAnsi="仿宋" w:eastAsia="仿宋_GB2312" w:cs="Times New Roman"/>
          <w:bCs w:val="0"/>
          <w:kern w:val="2"/>
          <w:sz w:val="32"/>
          <w:szCs w:val="32"/>
          <w:lang w:val="en-US" w:eastAsia="zh-CN" w:bidi="ar-SA"/>
        </w:rPr>
        <w:t>完善了项目服务的各项制度和服务规程，建立健全激励和约束机制，不断提高项目资金的管理水平，促进农业生产社会化服务试点项目顺利实施，制定《 沅江市农业生产社会化服务试点项目资金管理办法》，确保农业生产社会化服务试点项目资金专款专用，严防任何单位和个人挤占、挪用、虚报冒领。同时，为规范和加强农业生产社会化服务试点项目管理，合理配置资源，提高项目资金使用效益，制定《沅江市农业生产社会化服务试点项目绩效评价办法》，做到绩效与利益并存；</w:t>
      </w:r>
      <w:r>
        <w:rPr>
          <w:rFonts w:hint="eastAsia" w:ascii="仿宋_GB2312" w:hAnsi="仿宋_GB2312" w:eastAsia="仿宋_GB2312" w:cs="仿宋_GB2312"/>
          <w:bCs/>
          <w:color w:val="auto"/>
          <w:kern w:val="44"/>
          <w:sz w:val="32"/>
          <w:szCs w:val="32"/>
          <w:lang w:val="en-US" w:eastAsia="zh-CN" w:bidi="ar-SA"/>
        </w:rPr>
        <w:t>由农村宅基地管理工作领导小组办公室成立了组织检查组，对全市</w:t>
      </w:r>
      <w:r>
        <w:rPr>
          <w:rFonts w:hint="eastAsia" w:ascii="仿宋_GB2312" w:hAnsi="仿宋_GB2312" w:eastAsia="仿宋_GB2312" w:cs="仿宋_GB2312"/>
          <w:bCs/>
          <w:color w:val="auto"/>
          <w:kern w:val="0"/>
          <w:sz w:val="32"/>
          <w:szCs w:val="32"/>
          <w:lang w:val="en-US" w:eastAsia="zh-CN" w:bidi="ar-SA"/>
        </w:rPr>
        <w:t>各</w:t>
      </w:r>
      <w:r>
        <w:rPr>
          <w:rFonts w:hint="eastAsia" w:ascii="仿宋_GB2312" w:hAnsi="仿宋_GB2312" w:eastAsia="仿宋_GB2312" w:cs="仿宋_GB2312"/>
          <w:bCs/>
          <w:color w:val="auto"/>
          <w:kern w:val="44"/>
          <w:sz w:val="32"/>
          <w:szCs w:val="32"/>
          <w:lang w:val="en-US" w:eastAsia="zh-CN" w:bidi="ar-SA"/>
        </w:rPr>
        <w:t>镇（街道、中心）农村宅基地管理</w:t>
      </w:r>
      <w:r>
        <w:rPr>
          <w:rFonts w:hint="eastAsia" w:ascii="仿宋_GB2312" w:hAnsi="仿宋_GB2312" w:eastAsia="仿宋_GB2312" w:cs="仿宋_GB2312"/>
          <w:bCs/>
          <w:color w:val="auto"/>
          <w:kern w:val="0"/>
          <w:sz w:val="32"/>
          <w:szCs w:val="32"/>
          <w:lang w:val="en-US" w:eastAsia="zh-CN" w:bidi="ar-SA"/>
        </w:rPr>
        <w:t>政策落实、责任体系建设、审批机制，安全生产等</w:t>
      </w:r>
      <w:r>
        <w:rPr>
          <w:rFonts w:hint="eastAsia" w:ascii="仿宋_GB2312" w:hAnsi="仿宋_GB2312" w:eastAsia="仿宋_GB2312" w:cs="仿宋_GB2312"/>
          <w:bCs/>
          <w:color w:val="auto"/>
          <w:kern w:val="44"/>
          <w:sz w:val="32"/>
          <w:szCs w:val="32"/>
          <w:lang w:val="en-US" w:eastAsia="zh-CN" w:bidi="ar-SA"/>
        </w:rPr>
        <w:t>工作开展检查。</w:t>
      </w:r>
      <w:r>
        <w:rPr>
          <w:rFonts w:hint="eastAsia" w:ascii="仿宋_GB2312" w:hAnsi="仿宋_GB2312" w:eastAsia="仿宋_GB2312" w:cs="仿宋_GB2312"/>
          <w:bCs/>
          <w:color w:val="auto"/>
          <w:kern w:val="0"/>
          <w:sz w:val="32"/>
          <w:szCs w:val="32"/>
          <w:lang w:val="en-US" w:eastAsia="zh-CN" w:bidi="ar-SA"/>
        </w:rPr>
        <w:t>同时，领导小组定期调度工作进展情况，并通报各镇</w:t>
      </w:r>
      <w:r>
        <w:rPr>
          <w:rFonts w:hint="eastAsia" w:ascii="仿宋_GB2312" w:hAnsi="仿宋_GB2312" w:eastAsia="仿宋_GB2312" w:cs="仿宋_GB2312"/>
          <w:bCs/>
          <w:color w:val="auto"/>
          <w:kern w:val="44"/>
          <w:sz w:val="32"/>
          <w:szCs w:val="32"/>
          <w:lang w:val="en-US" w:eastAsia="zh-CN" w:bidi="ar-SA"/>
        </w:rPr>
        <w:t>（街道、中心）</w:t>
      </w:r>
      <w:r>
        <w:rPr>
          <w:rFonts w:hint="eastAsia" w:ascii="仿宋_GB2312" w:hAnsi="仿宋_GB2312" w:eastAsia="仿宋_GB2312" w:cs="仿宋_GB2312"/>
          <w:bCs/>
          <w:color w:val="auto"/>
          <w:kern w:val="0"/>
          <w:sz w:val="32"/>
          <w:szCs w:val="32"/>
          <w:lang w:val="en-US" w:eastAsia="zh-CN" w:bidi="ar-SA"/>
        </w:rPr>
        <w:t>党委政府。对新出现非法使用宅基地建住宅行为处置不力、监督管理工作不到位的乡镇，依法依规对相关责任人进行了约谈问责。</w:t>
      </w:r>
    </w:p>
    <w:p>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outlineLvl w:val="0"/>
        <w:rPr>
          <w:rFonts w:hint="default" w:ascii="Times New Roman" w:hAnsi="Times New Roman" w:eastAsia="方正小标宋简体" w:cs="Times New Roman"/>
          <w:bCs/>
          <w:kern w:val="44"/>
          <w:sz w:val="44"/>
          <w:szCs w:val="44"/>
          <w:lang w:val="en-US" w:eastAsia="zh-CN" w:bidi="ar-SA"/>
        </w:rPr>
      </w:pPr>
      <w:r>
        <w:rPr>
          <w:rFonts w:hint="eastAsia" w:ascii="仿宋_GB2312" w:hAnsi="仿宋" w:eastAsia="仿宋_GB2312" w:cs="Times New Roman"/>
          <w:b/>
          <w:bCs/>
          <w:kern w:val="2"/>
          <w:sz w:val="32"/>
          <w:szCs w:val="32"/>
          <w:lang w:val="en-US" w:eastAsia="zh-CN" w:bidi="ar-SA"/>
        </w:rPr>
        <w:t>4.抓政策宣传。</w:t>
      </w:r>
      <w:r>
        <w:rPr>
          <w:rFonts w:hint="eastAsia" w:ascii="仿宋_GB2312" w:hAnsi="仿宋" w:eastAsia="仿宋_GB2312" w:cs="Times New Roman"/>
          <w:bCs w:val="0"/>
          <w:kern w:val="2"/>
          <w:sz w:val="32"/>
          <w:szCs w:val="32"/>
          <w:lang w:val="en-US" w:eastAsia="zh-CN" w:bidi="ar-SA"/>
        </w:rPr>
        <w:t>利用各种会议、宣传标语、村村响、微信群等不断宣传农业生产社会化服务的政策，使政策落实到千家万户，营造浓厚的农业生产社会化服务的良好氛围。在宣讲政策的同时，对服务组织情况进行摸底排查，建立了全市农业生产社会化服务主体名录库，便于对服务主体的指导监督管理；</w:t>
      </w:r>
      <w:r>
        <w:rPr>
          <w:rFonts w:hint="eastAsia" w:ascii="仿宋_GB2312" w:hAnsi="仿宋_GB2312" w:eastAsia="仿宋_GB2312" w:cs="仿宋_GB2312"/>
          <w:bCs/>
          <w:color w:val="auto"/>
          <w:kern w:val="44"/>
          <w:sz w:val="32"/>
          <w:szCs w:val="32"/>
          <w:lang w:val="en-US" w:eastAsia="zh-CN" w:bidi="ar-SA"/>
        </w:rPr>
        <w:t>利用流动宣传车、横幅标语、发放宣传资料、电视多媒体、微信公众号、短信等多种形式在全市各镇（街道、中心）开展政策宣传，让村民人人知晓建房政策，让政策切切实实深入人心。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 w:eastAsia="仿宋_GB2312" w:cs="Times New Roman"/>
          <w:bCs w:val="0"/>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5.抓主体遴选。</w:t>
      </w:r>
      <w:r>
        <w:rPr>
          <w:rFonts w:hint="eastAsia" w:ascii="仿宋_GB2312" w:hAnsi="仿宋" w:eastAsia="仿宋_GB2312" w:cs="Times New Roman"/>
          <w:bCs w:val="0"/>
          <w:kern w:val="2"/>
          <w:sz w:val="32"/>
          <w:szCs w:val="32"/>
          <w:lang w:val="en-US" w:eastAsia="zh-CN" w:bidi="ar-SA"/>
        </w:rPr>
        <w:t>通过主体申报、镇（街道）择优推荐、现场考察、市级审核评定的程序，机收服务秸秆综合利用、统防统治、稻谷烘干仓储加工销售等4个环节中已评定56家服务主体。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pPr>
      <w:r>
        <w:rPr>
          <w:rFonts w:hint="eastAsia" w:ascii="仿宋_GB2312" w:hAnsi="仿宋" w:eastAsia="仿宋_GB2312" w:cs="Times New Roman"/>
          <w:b/>
          <w:bCs/>
          <w:kern w:val="2"/>
          <w:sz w:val="32"/>
          <w:szCs w:val="32"/>
          <w:lang w:val="en-US" w:eastAsia="zh-CN" w:bidi="ar-SA"/>
        </w:rPr>
        <w:t>6.抓指导检查。</w:t>
      </w:r>
      <w:r>
        <w:rPr>
          <w:rFonts w:hint="eastAsia" w:ascii="仿宋_GB2312" w:hAnsi="Calibri" w:eastAsia="仿宋_GB2312" w:cs="宋体"/>
          <w:color w:val="auto"/>
          <w:sz w:val="32"/>
          <w:szCs w:val="32"/>
        </w:rPr>
        <w:t>为落实好农民负担领导负责制和责任追究制，将农民负担监管工作纳入乡镇绩效考核和党风廉政建设目标管理考核内容，</w:t>
      </w:r>
      <w:r>
        <w:rPr>
          <w:rFonts w:ascii="仿宋_GB2312" w:hAnsi="Calibri" w:eastAsia="仿宋_GB2312" w:cs="宋体"/>
          <w:color w:val="auto"/>
          <w:sz w:val="32"/>
          <w:szCs w:val="32"/>
        </w:rPr>
        <w:t>1</w:t>
      </w:r>
      <w:r>
        <w:rPr>
          <w:rFonts w:hint="eastAsia" w:ascii="仿宋_GB2312" w:hAnsi="Calibri" w:eastAsia="仿宋_GB2312" w:cs="宋体"/>
          <w:color w:val="auto"/>
          <w:sz w:val="32"/>
          <w:szCs w:val="32"/>
          <w:lang w:val="en-US" w:eastAsia="zh-CN"/>
        </w:rPr>
        <w:t>4</w:t>
      </w:r>
      <w:r>
        <w:rPr>
          <w:rFonts w:hint="eastAsia" w:ascii="仿宋_GB2312" w:hAnsi="Calibri" w:eastAsia="仿宋_GB2312" w:cs="宋体"/>
          <w:color w:val="auto"/>
          <w:sz w:val="32"/>
          <w:szCs w:val="32"/>
        </w:rPr>
        <w:t>个乡镇场街道和</w:t>
      </w:r>
      <w:r>
        <w:rPr>
          <w:rFonts w:hint="eastAsia" w:ascii="仿宋_GB2312" w:hAnsi="Calibri" w:eastAsia="仿宋_GB2312" w:cs="宋体"/>
          <w:color w:val="auto"/>
          <w:sz w:val="32"/>
          <w:szCs w:val="32"/>
          <w:lang w:val="en-US" w:eastAsia="zh-CN"/>
        </w:rPr>
        <w:t>17</w:t>
      </w:r>
      <w:r>
        <w:rPr>
          <w:rFonts w:hint="eastAsia" w:ascii="仿宋_GB2312" w:hAnsi="Calibri" w:eastAsia="仿宋_GB2312" w:cs="宋体"/>
          <w:color w:val="auto"/>
          <w:sz w:val="32"/>
          <w:szCs w:val="32"/>
        </w:rPr>
        <w:t>个市直涉负部门与市政府签订了减负工作责任状。认真开展了监督检查，全年共组织进行了</w:t>
      </w:r>
      <w:r>
        <w:rPr>
          <w:rFonts w:hint="eastAsia" w:ascii="仿宋_GB2312" w:hAnsi="Calibri" w:eastAsia="仿宋_GB2312" w:cs="宋体"/>
          <w:color w:val="auto"/>
          <w:sz w:val="32"/>
          <w:szCs w:val="32"/>
          <w:lang w:val="en-US" w:eastAsia="zh-CN"/>
        </w:rPr>
        <w:t>3</w:t>
      </w:r>
      <w:r>
        <w:rPr>
          <w:rFonts w:hint="eastAsia" w:ascii="仿宋_GB2312" w:hAnsi="Calibri" w:eastAsia="仿宋_GB2312" w:cs="宋体"/>
          <w:color w:val="auto"/>
          <w:sz w:val="32"/>
          <w:szCs w:val="32"/>
        </w:rPr>
        <w:t>次监督检查</w:t>
      </w:r>
      <w:r>
        <w:rPr>
          <w:rFonts w:hint="eastAsia" w:ascii="仿宋_GB2312" w:hAnsi="Calibri" w:eastAsia="仿宋_GB2312" w:cs="宋体"/>
          <w:color w:val="auto"/>
          <w:sz w:val="32"/>
          <w:szCs w:val="32"/>
          <w:lang w:eastAsia="zh-CN"/>
        </w:rPr>
        <w:t>；</w:t>
      </w:r>
      <w:r>
        <w:rPr>
          <w:rFonts w:hint="eastAsia" w:ascii="仿宋_GB2312" w:hAnsi="仿宋_GB2312" w:eastAsia="仿宋_GB2312" w:cs="仿宋_GB2312"/>
          <w:color w:val="auto"/>
          <w:sz w:val="32"/>
          <w:szCs w:val="32"/>
        </w:rPr>
        <w:t>按照省、市要求，对各乡镇（街道、中心）定期开展巡查督导，主要对各乡镇（街道、中心）宅基地管理与改革工作开展进度、是否存在违法建房、审批手续是否规范、部门巡查情况是否到位，对督查中出现的问题，责令整改，指导并督促乡镇整改。</w:t>
      </w:r>
      <w:r>
        <w:rPr>
          <w:rFonts w:hint="eastAsia" w:ascii="仿宋_GB2312" w:hAnsi="Calibri" w:eastAsia="仿宋_GB2312" w:cs="宋体"/>
          <w:color w:val="auto"/>
          <w:sz w:val="32"/>
          <w:szCs w:val="32"/>
        </w:rPr>
        <w:t xml:space="preserve"> </w:t>
      </w:r>
    </w:p>
    <w:p>
      <w:pPr>
        <w:spacing w:line="600" w:lineRule="exact"/>
        <w:ind w:firstLine="640" w:firstLineChars="200"/>
        <w:rPr>
          <w:rFonts w:eastAsia="黑体"/>
          <w:sz w:val="32"/>
          <w:szCs w:val="32"/>
        </w:rPr>
      </w:pPr>
      <w:r>
        <w:rPr>
          <w:rFonts w:eastAsia="黑体"/>
          <w:sz w:val="32"/>
          <w:szCs w:val="32"/>
        </w:rPr>
        <w:t>九、绩效自评结果拟应用和公开情况</w:t>
      </w:r>
    </w:p>
    <w:p>
      <w:pPr>
        <w:pStyle w:val="2"/>
        <w:ind w:left="0" w:leftChars="0"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本年度部门绩效自评结果拟应用于机关平时运行公用经费使用控制、“三保经费”合理安排发放保障及项目资金的管理方面，旨在提升部门预算资金的使用效率及使用范围控制，</w:t>
      </w:r>
      <w:r>
        <w:rPr>
          <w:rFonts w:hint="eastAsia" w:ascii="仿宋_GB2312" w:hAnsi="仿宋" w:eastAsia="仿宋_GB2312" w:cs="Times New Roman"/>
          <w:bCs w:val="0"/>
          <w:kern w:val="2"/>
          <w:sz w:val="32"/>
          <w:szCs w:val="32"/>
          <w:lang w:val="en-US" w:eastAsia="zh-CN" w:bidi="ar-SA"/>
        </w:rPr>
        <w:t>完善项目服务的各项制度和服务规程，建立健全激励和约束机制。</w:t>
      </w:r>
    </w:p>
    <w:p>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pPr>
        <w:spacing w:line="500" w:lineRule="exact"/>
        <w:ind w:firstLine="640" w:firstLineChars="200"/>
        <w:rPr>
          <w:rFonts w:ascii="Times New Roman" w:hAnsi="Times New Roman" w:eastAsia="宋体" w:cs="Times New Roman"/>
        </w:rPr>
      </w:pPr>
      <w:bookmarkStart w:id="0" w:name="_GoBack"/>
      <w:r>
        <w:rPr>
          <w:rFonts w:hint="eastAsia" w:ascii="仿宋_GB2312" w:hAnsi="仿宋" w:eastAsia="仿宋_GB2312" w:cs="Times New Roman"/>
          <w:sz w:val="32"/>
          <w:szCs w:val="32"/>
          <w:lang w:eastAsia="zh-CN"/>
        </w:rPr>
        <w:t>单位本年度无对绩效自评工作</w:t>
      </w:r>
      <w:r>
        <w:rPr>
          <w:rFonts w:hint="eastAsia" w:ascii="仿宋_GB2312" w:hAnsi="仿宋" w:eastAsia="仿宋_GB2312" w:cs="Times New Roman"/>
          <w:sz w:val="32"/>
          <w:szCs w:val="32"/>
          <w:lang w:val="en-US" w:eastAsia="zh-CN"/>
        </w:rPr>
        <w:t>其他需要说明的情况</w:t>
      </w:r>
      <w:r>
        <w:rPr>
          <w:rFonts w:hint="eastAsia" w:ascii="仿宋_GB2312" w:hAnsi="仿宋" w:eastAsia="仿宋_GB2312" w:cs="Times New Roman"/>
          <w:sz w:val="32"/>
          <w:szCs w:val="32"/>
          <w:lang w:eastAsia="zh-CN"/>
        </w:rPr>
        <w:t>。</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848132-A26F-45E8-B1CD-D90DFD27E7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D77DD9-F421-464E-BC55-D3F3E0A285CD}"/>
  </w:font>
  <w:font w:name="方正小标宋_GBK">
    <w:panose1 w:val="02000000000000000000"/>
    <w:charset w:val="86"/>
    <w:family w:val="script"/>
    <w:pitch w:val="default"/>
    <w:sig w:usb0="A00002BF" w:usb1="38CF7CFA" w:usb2="00082016" w:usb3="00000000" w:csb0="00040001" w:csb1="00000000"/>
    <w:embedRegular r:id="rId3" w:fontKey="{AEC3E641-2B58-4FD6-AE9A-CEDC6DA3DD80}"/>
  </w:font>
  <w:font w:name="仿宋_GB2312">
    <w:altName w:val="仿宋"/>
    <w:panose1 w:val="02010609030101010101"/>
    <w:charset w:val="86"/>
    <w:family w:val="modern"/>
    <w:pitch w:val="default"/>
    <w:sig w:usb0="00000000" w:usb1="00000000" w:usb2="00000010" w:usb3="00000000" w:csb0="00040000" w:csb1="00000000"/>
    <w:embedRegular r:id="rId4" w:fontKey="{1338E9E6-B3A4-4993-A0B4-3C73FC37C3F4}"/>
  </w:font>
  <w:font w:name="楷体_GB2312">
    <w:altName w:val="楷体"/>
    <w:panose1 w:val="02010609030101010101"/>
    <w:charset w:val="86"/>
    <w:family w:val="modern"/>
    <w:pitch w:val="default"/>
    <w:sig w:usb0="00000000" w:usb1="00000000" w:usb2="00000010" w:usb3="00000000" w:csb0="00040000" w:csb1="00000000"/>
    <w:embedRegular r:id="rId5" w:fontKey="{4B2CFC18-FC8E-4B64-B20F-1E2A3EC32741}"/>
  </w:font>
  <w:font w:name="CESI仿宋-GB2312">
    <w:altName w:val="仿宋"/>
    <w:panose1 w:val="02000500000000000000"/>
    <w:charset w:val="86"/>
    <w:family w:val="auto"/>
    <w:pitch w:val="default"/>
    <w:sig w:usb0="00000000" w:usb1="00000000" w:usb2="00000010" w:usb3="00000000" w:csb0="0004000F" w:csb1="00000000"/>
    <w:embedRegular r:id="rId6" w:fontKey="{AD0ACB50-B84D-4C1F-9E34-0E1D0F07D2B3}"/>
  </w:font>
  <w:font w:name="仿宋">
    <w:panose1 w:val="02010609060101010101"/>
    <w:charset w:val="86"/>
    <w:family w:val="auto"/>
    <w:pitch w:val="default"/>
    <w:sig w:usb0="800002BF" w:usb1="38CF7CFA" w:usb2="00000016" w:usb3="00000000" w:csb0="00040001" w:csb1="00000000"/>
    <w:embedRegular r:id="rId7" w:fontKey="{959DEBD3-5DB3-4ED1-88BF-115D5BE28EF0}"/>
  </w:font>
  <w:font w:name="楷体">
    <w:panose1 w:val="02010609060101010101"/>
    <w:charset w:val="86"/>
    <w:family w:val="auto"/>
    <w:pitch w:val="default"/>
    <w:sig w:usb0="800002BF" w:usb1="38CF7CFA" w:usb2="00000016" w:usb3="00000000" w:csb0="00040001" w:csb1="00000000"/>
    <w:embedRegular r:id="rId8" w:fontKey="{77DE27C7-D635-40A8-9E40-B04B0C82D467}"/>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9" w:fontKey="{3DC78344-8C03-4864-947D-261AF73211D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C6E6"/>
    <w:multiLevelType w:val="singleLevel"/>
    <w:tmpl w:val="BFFDC6E6"/>
    <w:lvl w:ilvl="0" w:tentative="0">
      <w:start w:val="7"/>
      <w:numFmt w:val="chineseCounting"/>
      <w:suff w:val="nothing"/>
      <w:lvlText w:val="%1、"/>
      <w:lvlJc w:val="left"/>
      <w:rPr>
        <w:rFonts w:hint="eastAsia"/>
      </w:rPr>
    </w:lvl>
  </w:abstractNum>
  <w:abstractNum w:abstractNumId="1">
    <w:nsid w:val="F255E651"/>
    <w:multiLevelType w:val="singleLevel"/>
    <w:tmpl w:val="F255E651"/>
    <w:lvl w:ilvl="0" w:tentative="0">
      <w:start w:val="2"/>
      <w:numFmt w:val="chineseCounting"/>
      <w:suff w:val="nothing"/>
      <w:lvlText w:val="（%1）"/>
      <w:lvlJc w:val="left"/>
      <w:rPr>
        <w:rFonts w:hint="eastAsia"/>
      </w:rPr>
    </w:lvl>
  </w:abstractNum>
  <w:abstractNum w:abstractNumId="2">
    <w:nsid w:val="FBFD0F1B"/>
    <w:multiLevelType w:val="singleLevel"/>
    <w:tmpl w:val="FBFD0F1B"/>
    <w:lvl w:ilvl="0" w:tentative="0">
      <w:start w:val="1"/>
      <w:numFmt w:val="chineseCounting"/>
      <w:suff w:val="nothing"/>
      <w:lvlText w:val="%1、"/>
      <w:lvlJc w:val="left"/>
      <w:rPr>
        <w:rFonts w:hint="eastAsia"/>
      </w:rPr>
    </w:lvl>
  </w:abstractNum>
  <w:abstractNum w:abstractNumId="3">
    <w:nsid w:val="751FFD51"/>
    <w:multiLevelType w:val="singleLevel"/>
    <w:tmpl w:val="751FFD51"/>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ZTA1NzI2MTcyMmE2M2ZiNzEyN2NiYTY4NWQ0MzQifQ=="/>
  </w:docVars>
  <w:rsids>
    <w:rsidRoot w:val="0AAD3A66"/>
    <w:rsid w:val="0AAD3A66"/>
    <w:rsid w:val="4BFA79C7"/>
    <w:rsid w:val="695A4EC3"/>
    <w:rsid w:val="7FA6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ind w:left="420" w:leftChars="200" w:firstLine="420" w:firstLineChars="200"/>
      <w:jc w:val="both"/>
      <w:textAlignment w:val="baseline"/>
    </w:pPr>
    <w:rPr>
      <w:rFonts w:ascii="Calibri" w:hAnsi="Calibri" w:eastAsia="宋体" w:cs="Times New Roman"/>
      <w:kern w:val="2"/>
      <w:sz w:val="21"/>
      <w:szCs w:val="24"/>
      <w:lang w:val="en-US" w:eastAsia="zh-CN" w:bidi="ar-SA"/>
    </w:rPr>
  </w:style>
  <w:style w:type="paragraph" w:customStyle="1" w:styleId="5">
    <w:name w:val="BodyTextIndent"/>
    <w:qFormat/>
    <w:uiPriority w:val="0"/>
    <w:pPr>
      <w:widowControl w:val="0"/>
      <w:spacing w:after="120"/>
      <w:ind w:left="42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6">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2024-06-06T02:59:00Z</dcterms:created>
  <dc:creator>叶恬</dc:creator>
  <cp:lastModifiedBy>叶恬</cp:lastModifiedBy>
  <dcterms:modified xsi:type="dcterms:W3CDTF">2024-06-06T07:43:19Z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81ADF4866A59417791B69E6C3B2FCCC4_11</vt:lpwstr>
  </property>
</Properties>
</file>