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D9F7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116B3E02">
      <w:pPr>
        <w:jc w:val="center"/>
        <w:rPr>
          <w:rFonts w:hint="eastAsia" w:eastAsia="方正小标宋_GBK"/>
          <w:sz w:val="48"/>
          <w:szCs w:val="48"/>
          <w:lang w:val="en-US" w:eastAsia="zh-CN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2023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val="en-US" w:eastAsia="zh-CN"/>
        </w:rPr>
        <w:t>沅江市阳罗血吸虫病</w:t>
      </w:r>
    </w:p>
    <w:p w14:paraId="6144DBAB"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预防控制站</w:t>
      </w:r>
      <w:r>
        <w:rPr>
          <w:rFonts w:eastAsia="方正小标宋_GBK"/>
          <w:sz w:val="48"/>
          <w:szCs w:val="48"/>
        </w:rPr>
        <w:t>整体支出</w:t>
      </w:r>
    </w:p>
    <w:p w14:paraId="6290DFD4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 w14:paraId="1CE7EB1B">
      <w:pPr>
        <w:numPr>
          <w:ilvl w:val="0"/>
          <w:numId w:val="1"/>
        </w:numPr>
        <w:spacing w:line="60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部门（单位）</w:t>
      </w:r>
      <w:r>
        <w:rPr>
          <w:rFonts w:eastAsia="黑体"/>
          <w:sz w:val="32"/>
          <w:szCs w:val="32"/>
        </w:rPr>
        <w:t>基本情况</w:t>
      </w:r>
    </w:p>
    <w:p w14:paraId="5742545A">
      <w:pPr>
        <w:numPr>
          <w:ilvl w:val="0"/>
          <w:numId w:val="2"/>
        </w:numPr>
        <w:spacing w:line="600" w:lineRule="exact"/>
        <w:ind w:firstLine="630" w:firstLineChars="196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职能职责</w:t>
      </w:r>
    </w:p>
    <w:p w14:paraId="582DA274"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沅江市阳罗血吸虫病预防控制站成立于上世纪50年代,机构主要职能是开展辖区内血吸虫病的中长期规划防治工作；配合洞庭湖生态经济区建设、长江经济带建设整体统筹规划实施血吸虫病综合治理；具体组织实施钉螺调查和药物灭螺工作；组织实施人群血吸虫病调查和救治工作；组织实施居民血吸虫健康宣教和乡村医师血防培训工作；收集、整理、汇总和保管防治信息资料；及时上报各类报表；承办上级部门安排的其他工作。</w:t>
      </w:r>
    </w:p>
    <w:p w14:paraId="4B097780"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default" w:ascii="楷体_GB2312" w:hAnsi="仿宋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2.机构设置</w:t>
      </w:r>
    </w:p>
    <w:p w14:paraId="7B84AD76">
      <w:pPr>
        <w:keepNext w:val="0"/>
        <w:keepLines w:val="0"/>
        <w:widowControl/>
        <w:suppressLineNumbers w:val="0"/>
        <w:spacing w:before="60" w:beforeAutospacing="0" w:after="150" w:afterAutospacing="0" w:line="580" w:lineRule="atLeast"/>
        <w:ind w:left="0" w:right="0" w:firstLine="640"/>
        <w:jc w:val="lef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本单位为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额拨款事业单位，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编制人数18人,现有在职职工16人,临聘人员8人,退休人员11人。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内设机构有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个职能科室和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个业务科室。</w:t>
      </w:r>
    </w:p>
    <w:p w14:paraId="03854159">
      <w:pPr>
        <w:keepNext w:val="0"/>
        <w:keepLines w:val="0"/>
        <w:widowControl/>
        <w:suppressLineNumbers w:val="0"/>
        <w:spacing w:before="60" w:beforeAutospacing="0" w:after="150" w:afterAutospacing="0" w:line="580" w:lineRule="atLeast"/>
        <w:ind w:left="0" w:right="0" w:firstLine="640"/>
        <w:jc w:val="lef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（1）职能科室：办公室、财务科、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血防科、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医务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科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（医务、质控）、后勤保障部（行政、保卫）。</w:t>
      </w:r>
    </w:p>
    <w:p w14:paraId="62C61CD4">
      <w:pPr>
        <w:keepNext w:val="0"/>
        <w:keepLines w:val="0"/>
        <w:widowControl/>
        <w:suppressLineNumbers w:val="0"/>
        <w:spacing w:before="60" w:beforeAutospacing="0" w:after="150" w:afterAutospacing="0" w:line="580" w:lineRule="atLeast"/>
        <w:ind w:left="0" w:right="0" w:firstLine="64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（2）业务科室：门诊部、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住院部、血防业务科、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检验科、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B超室、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信息科。</w:t>
      </w:r>
    </w:p>
    <w:p w14:paraId="55A48114">
      <w:pPr>
        <w:pStyle w:val="5"/>
        <w:spacing w:line="600" w:lineRule="exact"/>
        <w:ind w:left="0" w:leftChars="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4481BFFE">
      <w:pPr>
        <w:pStyle w:val="5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11031310">
      <w:pPr>
        <w:pStyle w:val="5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本单位无项目支出。</w:t>
      </w:r>
    </w:p>
    <w:p w14:paraId="0795B7C7">
      <w:pPr>
        <w:pStyle w:val="5"/>
        <w:numPr>
          <w:ilvl w:val="0"/>
          <w:numId w:val="3"/>
        </w:numPr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 w14:paraId="7B6F509A">
      <w:pPr>
        <w:pStyle w:val="5"/>
        <w:spacing w:line="600" w:lineRule="exact"/>
        <w:ind w:firstLine="643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本单位无政府性基金预算支出。</w:t>
      </w:r>
    </w:p>
    <w:p w14:paraId="72AB3FC3">
      <w:pPr>
        <w:pStyle w:val="5"/>
        <w:numPr>
          <w:ilvl w:val="0"/>
          <w:numId w:val="1"/>
        </w:numPr>
        <w:spacing w:line="600" w:lineRule="exact"/>
        <w:ind w:left="0" w:leftChars="0" w:firstLine="627" w:firstLineChars="196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492D3E10">
      <w:pPr>
        <w:pStyle w:val="5"/>
        <w:numPr>
          <w:ilvl w:val="0"/>
          <w:numId w:val="0"/>
        </w:numPr>
        <w:spacing w:line="600" w:lineRule="exact"/>
        <w:ind w:leftChars="196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本单位无国有资本经营预算支出。</w:t>
      </w:r>
    </w:p>
    <w:p w14:paraId="1771C07D">
      <w:pPr>
        <w:pStyle w:val="5"/>
        <w:numPr>
          <w:ilvl w:val="0"/>
          <w:numId w:val="1"/>
        </w:numPr>
        <w:spacing w:line="600" w:lineRule="exact"/>
        <w:ind w:left="0" w:leftChars="0" w:firstLine="627" w:firstLineChars="196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 w14:paraId="4A42C10F">
      <w:pPr>
        <w:pStyle w:val="5"/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本单位无社会保险基金预算支出。</w:t>
      </w:r>
    </w:p>
    <w:p w14:paraId="1E07205D">
      <w:pPr>
        <w:pStyle w:val="5"/>
        <w:numPr>
          <w:ilvl w:val="0"/>
          <w:numId w:val="1"/>
        </w:numPr>
        <w:spacing w:line="600" w:lineRule="exact"/>
        <w:ind w:left="0" w:leftChars="0" w:firstLine="627" w:firstLineChars="196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71DCB50C">
      <w:pPr>
        <w:pStyle w:val="5"/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本单位无社会保险基金预算支出。</w:t>
      </w:r>
    </w:p>
    <w:p w14:paraId="20821F64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五</w:t>
      </w:r>
      <w:r>
        <w:rPr>
          <w:rFonts w:eastAsia="黑体"/>
          <w:sz w:val="32"/>
          <w:szCs w:val="32"/>
        </w:rPr>
        <w:t>、部门整体支出绩效情况</w:t>
      </w:r>
    </w:p>
    <w:p w14:paraId="2AD3BF86">
      <w:pPr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2023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年，医院坚持以习近平新时代中国特色社会主义思想为指导，全面深入贯彻习近平总书记考察湖南考察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沅江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重要讲话指示精神，认真学习贯彻党的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二十大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精神、省第十二次党代会精神和市第六次党代会精神，严格落实市委、市人民政府及市卫生健康委的决策部署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将党建工作和业务工作高度融合，不断推动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控制站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持续健康发展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。全年完成查螺总面积1060万平方米，灭螺面积70万平方米，灭蚴面积50万平方米，查病人次18897人，化疗人次1015人，治病人次1653人，实现业务收入268.34万元,较上年增长30.77%，总收入439.56万元，较上年增长11.98%。</w:t>
      </w:r>
    </w:p>
    <w:p w14:paraId="1C592A2C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40" w:lineRule="atLeast"/>
        <w:ind w:left="0" w:right="0" w:firstLine="642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（一）以党建工作为统领，聚焦思想组织建设。</w:t>
      </w:r>
    </w:p>
    <w:p w14:paraId="564B6289">
      <w:pPr>
        <w:pStyle w:val="2"/>
        <w:keepNext w:val="0"/>
        <w:keepLines w:val="0"/>
        <w:widowControl/>
        <w:suppressLineNumbers w:val="0"/>
        <w:shd w:val="clear" w:color="auto" w:fill="FFFFFF"/>
        <w:spacing w:before="60" w:beforeAutospacing="0" w:after="150" w:afterAutospacing="0" w:line="550" w:lineRule="atLeast"/>
        <w:ind w:left="0" w:right="0" w:firstLine="640"/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加强政治引领，坚定政治立场，夯实政治根基，始终旗帜鲜明讲政治。充分发挥党</w:t>
      </w:r>
      <w:r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支部</w:t>
      </w: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的领导作用，构建团结和谐班子，抓好党委理论中心组专题学习，严格党员干部日常教育管理，夯实基层基础。以党史学习教育为主线，开展党史专题宣讲</w:t>
      </w:r>
      <w:r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严明党的政治纪律和政治规矩，严肃党内政治生活。强化党风廉政建设，压实“两个责任”，落实“一岗双责”，加强医德医风和行风建设，规范权力运行，完善监督体系。抓实意识形态工作，巩牢意识形态阵地</w:t>
      </w:r>
      <w:r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3EC3CF4D">
      <w:pPr>
        <w:pStyle w:val="2"/>
        <w:keepNext w:val="0"/>
        <w:keepLines w:val="0"/>
        <w:widowControl/>
        <w:suppressLineNumbers w:val="0"/>
        <w:shd w:val="clear" w:color="auto" w:fill="FFFFFF"/>
        <w:spacing w:before="60" w:beforeAutospacing="0" w:after="150" w:afterAutospacing="0" w:line="550" w:lineRule="atLeast"/>
        <w:ind w:left="0" w:right="0" w:firstLine="640"/>
        <w:rPr>
          <w:rFonts w:hint="default" w:ascii="仿宋_GB2312" w:hAnsi="΢���ź�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΢���ź�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΢���ź�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二）做好资金管理，确保资金使用安全规范</w:t>
      </w:r>
    </w:p>
    <w:p w14:paraId="6C73032C"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根据市财政局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要求，我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站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以绩效评估为契机，认真对照评估指标，按照年度工作计划扎实推进20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年度财政支出绩效自评工作。总的来说，20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站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全体干部职工积极履职、扎实工作，较好完成了全年工作目标。</w:t>
      </w:r>
      <w:r>
        <w:rPr>
          <w:rFonts w:hint="eastAsia" w:ascii="仿宋" w:hAnsi="仿宋" w:eastAsia="仿宋" w:cs="仿宋"/>
          <w:sz w:val="32"/>
          <w:szCs w:val="32"/>
        </w:rPr>
        <w:t>切实保证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血防</w:t>
      </w:r>
      <w:r>
        <w:rPr>
          <w:rFonts w:hint="eastAsia" w:ascii="仿宋" w:hAnsi="仿宋" w:eastAsia="仿宋" w:cs="仿宋"/>
          <w:sz w:val="32"/>
          <w:szCs w:val="32"/>
        </w:rPr>
        <w:t>专项资金管理机制的顺利实施，确保资金运行的规范性，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会计主体法律责任不变的前提下，实行财政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权</w:t>
      </w:r>
      <w:r>
        <w:rPr>
          <w:rFonts w:hint="eastAsia" w:ascii="仿宋" w:hAnsi="仿宋" w:eastAsia="仿宋" w:cs="仿宋"/>
          <w:sz w:val="32"/>
          <w:szCs w:val="32"/>
        </w:rPr>
        <w:t>集中管理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单位实行报账制管理，确保专款专用，杜绝不合理的开支。</w:t>
      </w:r>
    </w:p>
    <w:p w14:paraId="6D52514F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沅江市项目资金管理办法</w:t>
      </w:r>
      <w:r>
        <w:rPr>
          <w:rFonts w:hint="eastAsia" w:ascii="仿宋" w:hAnsi="仿宋" w:eastAsia="仿宋" w:cs="仿宋"/>
          <w:sz w:val="32"/>
          <w:szCs w:val="32"/>
        </w:rPr>
        <w:t>》的要求对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专项</w:t>
      </w:r>
      <w:r>
        <w:rPr>
          <w:rFonts w:hint="eastAsia" w:ascii="仿宋" w:hAnsi="仿宋" w:eastAsia="仿宋" w:cs="仿宋"/>
          <w:sz w:val="32"/>
          <w:szCs w:val="32"/>
        </w:rPr>
        <w:t>资金做到专款专用，</w:t>
      </w:r>
      <w:r>
        <w:rPr>
          <w:rFonts w:hint="eastAsia" w:ascii="仿宋" w:hAnsi="仿宋" w:eastAsia="仿宋" w:cs="仿宋"/>
          <w:color w:val="000000"/>
          <w:sz w:val="32"/>
        </w:rPr>
        <w:t>专项资金中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用于血防防控工作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1EAC09BF">
      <w:pPr>
        <w:numPr>
          <w:ilvl w:val="0"/>
          <w:numId w:val="3"/>
        </w:numPr>
        <w:spacing w:line="360" w:lineRule="auto"/>
        <w:ind w:left="0" w:leftChars="0"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会计核算及账务处理</w:t>
      </w:r>
    </w:p>
    <w:p w14:paraId="1D23F521">
      <w:pPr>
        <w:numPr>
          <w:ilvl w:val="0"/>
          <w:numId w:val="0"/>
        </w:numPr>
        <w:spacing w:line="360" w:lineRule="auto"/>
        <w:ind w:leftChars="20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严格按照《沅江市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阳罗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血控站财务管理制度》</w:t>
      </w:r>
      <w:r>
        <w:rPr>
          <w:rFonts w:hint="eastAsia" w:ascii="仿宋" w:hAnsi="仿宋" w:eastAsia="仿宋" w:cs="仿宋"/>
          <w:sz w:val="32"/>
          <w:szCs w:val="32"/>
        </w:rPr>
        <w:t>专项资金管理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，实施核算中心</w:t>
      </w:r>
      <w:r>
        <w:rPr>
          <w:rFonts w:hint="eastAsia" w:ascii="仿宋" w:hAnsi="仿宋" w:eastAsia="仿宋" w:cs="仿宋"/>
          <w:sz w:val="32"/>
          <w:szCs w:val="32"/>
        </w:rPr>
        <w:t>会计电算化，所有专项资金支出票据合法有效，账务处理规范，无违规行为发生。</w:t>
      </w:r>
    </w:p>
    <w:p w14:paraId="0625ABAF">
      <w:pPr>
        <w:pStyle w:val="5"/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六、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514C2506">
      <w:pPr>
        <w:pStyle w:val="2"/>
        <w:keepNext w:val="0"/>
        <w:keepLines w:val="0"/>
        <w:widowControl/>
        <w:suppressLineNumbers w:val="0"/>
        <w:spacing w:before="60" w:beforeAutospacing="0" w:after="150" w:afterAutospacing="0" w:line="550" w:lineRule="atLeast"/>
        <w:ind w:left="0" w:right="0" w:firstLine="640"/>
        <w:rPr>
          <w:rFonts w:hint="default"/>
          <w:color w:val="333333"/>
          <w:sz w:val="27"/>
          <w:szCs w:val="27"/>
          <w:lang w:val="en-US"/>
        </w:rPr>
      </w:pP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（一）我</w:t>
      </w:r>
      <w:r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站虽</w:t>
      </w: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是</w:t>
      </w:r>
      <w:r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全</w:t>
      </w: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额拨款事业单位，</w:t>
      </w:r>
      <w:r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但是人员</w:t>
      </w: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经费保障</w:t>
      </w:r>
      <w:r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有部份差额，导致预决算可能稍有偏差；</w:t>
      </w:r>
    </w:p>
    <w:p w14:paraId="5D448F1A">
      <w:pPr>
        <w:pStyle w:val="2"/>
        <w:keepNext w:val="0"/>
        <w:keepLines w:val="0"/>
        <w:widowControl/>
        <w:suppressLineNumbers w:val="0"/>
        <w:spacing w:before="60" w:beforeAutospacing="0" w:after="150" w:afterAutospacing="0" w:line="550" w:lineRule="atLeast"/>
        <w:ind w:left="0" w:right="0" w:firstLine="640"/>
        <w:rPr>
          <w:color w:val="333333"/>
          <w:sz w:val="27"/>
          <w:szCs w:val="27"/>
        </w:rPr>
      </w:pP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）财务人员的综合业务能力提升，赶不上财务管理要求的提高速度，需加大培训力度。</w:t>
      </w:r>
    </w:p>
    <w:p w14:paraId="3DBDAC71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七</w:t>
      </w:r>
      <w:r>
        <w:rPr>
          <w:rFonts w:eastAsia="黑体"/>
          <w:sz w:val="32"/>
          <w:szCs w:val="32"/>
        </w:rPr>
        <w:t>、下一步改进措施</w:t>
      </w:r>
    </w:p>
    <w:p w14:paraId="169CBD5A">
      <w:pPr>
        <w:pStyle w:val="2"/>
        <w:keepNext w:val="0"/>
        <w:keepLines w:val="0"/>
        <w:widowControl/>
        <w:suppressLineNumbers w:val="0"/>
        <w:spacing w:before="60" w:beforeAutospacing="0" w:after="150" w:afterAutospacing="0" w:line="550" w:lineRule="atLeast"/>
        <w:ind w:left="0" w:right="0" w:firstLine="640"/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（一）</w:t>
      </w:r>
      <w:r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向上级主管部门反映实际情况，争取财政经费支持。</w:t>
      </w:r>
    </w:p>
    <w:p w14:paraId="0BA4C801">
      <w:pPr>
        <w:pStyle w:val="2"/>
        <w:keepNext w:val="0"/>
        <w:keepLines w:val="0"/>
        <w:widowControl/>
        <w:suppressLineNumbers w:val="0"/>
        <w:spacing w:before="60" w:beforeAutospacing="0" w:after="150" w:afterAutospacing="0" w:line="550" w:lineRule="atLeast"/>
        <w:ind w:left="0" w:right="0" w:firstLine="640"/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）进一步加强财务人员业务能力和综合素质培养，确保各项财务工作顺利完成</w:t>
      </w:r>
      <w:r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3E724FC1">
      <w:pPr>
        <w:numPr>
          <w:ilvl w:val="0"/>
          <w:numId w:val="0"/>
        </w:num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八、</w:t>
      </w:r>
      <w:r>
        <w:rPr>
          <w:rFonts w:eastAsia="黑体"/>
          <w:sz w:val="32"/>
          <w:szCs w:val="32"/>
        </w:rPr>
        <w:t>绩效自评结果拟应用和公开情况</w:t>
      </w:r>
    </w:p>
    <w:p w14:paraId="3043A59E">
      <w:pPr>
        <w:pStyle w:val="2"/>
        <w:keepNext w:val="0"/>
        <w:keepLines w:val="0"/>
        <w:widowControl/>
        <w:suppressLineNumbers w:val="0"/>
        <w:spacing w:before="60" w:beforeAutospacing="0" w:after="150" w:afterAutospacing="0" w:line="550" w:lineRule="atLeast"/>
        <w:ind w:left="0" w:right="0" w:firstLine="640"/>
        <w:rPr>
          <w:color w:val="333333"/>
          <w:sz w:val="27"/>
          <w:szCs w:val="27"/>
        </w:rPr>
      </w:pP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自评报告报经上级部门审核后，按要求在网站公开，主动接受社会和群众监督。</w:t>
      </w:r>
    </w:p>
    <w:p w14:paraId="7F1BCEC8">
      <w:pPr>
        <w:numPr>
          <w:ilvl w:val="0"/>
          <w:numId w:val="4"/>
        </w:numPr>
        <w:spacing w:line="600" w:lineRule="exact"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 w14:paraId="277D857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50" w:lineRule="atLeast"/>
        <w:ind w:right="0" w:rightChars="0" w:firstLine="640" w:firstLineChars="200"/>
        <w:jc w:val="left"/>
        <w:rPr>
          <w:rFonts w:hint="eastAsia" w:ascii="仿宋_GB2312" w:hAnsi="΢���ź�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΢���ź�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无其他需要说明事项。</w:t>
      </w:r>
    </w:p>
    <w:p w14:paraId="456A2E2D">
      <w:pPr>
        <w:numPr>
          <w:ilvl w:val="0"/>
          <w:numId w:val="0"/>
        </w:numPr>
        <w:spacing w:line="600" w:lineRule="exact"/>
        <w:ind w:leftChars="200"/>
        <w:rPr>
          <w:rFonts w:eastAsia="黑体"/>
          <w:sz w:val="32"/>
          <w:szCs w:val="32"/>
        </w:rPr>
      </w:pPr>
    </w:p>
    <w:p w14:paraId="011127AF">
      <w:pPr>
        <w:bidi w:val="0"/>
        <w:rPr>
          <w:rFonts w:hint="default"/>
          <w:lang w:val="en-US" w:eastAsia="zh-CN"/>
        </w:rPr>
      </w:pPr>
    </w:p>
    <w:p w14:paraId="185623AA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7D3487"/>
    <w:multiLevelType w:val="singleLevel"/>
    <w:tmpl w:val="D17D348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C49CC12"/>
    <w:multiLevelType w:val="singleLevel"/>
    <w:tmpl w:val="DC49CC1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BFD0F1B"/>
    <w:multiLevelType w:val="singleLevel"/>
    <w:tmpl w:val="FBFD0F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A0ACB52"/>
    <w:multiLevelType w:val="singleLevel"/>
    <w:tmpl w:val="7A0ACB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YzI1MDQ2MDI1Zjg2MmNhZDM2ODRiMGZlMDAxNGYifQ=="/>
  </w:docVars>
  <w:rsids>
    <w:rsidRoot w:val="560677F7"/>
    <w:rsid w:val="5606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2024-09-12T08:38:00Z</dcterms:created>
  <dc:creator>蓝黛</dc:creator>
  <cp:lastModifiedBy>蓝黛</cp:lastModifiedBy>
  <dcterms:modified xsi:type="dcterms:W3CDTF">2024-09-12T08:39:42Z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96DCE3680A8F47A1B6232D5AEC57DAF5_11</vt:lpwstr>
  </property>
</Properties>
</file>