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黑体"/>
          <w:kern w:val="0"/>
          <w:sz w:val="32"/>
          <w:szCs w:val="32"/>
          <w:lang w:val="en-US" w:eastAsia="zh-CN"/>
        </w:rPr>
      </w:pPr>
      <w:r>
        <w:rPr>
          <w:rFonts w:eastAsia="黑体"/>
          <w:kern w:val="0"/>
          <w:sz w:val="32"/>
          <w:szCs w:val="32"/>
        </w:rPr>
        <w:t>附件</w:t>
      </w:r>
      <w:r>
        <w:rPr>
          <w:rFonts w:hint="eastAsia" w:eastAsia="黑体"/>
          <w:kern w:val="0"/>
          <w:sz w:val="32"/>
          <w:szCs w:val="32"/>
          <w:lang w:val="en-US" w:eastAsia="zh-CN"/>
        </w:rPr>
        <w:t>5</w:t>
      </w:r>
    </w:p>
    <w:p>
      <w:pPr>
        <w:jc w:val="center"/>
        <w:rPr>
          <w:rFonts w:hint="eastAsia" w:eastAsia="方正小标宋_GBK"/>
          <w:sz w:val="48"/>
          <w:szCs w:val="48"/>
          <w:lang w:val="en-US" w:eastAsia="zh-CN"/>
        </w:rPr>
      </w:pPr>
      <w:r>
        <w:rPr>
          <w:rFonts w:hint="default" w:eastAsia="方正小标宋_GBK"/>
          <w:sz w:val="48"/>
          <w:szCs w:val="48"/>
          <w:lang w:val="en-US" w:eastAsia="zh-CN"/>
        </w:rPr>
        <w:t>2023年度</w:t>
      </w:r>
      <w:r>
        <w:rPr>
          <w:rFonts w:hint="eastAsia" w:eastAsia="方正小标宋_GBK"/>
          <w:sz w:val="48"/>
          <w:szCs w:val="48"/>
          <w:lang w:val="en-US" w:eastAsia="zh-CN"/>
        </w:rPr>
        <w:t>沅江市血吸虫病专科医院</w:t>
      </w:r>
    </w:p>
    <w:p>
      <w:pPr>
        <w:jc w:val="center"/>
        <w:rPr>
          <w:rFonts w:hint="default" w:eastAsia="方正小标宋_GBK"/>
          <w:sz w:val="48"/>
          <w:szCs w:val="48"/>
          <w:lang w:val="en-US" w:eastAsia="zh-CN"/>
        </w:rPr>
      </w:pPr>
      <w:r>
        <w:rPr>
          <w:rFonts w:hint="default" w:eastAsia="方正小标宋_GBK"/>
          <w:sz w:val="48"/>
          <w:szCs w:val="48"/>
          <w:lang w:val="en-US" w:eastAsia="zh-CN"/>
        </w:rPr>
        <w:t>项目支出绩效自评报告</w:t>
      </w:r>
    </w:p>
    <w:p>
      <w:pPr>
        <w:tabs>
          <w:tab w:val="left" w:pos="1603"/>
        </w:tabs>
        <w:bidi w:val="0"/>
        <w:jc w:val="left"/>
        <w:rPr>
          <w:rFonts w:hint="default"/>
          <w:lang w:val="en-US" w:eastAsia="zh-CN"/>
        </w:rPr>
      </w:pPr>
      <w:r>
        <w:rPr>
          <w:rFonts w:hint="default"/>
          <w:lang w:val="en-US" w:eastAsia="zh-CN"/>
        </w:rPr>
        <w:t> </w:t>
      </w:r>
    </w:p>
    <w:p>
      <w:pPr>
        <w:tabs>
          <w:tab w:val="left" w:pos="1603"/>
        </w:tabs>
        <w:bidi w:val="0"/>
        <w:jc w:val="left"/>
        <w:rPr>
          <w:rFonts w:hint="default"/>
          <w:lang w:val="en-US" w:eastAsia="zh-CN"/>
        </w:rPr>
      </w:pPr>
      <w:r>
        <w:rPr>
          <w:rFonts w:hint="default"/>
          <w:lang w:val="en-US" w:eastAsia="zh-CN"/>
        </w:rPr>
        <w:t> </w:t>
      </w:r>
    </w:p>
    <w:p>
      <w:pPr>
        <w:tabs>
          <w:tab w:val="left" w:pos="1603"/>
        </w:tabs>
        <w:bidi w:val="0"/>
        <w:jc w:val="left"/>
        <w:rPr>
          <w:rFonts w:hint="default"/>
          <w:lang w:val="en-US" w:eastAsia="zh-CN"/>
        </w:rPr>
      </w:pPr>
    </w:p>
    <w:p>
      <w:pPr>
        <w:tabs>
          <w:tab w:val="left" w:pos="1603"/>
        </w:tabs>
        <w:bidi w:val="0"/>
        <w:jc w:val="left"/>
        <w:rPr>
          <w:rFonts w:hint="default"/>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center"/>
        <w:rPr>
          <w:rFonts w:hint="default" w:eastAsia="黑体"/>
          <w:sz w:val="36"/>
          <w:szCs w:val="36"/>
          <w:lang w:val="en-US" w:eastAsia="zh-CN"/>
        </w:rPr>
      </w:pPr>
      <w:r>
        <w:rPr>
          <w:rFonts w:hint="eastAsia" w:eastAsia="黑体"/>
          <w:sz w:val="36"/>
          <w:szCs w:val="36"/>
          <w:lang w:val="en-US" w:eastAsia="zh-CN"/>
        </w:rPr>
        <w:t xml:space="preserve">  </w:t>
      </w:r>
      <w:r>
        <w:rPr>
          <w:rFonts w:hint="default" w:eastAsia="黑体"/>
          <w:sz w:val="36"/>
          <w:szCs w:val="36"/>
          <w:lang w:val="en-US" w:eastAsia="zh-CN"/>
        </w:rPr>
        <w:t>部门（单位）名称：</w:t>
      </w:r>
      <w:r>
        <w:rPr>
          <w:rFonts w:hint="eastAsia" w:eastAsia="黑体"/>
          <w:sz w:val="36"/>
          <w:szCs w:val="36"/>
          <w:lang w:val="en-US" w:eastAsia="zh-CN"/>
        </w:rPr>
        <w:t>沅江市血吸虫病专科医院</w:t>
      </w:r>
      <w:r>
        <w:rPr>
          <w:rFonts w:hint="default" w:eastAsia="黑体"/>
          <w:sz w:val="36"/>
          <w:szCs w:val="36"/>
          <w:lang w:val="en-US" w:eastAsia="zh-CN"/>
        </w:rPr>
        <w:t xml:space="preserve">      </w:t>
      </w:r>
    </w:p>
    <w:p>
      <w:pPr>
        <w:ind w:firstLine="2520" w:firstLineChars="700"/>
        <w:jc w:val="both"/>
        <w:rPr>
          <w:rFonts w:hint="default" w:eastAsia="黑体"/>
          <w:sz w:val="36"/>
          <w:szCs w:val="36"/>
          <w:lang w:val="en-US" w:eastAsia="zh-CN"/>
        </w:rPr>
      </w:pPr>
    </w:p>
    <w:p>
      <w:pPr>
        <w:jc w:val="center"/>
        <w:rPr>
          <w:rFonts w:hint="default" w:eastAsia="黑体"/>
          <w:sz w:val="36"/>
          <w:szCs w:val="36"/>
          <w:lang w:val="en-US" w:eastAsia="zh-CN"/>
        </w:rPr>
      </w:pPr>
      <w:r>
        <w:rPr>
          <w:rFonts w:hint="eastAsia" w:eastAsia="黑体"/>
          <w:sz w:val="36"/>
          <w:szCs w:val="36"/>
          <w:lang w:val="en-US" w:eastAsia="zh-CN"/>
        </w:rPr>
        <w:t>2024</w:t>
      </w:r>
      <w:r>
        <w:rPr>
          <w:rFonts w:hint="default" w:eastAsia="黑体"/>
          <w:sz w:val="36"/>
          <w:szCs w:val="36"/>
          <w:lang w:val="en-US" w:eastAsia="zh-CN"/>
        </w:rPr>
        <w:t>年</w:t>
      </w:r>
      <w:r>
        <w:rPr>
          <w:rFonts w:hint="eastAsia" w:eastAsia="黑体"/>
          <w:sz w:val="36"/>
          <w:szCs w:val="36"/>
          <w:lang w:val="en-US" w:eastAsia="zh-CN"/>
        </w:rPr>
        <w:t>5</w:t>
      </w:r>
      <w:r>
        <w:rPr>
          <w:rFonts w:hint="default" w:eastAsia="黑体"/>
          <w:sz w:val="36"/>
          <w:szCs w:val="36"/>
          <w:lang w:val="en-US" w:eastAsia="zh-CN"/>
        </w:rPr>
        <w:t>月</w:t>
      </w:r>
      <w:r>
        <w:rPr>
          <w:rFonts w:hint="eastAsia" w:eastAsia="黑体"/>
          <w:sz w:val="36"/>
          <w:szCs w:val="36"/>
          <w:lang w:val="en-US" w:eastAsia="zh-CN"/>
        </w:rPr>
        <w:t>15</w:t>
      </w:r>
      <w:r>
        <w:rPr>
          <w:rFonts w:hint="default" w:eastAsia="黑体"/>
          <w:sz w:val="36"/>
          <w:szCs w:val="36"/>
          <w:lang w:val="en-US" w:eastAsia="zh-CN"/>
        </w:rPr>
        <w:t>日</w:t>
      </w:r>
    </w:p>
    <w:p>
      <w:pPr>
        <w:ind w:firstLine="720" w:firstLineChars="200"/>
        <w:jc w:val="both"/>
        <w:rPr>
          <w:rFonts w:hint="default" w:eastAsia="黑体"/>
          <w:sz w:val="36"/>
          <w:szCs w:val="36"/>
          <w:lang w:val="en-US" w:eastAsia="zh-CN"/>
        </w:rPr>
      </w:pPr>
    </w:p>
    <w:p>
      <w:pPr>
        <w:jc w:val="center"/>
        <w:rPr>
          <w:rFonts w:hint="default" w:eastAsia="仿宋_GB2312"/>
          <w:sz w:val="32"/>
          <w:szCs w:val="32"/>
          <w:lang w:val="en-US" w:eastAsia="zh-CN"/>
        </w:rPr>
      </w:pPr>
    </w:p>
    <w:p>
      <w:pPr>
        <w:jc w:val="center"/>
        <w:rPr>
          <w:rFonts w:hint="default" w:eastAsia="仿宋_GB2312"/>
          <w:sz w:val="32"/>
          <w:szCs w:val="32"/>
          <w:lang w:val="en-US" w:eastAsia="zh-CN"/>
        </w:rPr>
      </w:pPr>
      <w:r>
        <w:rPr>
          <w:rFonts w:hint="default" w:eastAsia="仿宋_GB2312"/>
          <w:sz w:val="32"/>
          <w:szCs w:val="32"/>
          <w:lang w:val="en-US" w:eastAsia="zh-CN"/>
        </w:rPr>
        <w:t>（此面为封面）</w:t>
      </w:r>
    </w:p>
    <w:p>
      <w:pPr>
        <w:jc w:val="both"/>
        <w:rPr>
          <w:rFonts w:hint="default" w:eastAsia="仿宋_GB2312"/>
          <w:sz w:val="32"/>
          <w:szCs w:val="32"/>
          <w:lang w:val="en-US" w:eastAsia="zh-CN"/>
        </w:rPr>
      </w:pPr>
    </w:p>
    <w:p>
      <w:pPr>
        <w:spacing w:line="600" w:lineRule="exact"/>
        <w:ind w:firstLine="880" w:firstLineChars="200"/>
        <w:jc w:val="center"/>
        <w:rPr>
          <w:rFonts w:hint="eastAsia" w:eastAsia="黑体"/>
          <w:sz w:val="44"/>
          <w:szCs w:val="44"/>
          <w:lang w:val="en-US" w:eastAsia="zh-CN"/>
        </w:rPr>
      </w:pPr>
      <w:r>
        <w:rPr>
          <w:rFonts w:hint="default" w:eastAsia="黑体"/>
          <w:sz w:val="44"/>
          <w:szCs w:val="44"/>
          <w:lang w:val="en-US" w:eastAsia="zh-CN"/>
        </w:rPr>
        <w:t>2023年度</w:t>
      </w:r>
      <w:r>
        <w:rPr>
          <w:rFonts w:hint="eastAsia" w:eastAsia="黑体"/>
          <w:sz w:val="44"/>
          <w:szCs w:val="44"/>
          <w:lang w:val="en-US" w:eastAsia="zh-CN"/>
        </w:rPr>
        <w:t>沅江市血吸虫病专科医院</w:t>
      </w:r>
    </w:p>
    <w:p>
      <w:pPr>
        <w:spacing w:line="600" w:lineRule="exact"/>
        <w:ind w:firstLine="880" w:firstLineChars="200"/>
        <w:jc w:val="center"/>
        <w:rPr>
          <w:rFonts w:hint="default" w:eastAsia="黑体"/>
          <w:sz w:val="44"/>
          <w:szCs w:val="44"/>
          <w:lang w:val="en-US" w:eastAsia="zh-CN"/>
        </w:rPr>
      </w:pPr>
      <w:r>
        <w:rPr>
          <w:rFonts w:hint="default" w:eastAsia="黑体"/>
          <w:sz w:val="44"/>
          <w:szCs w:val="44"/>
          <w:lang w:val="en-US" w:eastAsia="zh-CN"/>
        </w:rPr>
        <w:t>项目支出绩效评价报告</w:t>
      </w:r>
    </w:p>
    <w:p>
      <w:pPr>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 </w:t>
      </w:r>
    </w:p>
    <w:p>
      <w:pPr>
        <w:spacing w:line="600" w:lineRule="exact"/>
        <w:ind w:firstLine="640" w:firstLineChars="200"/>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一、项目支出基本情况</w:t>
      </w:r>
    </w:p>
    <w:p>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（一）项目支出概况。主要包括项目支出决策背景及其主要内容。</w:t>
      </w:r>
    </w:p>
    <w:p>
      <w:pPr>
        <w:pStyle w:val="5"/>
        <w:spacing w:line="600" w:lineRule="exac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国家医保局、财政部、国家卫生健康委、国家疾控局联合印发了《关于实施“乙类乙管”后优化新型冠状病毒感染患者治疗费用医疗保障相关政策的通知》，关于新冠患者住院治疗费用保障为保障新冠患者不因住院费用问题影响治疗，文件规定对住院的新冠患者延续“乙类甲管”时的政策，全额保障新冠患者的住院费用。新冠患者在所有收治医疗机构发生的，符合卫生健康部门制定的新型冠状病毒感染诊疗方案的住院医疗费用，由基本医保、大病保险、医疗救助等按规定支付后，个人负担部分由财政给予补助。</w:t>
      </w:r>
    </w:p>
    <w:p>
      <w:pPr>
        <w:numPr>
          <w:numId w:val="0"/>
        </w:numPr>
        <w:spacing w:line="600" w:lineRule="exact"/>
        <w:ind w:left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（二）项目资金使用管理情况。</w:t>
      </w:r>
    </w:p>
    <w:p>
      <w:pPr>
        <w:ind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沅江市财政局安排专项资金0.09万元，0.09万元已于2023年12月31日前拨付至医院，项目资金到位及时率100%。医院已于2024年1月将专项资金拨付到个人，资金拨付完成率达100%。</w:t>
      </w:r>
    </w:p>
    <w:p>
      <w:pPr>
        <w:numPr>
          <w:ilvl w:val="0"/>
          <w:numId w:val="1"/>
        </w:numPr>
        <w:spacing w:line="600" w:lineRule="exact"/>
        <w:ind w:left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项目支出绩效目标完成程度。</w:t>
      </w:r>
    </w:p>
    <w:p>
      <w:pPr>
        <w:pStyle w:val="2"/>
        <w:numPr>
          <w:numId w:val="0"/>
        </w:numPr>
        <w:ind w:firstLine="640" w:firstLineChars="200"/>
        <w:rPr>
          <w:rFonts w:hint="default"/>
          <w:lang w:val="en-US" w:eastAsia="zh-CN"/>
        </w:rPr>
      </w:pPr>
      <w:r>
        <w:rPr>
          <w:rFonts w:hint="eastAsia" w:ascii="仿宋_GB2312" w:hAnsi="仿宋_GB2312" w:eastAsia="仿宋_GB2312" w:cs="仿宋_GB2312"/>
          <w:kern w:val="0"/>
          <w:sz w:val="32"/>
          <w:szCs w:val="32"/>
          <w:lang w:val="en-US" w:eastAsia="zh-CN" w:bidi="ar-SA"/>
        </w:rPr>
        <w:t>医院充分认识到专项资金的重要性和特殊性，严重按照要求使用资金，并在使用专项资金过程中进行专项的会计核算、专项资金单独核算，建立科学合理的资金管理制度体系。资金管理使用的各个环节严格按照专项资金管理办法的规定执行，保证资金分配的各个环节和有关内容合理到位。2023年项目支出所有绩效指标均已完成，完成率达100% 。</w:t>
      </w:r>
    </w:p>
    <w:p>
      <w:pPr>
        <w:spacing w:line="600" w:lineRule="exact"/>
        <w:ind w:firstLine="640" w:firstLineChars="200"/>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w:t>
      </w:r>
      <w:r>
        <w:rPr>
          <w:rFonts w:hint="default" w:ascii="方正楷体_GBK" w:hAnsi="方正楷体_GBK" w:eastAsia="方正楷体_GBK" w:cs="方正楷体_GBK"/>
          <w:sz w:val="32"/>
          <w:szCs w:val="32"/>
          <w:lang w:val="en-US" w:eastAsia="zh-CN"/>
        </w:rPr>
        <w:t>绩效评价工作</w:t>
      </w:r>
      <w:r>
        <w:rPr>
          <w:rFonts w:hint="eastAsia" w:ascii="方正楷体_GBK" w:hAnsi="方正楷体_GBK" w:eastAsia="方正楷体_GBK" w:cs="方正楷体_GBK"/>
          <w:sz w:val="32"/>
          <w:szCs w:val="32"/>
          <w:lang w:val="en-US" w:eastAsia="zh-CN"/>
        </w:rPr>
        <w:t>开展</w:t>
      </w:r>
      <w:r>
        <w:rPr>
          <w:rFonts w:hint="default" w:ascii="方正楷体_GBK" w:hAnsi="方正楷体_GBK" w:eastAsia="方正楷体_GBK" w:cs="方正楷体_GBK"/>
          <w:sz w:val="32"/>
          <w:szCs w:val="32"/>
          <w:lang w:val="en-US" w:eastAsia="zh-CN"/>
        </w:rPr>
        <w:t>情况</w:t>
      </w:r>
    </w:p>
    <w:p>
      <w:p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（一）通过绩效评价实现年初预算的目标，促进项目更 好地实施；对象和范围：纳入政府预算的所有项目支出。 </w:t>
      </w:r>
    </w:p>
    <w:p>
      <w:p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（二）绩效评价原则：一是科学规范原则；二是公开公 正原则；三是分级分类原则；四是绩效相关原则。评价指标 体系（附表说明）、评价方法：单位裁定量与定性评价相结 合的比较法，部分由各项指标得分汇总形成；评价标准：包 括计划标准、行业标准和历史标准等。 </w:t>
      </w:r>
    </w:p>
    <w:p>
      <w:pPr>
        <w:ind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（三）绩效评价工作过程。单位通过对项目总体绩效目 标、各项绩效目标完成情况以及预算执行情况进行自评，对 未完成绩效目标或偏离绩效目标较大的项目进行分析原因， 研究改进措施。</w:t>
      </w:r>
    </w:p>
    <w:p>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三、项目支出主要绩效及评价结论</w:t>
      </w:r>
    </w:p>
    <w:p>
      <w:pPr>
        <w:pStyle w:val="2"/>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针灸科项目资金，管理规范、项目管理到位、政策执行有力、有效发挥了财政资金的使用效率，完成了资金管理和使用规范工作。一定程度确保本单位各项工作的正常运转。综合考评得分 100 分，等级为“优”。</w:t>
      </w:r>
    </w:p>
    <w:p>
      <w:pPr>
        <w:spacing w:line="600" w:lineRule="exact"/>
        <w:ind w:firstLine="640" w:firstLineChars="200"/>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四、绩效评价指标分析</w:t>
      </w:r>
    </w:p>
    <w:p>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（一）项目支出决策情况</w:t>
      </w:r>
    </w:p>
    <w:p>
      <w:pPr>
        <w:pStyle w:val="2"/>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立项依据充分、立项程序规范、绩效目标合理、绩效指标明确、资金分配合理。</w:t>
      </w:r>
    </w:p>
    <w:p>
      <w:pPr>
        <w:numPr>
          <w:ilvl w:val="0"/>
          <w:numId w:val="2"/>
        </w:num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项目执行过程情况</w:t>
      </w:r>
    </w:p>
    <w:p>
      <w:pPr>
        <w:pStyle w:val="2"/>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保证资金到位率、预算执行率、坚持业务制度建设及执行有效性，执行政府集中采购制度、有效使用资金全部支付。</w:t>
      </w:r>
    </w:p>
    <w:p>
      <w:pPr>
        <w:numPr>
          <w:ilvl w:val="0"/>
          <w:numId w:val="2"/>
        </w:numPr>
        <w:spacing w:line="600" w:lineRule="exact"/>
        <w:ind w:left="0" w:leftChars="0"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项目支出产出情况</w:t>
      </w:r>
    </w:p>
    <w:p>
      <w:pPr>
        <w:pStyle w:val="2"/>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保证任务完成率、坚持成本节约率、确保质量达标率和完成及时率。</w:t>
      </w:r>
    </w:p>
    <w:p>
      <w:pPr>
        <w:spacing w:line="600" w:lineRule="exact"/>
        <w:ind w:firstLine="640" w:firstLineChars="200"/>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w:t>
      </w:r>
      <w:r>
        <w:rPr>
          <w:rFonts w:hint="default" w:ascii="方正楷体_GBK" w:hAnsi="方正楷体_GBK" w:eastAsia="方正楷体_GBK" w:cs="方正楷体_GBK"/>
          <w:sz w:val="32"/>
          <w:szCs w:val="32"/>
          <w:lang w:val="en-US" w:eastAsia="zh-CN"/>
        </w:rPr>
        <w:t>主要经验及做法、存在的问题及原因分析</w:t>
      </w:r>
    </w:p>
    <w:p>
      <w:pPr>
        <w:pStyle w:val="2"/>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一是加强领导，为确保项目的实施提供强有力的组织保障；</w:t>
      </w:r>
    </w:p>
    <w:p>
      <w:pPr>
        <w:pStyle w:val="2"/>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二是强化工作措施，确保项目正常有序实施。</w:t>
      </w:r>
    </w:p>
    <w:p>
      <w:pPr>
        <w:spacing w:line="600" w:lineRule="exact"/>
        <w:ind w:firstLine="640" w:firstLineChars="200"/>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w:t>
      </w:r>
      <w:r>
        <w:rPr>
          <w:rFonts w:hint="default" w:ascii="方正楷体_GBK" w:hAnsi="方正楷体_GBK" w:eastAsia="方正楷体_GBK" w:cs="方正楷体_GBK"/>
          <w:sz w:val="32"/>
          <w:szCs w:val="32"/>
          <w:lang w:val="en-US" w:eastAsia="zh-CN"/>
        </w:rPr>
        <w:t>有关建议</w:t>
      </w:r>
    </w:p>
    <w:p>
      <w:pPr>
        <w:pStyle w:val="2"/>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pPr>
        <w:spacing w:line="600" w:lineRule="exact"/>
        <w:ind w:firstLine="640" w:firstLineChars="200"/>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七、</w:t>
      </w:r>
      <w:r>
        <w:rPr>
          <w:rFonts w:hint="default" w:ascii="方正楷体_GBK" w:hAnsi="方正楷体_GBK" w:eastAsia="方正楷体_GBK" w:cs="方正楷体_GBK"/>
          <w:sz w:val="32"/>
          <w:szCs w:val="32"/>
          <w:lang w:val="en-US" w:eastAsia="zh-CN"/>
        </w:rPr>
        <w:t>其他需要说明的问题</w:t>
      </w:r>
    </w:p>
    <w:p>
      <w:pPr>
        <w:pStyle w:val="2"/>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pPr>
        <w:pStyle w:val="2"/>
        <w:ind w:firstLine="640" w:firstLineChars="200"/>
        <w:rPr>
          <w:rFonts w:hint="eastAsia" w:ascii="仿宋_GB2312" w:hAnsi="仿宋_GB2312" w:eastAsia="仿宋_GB2312" w:cs="仿宋_GB2312"/>
          <w:kern w:val="0"/>
          <w:sz w:val="32"/>
          <w:szCs w:val="32"/>
          <w:lang w:val="en-US" w:eastAsia="zh-CN" w:bidi="ar-SA"/>
        </w:rPr>
      </w:pPr>
    </w:p>
    <w:p>
      <w:pPr>
        <w:pStyle w:val="2"/>
        <w:ind w:firstLine="640" w:firstLineChars="200"/>
        <w:rPr>
          <w:rFonts w:hint="eastAsia" w:ascii="仿宋_GB2312" w:hAnsi="仿宋_GB2312" w:eastAsia="仿宋_GB2312" w:cs="仿宋_GB2312"/>
          <w:kern w:val="0"/>
          <w:sz w:val="32"/>
          <w:szCs w:val="32"/>
          <w:lang w:val="en-US" w:eastAsia="zh-CN" w:bidi="ar-SA"/>
        </w:rPr>
      </w:pPr>
    </w:p>
    <w:p>
      <w:pPr>
        <w:pStyle w:val="2"/>
        <w:ind w:firstLine="640" w:firstLineChars="200"/>
        <w:rPr>
          <w:rFonts w:hint="eastAsia" w:ascii="仿宋_GB2312" w:hAnsi="仿宋_GB2312" w:eastAsia="仿宋_GB2312" w:cs="仿宋_GB2312"/>
          <w:kern w:val="0"/>
          <w:sz w:val="32"/>
          <w:szCs w:val="32"/>
          <w:lang w:val="en-US" w:eastAsia="zh-CN" w:bidi="ar-SA"/>
        </w:rPr>
      </w:pPr>
    </w:p>
    <w:p>
      <w:pPr>
        <w:tabs>
          <w:tab w:val="left" w:pos="1603"/>
        </w:tabs>
        <w:bidi w:val="0"/>
        <w:jc w:val="left"/>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A6E55"/>
    <w:multiLevelType w:val="singleLevel"/>
    <w:tmpl w:val="193A6E55"/>
    <w:lvl w:ilvl="0" w:tentative="0">
      <w:start w:val="3"/>
      <w:numFmt w:val="chineseCounting"/>
      <w:suff w:val="nothing"/>
      <w:lvlText w:val="（%1）"/>
      <w:lvlJc w:val="left"/>
      <w:rPr>
        <w:rFonts w:hint="eastAsia"/>
      </w:rPr>
    </w:lvl>
  </w:abstractNum>
  <w:abstractNum w:abstractNumId="1">
    <w:nsid w:val="3F1F129B"/>
    <w:multiLevelType w:val="singleLevel"/>
    <w:tmpl w:val="3F1F129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YjI4ZTVjYzQ2YjYyZWFhOGExMWY3MTExMWVjMmIifQ=="/>
  </w:docVars>
  <w:rsids>
    <w:rsidRoot w:val="00000000"/>
    <w:rsid w:val="01B3513A"/>
    <w:rsid w:val="042D0521"/>
    <w:rsid w:val="079528D4"/>
    <w:rsid w:val="0BF65853"/>
    <w:rsid w:val="0E3E3959"/>
    <w:rsid w:val="10376533"/>
    <w:rsid w:val="1847673B"/>
    <w:rsid w:val="1C295ECB"/>
    <w:rsid w:val="27E962BA"/>
    <w:rsid w:val="29F46D44"/>
    <w:rsid w:val="33AC6914"/>
    <w:rsid w:val="42B8752D"/>
    <w:rsid w:val="45055509"/>
    <w:rsid w:val="493F0161"/>
    <w:rsid w:val="55DB13C7"/>
    <w:rsid w:val="5DE170BC"/>
    <w:rsid w:val="76D92A19"/>
    <w:rsid w:val="7C48689E"/>
    <w:rsid w:val="7F2B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2024-05-16T02:05:45Z</dcterms:created>
  <dc:creator>Administrator</dc:creator>
  <cp:lastModifiedBy>糖瑭塘</cp:lastModifiedBy>
  <dcterms:modified xsi:type="dcterms:W3CDTF">2024-05-16T03:03:12Z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213555C6C84E47B68710F0DBA4BA2095_12</vt:lpwstr>
  </property>
</Properties>
</file>