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沅江市血吸虫病专科医院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eastAsia="zh-CN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沅江市血吸虫病专科医院      </w:t>
      </w:r>
    </w:p>
    <w:p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>
      <w:pPr>
        <w:ind w:firstLine="3240" w:firstLineChars="900"/>
        <w:jc w:val="both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2024年 5 月 15 日</w:t>
      </w:r>
    </w:p>
    <w:p>
      <w:pPr>
        <w:jc w:val="center"/>
        <w:rPr>
          <w:rFonts w:hint="eastAsia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val="en-US" w:eastAsia="zh-CN"/>
        </w:rPr>
        <w:t>沅江市血吸虫病专科医院</w:t>
      </w:r>
    </w:p>
    <w:p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整体支出绩效自评报告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简要介绍2023年度重点工作：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月，我院与中心医院医联体建立，并成立胸痛救治中心。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、2023年3月，圆满完成全市高考体检工作任务。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、2023年8月，成功创建“血吸虫病科”“内分泌科”2个益阳市级临床重点专科。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、2023年9月，“沅江市优抚医院”在我院挂牌成立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（二）部门整体支出规模、使用方向、主要内容和涉及范围。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院为差额预算单位，资金来源为财政拨款收入和医疗收入，财政拨款收入占总收入的16.82%。支出全部为基本支出和项目支出，基本支出占总支出的90.76%，项目支出占总支出的9.24%。我单位的基本支出资金类型为人员经费和公用经费，主要用于职工的工资和商品服务支出。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END_IS_ZERO_06_2"/>
      <w:bookmarkEnd w:id="0"/>
      <w:bookmarkStart w:id="1" w:name="DIS_MARK_IS_ZERO_06_2"/>
      <w:bookmarkEnd w:id="1"/>
      <w:bookmarkStart w:id="2" w:name="END_PAY_CZBK_BJBD_AMT"/>
      <w:bookmarkEnd w:id="2"/>
      <w:bookmarkStart w:id="3" w:name="START_IS_ZERO_06_2"/>
      <w:bookmarkEnd w:id="3"/>
      <w:bookmarkStart w:id="4" w:name="END_IS_ZERO_06_1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基本支出3614.35万元，其中：人员经费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1815.09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万元，占基本支出的50.22%，主要包括：基本工资、伙食补助费、机关事业单位基本养老保险缴费、职业年金缴费、职工基本医疗保险缴费、住房公积金、抚恤金。</w:t>
      </w:r>
    </w:p>
    <w:p>
      <w:pPr>
        <w:spacing w:line="600" w:lineRule="exact"/>
        <w:ind w:firstLine="627" w:firstLineChars="196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公用经费1799.26万元，占基本支出的49.78%，主要包括：办公费、印刷费、咨询费、水费、电费、邮电费、物业管理费、差旅费、维修（护）费、专用材料费、专用燃料费、其他商品和服务支出。</w:t>
      </w:r>
    </w:p>
    <w:p>
      <w:pPr>
        <w:pStyle w:val="5"/>
        <w:numPr>
          <w:ilvl w:val="0"/>
          <w:numId w:val="2"/>
        </w:numPr>
        <w:spacing w:line="600" w:lineRule="exact"/>
        <w:ind w:left="0" w:lef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项目支出368.05万元，主要包括津贴补贴、办公费、印刷费、咨询费、水费、电费、邮电费、物业管理费、差旅费、维修（护）费、会议费、培训费、专用材料费、专用燃料费、公务用车运行维护费、其他商品和服务支出、医疗费补助、办公设备购置、专用设备购置、公务用车购置。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5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本单位无政府性基金预算支出。</w:t>
      </w:r>
    </w:p>
    <w:p>
      <w:pPr>
        <w:pStyle w:val="5"/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本单位无国有资本经营预算支出。</w:t>
      </w:r>
    </w:p>
    <w:p>
      <w:pPr>
        <w:pStyle w:val="5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5"/>
        <w:spacing w:line="600" w:lineRule="exact"/>
        <w:ind w:firstLine="643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本单位无国有资本经营预算支出。</w:t>
      </w:r>
      <w:bookmarkStart w:id="5" w:name="_GoBack"/>
      <w:bookmarkEnd w:id="5"/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27" w:firstLineChars="196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度一般公共预算收入为669.74万元，支出总额669.74万元，其中基本支出301.69万元，基本支出保障了单位正常运转的日常支出，包括基本工资、绩效工资等人员经费以及办公费、差旅费等日常公用经费；项目支出368.05万元，项目支出促进了医院的长效发展，包括津贴补贴、办公费、印刷费、咨询费、水费、电费、邮电费、物业管理费、差旅费、维修（护）费、会议费、培训费、专用材料费、专用燃料费、公务用车运行维护费、其他商品和服务支出、医疗费补助、办公设备购置、专用设备购置、公务用车购置。</w:t>
      </w:r>
    </w:p>
    <w:p>
      <w:pPr>
        <w:pStyle w:val="5"/>
        <w:numPr>
          <w:ilvl w:val="0"/>
          <w:numId w:val="4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2023年7月起，财政资金在内网预算一体化系统中进行支付，刚接触新系统对于操作不太熟悉，预算执行较慢。经过半年的学习交流，我单位2023年财政预算一体化工作已步入正轨。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pStyle w:val="5"/>
        <w:spacing w:line="600" w:lineRule="exact"/>
        <w:ind w:firstLine="643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今后将合理安排资金计划，加强预决算管理，加强资金监管，确保资金专款专用。加快各个环节的实施，加快执行进度。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严格按照预决算公开的要求将今年的数据向社会公开。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C8500E"/>
    <w:multiLevelType w:val="singleLevel"/>
    <w:tmpl w:val="E8C850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C86BFB"/>
    <w:multiLevelType w:val="singleLevel"/>
    <w:tmpl w:val="3AC86B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YjI4ZTVjYzQ2YjYyZWFhOGExMWY3MTExMWVjMmIifQ=="/>
  </w:docVars>
  <w:rsids>
    <w:rsidRoot w:val="00000000"/>
    <w:rsid w:val="0A97606B"/>
    <w:rsid w:val="0AB6722B"/>
    <w:rsid w:val="151A0FCA"/>
    <w:rsid w:val="1F260611"/>
    <w:rsid w:val="1F5A46D7"/>
    <w:rsid w:val="3DE511B8"/>
    <w:rsid w:val="43632BB2"/>
    <w:rsid w:val="45136CD3"/>
    <w:rsid w:val="60DA4195"/>
    <w:rsid w:val="687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2024-05-16T01:25:00Z</dcterms:created>
  <dc:creator>Administrator</dc:creator>
  <cp:lastModifiedBy>糖瑭塘</cp:lastModifiedBy>
  <cp:lastPrinted>2024-05-16T01:44:00Z</cp:lastPrinted>
  <dcterms:modified xsi:type="dcterms:W3CDTF">2024-05-16T03:26:10Z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BF957DAB3AA34A01A00DDB02549F3288_12</vt:lpwstr>
  </property>
</Properties>
</file>