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方正小标宋_GBK"/>
          <w:sz w:val="48"/>
          <w:szCs w:val="48"/>
          <w:lang w:val="en-US" w:eastAsia="zh-CN"/>
        </w:rPr>
      </w:pPr>
    </w:p>
    <w:p>
      <w:pPr>
        <w:jc w:val="center"/>
        <w:rPr>
          <w:rFonts w:hint="default" w:eastAsia="方正小标宋_GBK"/>
          <w:sz w:val="48"/>
          <w:szCs w:val="48"/>
          <w:lang w:val="en-US" w:eastAsia="zh-CN"/>
        </w:rPr>
      </w:pPr>
      <w:r>
        <w:rPr>
          <w:rFonts w:hint="default" w:eastAsia="方正小标宋_GBK"/>
          <w:sz w:val="48"/>
          <w:szCs w:val="48"/>
          <w:lang w:val="en-US" w:eastAsia="zh-CN"/>
        </w:rPr>
        <w:t>2023年度</w:t>
      </w:r>
      <w:r>
        <w:rPr>
          <w:rFonts w:hint="eastAsia" w:eastAsia="方正小标宋_GBK"/>
          <w:sz w:val="48"/>
          <w:szCs w:val="48"/>
          <w:lang w:val="en-US" w:eastAsia="zh-CN"/>
        </w:rPr>
        <w:t>沅江市信访局</w:t>
      </w:r>
      <w:r>
        <w:rPr>
          <w:rFonts w:hint="default" w:eastAsia="方正小标宋_GBK"/>
          <w:sz w:val="48"/>
          <w:szCs w:val="48"/>
          <w:lang w:val="en-US" w:eastAsia="zh-CN"/>
        </w:rPr>
        <w:t>项目支出</w:t>
      </w:r>
    </w:p>
    <w:p>
      <w:pPr>
        <w:jc w:val="center"/>
        <w:rPr>
          <w:rFonts w:hint="default" w:eastAsia="方正小标宋_GBK"/>
          <w:sz w:val="48"/>
          <w:szCs w:val="48"/>
          <w:lang w:val="en-US" w:eastAsia="zh-CN"/>
        </w:rPr>
      </w:pPr>
      <w:r>
        <w:rPr>
          <w:rFonts w:hint="default" w:eastAsia="方正小标宋_GBK"/>
          <w:sz w:val="48"/>
          <w:szCs w:val="48"/>
          <w:lang w:val="en-US" w:eastAsia="zh-CN"/>
        </w:rPr>
        <w:t>绩效自评报告</w:t>
      </w:r>
    </w:p>
    <w:p>
      <w:pPr>
        <w:tabs>
          <w:tab w:val="left" w:pos="1603"/>
        </w:tabs>
        <w:bidi w:val="0"/>
        <w:jc w:val="left"/>
        <w:rPr>
          <w:rFonts w:hint="default"/>
          <w:lang w:val="en-US" w:eastAsia="zh-CN"/>
        </w:rPr>
      </w:pPr>
      <w:r>
        <w:rPr>
          <w:rFonts w:hint="default"/>
          <w:lang w:val="en-US" w:eastAsia="zh-CN"/>
        </w:rPr>
        <w:t> </w:t>
      </w:r>
    </w:p>
    <w:p>
      <w:pPr>
        <w:tabs>
          <w:tab w:val="left" w:pos="1603"/>
        </w:tabs>
        <w:bidi w:val="0"/>
        <w:jc w:val="left"/>
        <w:rPr>
          <w:rFonts w:hint="default"/>
          <w:lang w:val="en-US" w:eastAsia="zh-CN"/>
        </w:rPr>
      </w:pPr>
      <w:r>
        <w:rPr>
          <w:rFonts w:hint="default"/>
          <w:lang w:val="en-US" w:eastAsia="zh-CN"/>
        </w:rPr>
        <w:t> </w:t>
      </w:r>
    </w:p>
    <w:p>
      <w:pPr>
        <w:tabs>
          <w:tab w:val="left" w:pos="1603"/>
        </w:tabs>
        <w:bidi w:val="0"/>
        <w:jc w:val="left"/>
        <w:rPr>
          <w:rFonts w:hint="default"/>
          <w:lang w:val="en-US" w:eastAsia="zh-CN"/>
        </w:rPr>
      </w:pPr>
    </w:p>
    <w:p>
      <w:pPr>
        <w:tabs>
          <w:tab w:val="left" w:pos="1603"/>
        </w:tabs>
        <w:bidi w:val="0"/>
        <w:jc w:val="left"/>
        <w:rPr>
          <w:rFonts w:hint="default"/>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center"/>
        <w:rPr>
          <w:rFonts w:hint="default" w:eastAsia="黑体"/>
          <w:sz w:val="36"/>
          <w:szCs w:val="36"/>
          <w:lang w:val="en-US" w:eastAsia="zh-CN"/>
        </w:rPr>
      </w:pPr>
      <w:r>
        <w:rPr>
          <w:rFonts w:hint="eastAsia" w:eastAsia="黑体"/>
          <w:sz w:val="36"/>
          <w:szCs w:val="36"/>
          <w:lang w:val="en-US" w:eastAsia="zh-CN"/>
        </w:rPr>
        <w:t xml:space="preserve">  沅江市信访局</w:t>
      </w:r>
      <w:r>
        <w:rPr>
          <w:rFonts w:hint="default" w:eastAsia="黑体"/>
          <w:sz w:val="36"/>
          <w:szCs w:val="36"/>
          <w:lang w:val="en-US" w:eastAsia="zh-CN"/>
        </w:rPr>
        <w:t xml:space="preserve">      </w:t>
      </w:r>
    </w:p>
    <w:p>
      <w:pPr>
        <w:ind w:firstLine="2520" w:firstLineChars="700"/>
        <w:jc w:val="both"/>
        <w:rPr>
          <w:rFonts w:hint="default" w:eastAsia="黑体"/>
          <w:sz w:val="36"/>
          <w:szCs w:val="36"/>
          <w:lang w:val="en-US" w:eastAsia="zh-CN"/>
        </w:rPr>
      </w:pPr>
    </w:p>
    <w:p>
      <w:pPr>
        <w:jc w:val="center"/>
        <w:rPr>
          <w:rFonts w:hint="default" w:eastAsia="黑体"/>
          <w:sz w:val="36"/>
          <w:szCs w:val="36"/>
          <w:lang w:val="en-US" w:eastAsia="zh-CN"/>
        </w:rPr>
      </w:pPr>
      <w:r>
        <w:rPr>
          <w:rFonts w:hint="eastAsia" w:eastAsia="黑体"/>
          <w:sz w:val="36"/>
          <w:szCs w:val="36"/>
          <w:lang w:val="en-US" w:eastAsia="zh-CN"/>
        </w:rPr>
        <w:t>2024</w:t>
      </w:r>
      <w:r>
        <w:rPr>
          <w:rFonts w:hint="default" w:eastAsia="黑体"/>
          <w:sz w:val="36"/>
          <w:szCs w:val="36"/>
          <w:lang w:val="en-US" w:eastAsia="zh-CN"/>
        </w:rPr>
        <w:t>年</w:t>
      </w:r>
      <w:r>
        <w:rPr>
          <w:rFonts w:hint="eastAsia" w:eastAsia="黑体"/>
          <w:sz w:val="36"/>
          <w:szCs w:val="36"/>
          <w:lang w:val="en-US" w:eastAsia="zh-CN"/>
        </w:rPr>
        <w:t>5</w:t>
      </w:r>
      <w:r>
        <w:rPr>
          <w:rFonts w:hint="default" w:eastAsia="黑体"/>
          <w:sz w:val="36"/>
          <w:szCs w:val="36"/>
          <w:lang w:val="en-US" w:eastAsia="zh-CN"/>
        </w:rPr>
        <w:t>月</w:t>
      </w:r>
      <w:r>
        <w:rPr>
          <w:rFonts w:hint="eastAsia" w:eastAsia="黑体"/>
          <w:sz w:val="36"/>
          <w:szCs w:val="36"/>
          <w:lang w:val="en-US" w:eastAsia="zh-CN"/>
        </w:rPr>
        <w:t>15</w:t>
      </w:r>
      <w:r>
        <w:rPr>
          <w:rFonts w:hint="default" w:eastAsia="黑体"/>
          <w:sz w:val="36"/>
          <w:szCs w:val="36"/>
          <w:lang w:val="en-US" w:eastAsia="zh-CN"/>
        </w:rPr>
        <w:t>日</w:t>
      </w:r>
    </w:p>
    <w:p>
      <w:pPr>
        <w:ind w:firstLine="720" w:firstLineChars="200"/>
        <w:jc w:val="center"/>
        <w:rPr>
          <w:rFonts w:hint="default" w:eastAsia="黑体"/>
          <w:sz w:val="36"/>
          <w:szCs w:val="36"/>
          <w:lang w:val="en-US" w:eastAsia="zh-CN"/>
        </w:rPr>
      </w:pPr>
    </w:p>
    <w:p>
      <w:pPr>
        <w:jc w:val="center"/>
        <w:rPr>
          <w:rFonts w:hint="default" w:eastAsia="仿宋_GB2312"/>
          <w:sz w:val="32"/>
          <w:szCs w:val="32"/>
          <w:lang w:val="en-US" w:eastAsia="zh-CN"/>
        </w:rPr>
      </w:pPr>
    </w:p>
    <w:p>
      <w:pPr>
        <w:jc w:val="center"/>
        <w:rPr>
          <w:rFonts w:hint="default" w:eastAsia="仿宋_GB2312"/>
          <w:sz w:val="32"/>
          <w:szCs w:val="32"/>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spacing w:line="600" w:lineRule="exact"/>
        <w:ind w:firstLine="880" w:firstLineChars="200"/>
        <w:jc w:val="center"/>
        <w:rPr>
          <w:rFonts w:hint="default" w:eastAsia="黑体"/>
          <w:sz w:val="44"/>
          <w:szCs w:val="44"/>
          <w:lang w:val="en-US" w:eastAsia="zh-CN"/>
        </w:rPr>
      </w:pPr>
      <w:r>
        <w:rPr>
          <w:rFonts w:hint="default" w:eastAsia="黑体"/>
          <w:sz w:val="44"/>
          <w:szCs w:val="44"/>
          <w:lang w:val="en-US" w:eastAsia="zh-CN"/>
        </w:rPr>
        <w:t>2023年度</w:t>
      </w:r>
      <w:r>
        <w:rPr>
          <w:rFonts w:hint="eastAsia" w:eastAsia="黑体"/>
          <w:sz w:val="44"/>
          <w:szCs w:val="44"/>
          <w:lang w:val="en-US" w:eastAsia="zh-CN"/>
        </w:rPr>
        <w:t>沅江市信访局</w:t>
      </w:r>
      <w:r>
        <w:rPr>
          <w:rFonts w:hint="default" w:eastAsia="黑体"/>
          <w:sz w:val="44"/>
          <w:szCs w:val="44"/>
          <w:lang w:val="en-US" w:eastAsia="zh-CN"/>
        </w:rPr>
        <w:t>项目支出</w:t>
      </w:r>
    </w:p>
    <w:p>
      <w:pPr>
        <w:spacing w:line="600" w:lineRule="exact"/>
        <w:ind w:firstLine="880" w:firstLineChars="200"/>
        <w:jc w:val="center"/>
        <w:rPr>
          <w:rFonts w:hint="default" w:eastAsia="黑体"/>
          <w:sz w:val="44"/>
          <w:szCs w:val="44"/>
          <w:lang w:val="en-US" w:eastAsia="zh-CN"/>
        </w:rPr>
      </w:pPr>
      <w:r>
        <w:rPr>
          <w:rFonts w:hint="default" w:eastAsia="黑体"/>
          <w:sz w:val="44"/>
          <w:szCs w:val="44"/>
          <w:lang w:val="en-US" w:eastAsia="zh-CN"/>
        </w:rPr>
        <w:t>绩效评价报告</w:t>
      </w:r>
    </w:p>
    <w:p>
      <w:pPr>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一、项目支出基本情况</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ascii="仿宋" w:hAnsi="仿宋" w:eastAsia="仿宋" w:cs="仿宋"/>
          <w:sz w:val="32"/>
          <w:szCs w:val="32"/>
        </w:rPr>
        <w:t>度项目支出</w:t>
      </w:r>
      <w:r>
        <w:rPr>
          <w:rFonts w:hint="eastAsia" w:ascii="仿宋" w:hAnsi="仿宋" w:eastAsia="仿宋" w:cs="仿宋"/>
          <w:sz w:val="32"/>
          <w:szCs w:val="32"/>
          <w:lang w:val="en-US" w:eastAsia="zh-CN"/>
        </w:rPr>
        <w:t>90.4</w:t>
      </w:r>
      <w:r>
        <w:rPr>
          <w:rFonts w:ascii="仿宋" w:hAnsi="仿宋" w:eastAsia="仿宋" w:cs="仿宋"/>
          <w:sz w:val="32"/>
          <w:szCs w:val="32"/>
        </w:rPr>
        <w:t>万元（财政拨款</w:t>
      </w:r>
      <w:r>
        <w:rPr>
          <w:rFonts w:hint="eastAsia" w:ascii="仿宋" w:hAnsi="仿宋" w:eastAsia="仿宋" w:cs="仿宋"/>
          <w:sz w:val="32"/>
          <w:szCs w:val="32"/>
          <w:lang w:val="en-US" w:eastAsia="zh-CN"/>
        </w:rPr>
        <w:t>90.4</w:t>
      </w:r>
      <w:r>
        <w:rPr>
          <w:rFonts w:ascii="仿宋" w:hAnsi="仿宋" w:eastAsia="仿宋" w:cs="仿宋"/>
          <w:sz w:val="32"/>
          <w:szCs w:val="32"/>
        </w:rPr>
        <w:t>万元），其中信访事务</w:t>
      </w:r>
      <w:r>
        <w:rPr>
          <w:rFonts w:hint="eastAsia" w:ascii="仿宋" w:hAnsi="仿宋" w:eastAsia="仿宋" w:cs="仿宋"/>
          <w:sz w:val="32"/>
          <w:szCs w:val="32"/>
          <w:lang w:val="en-US" w:eastAsia="zh-CN"/>
        </w:rPr>
        <w:t>90.4</w:t>
      </w:r>
      <w:r>
        <w:rPr>
          <w:rFonts w:ascii="仿宋" w:hAnsi="仿宋" w:eastAsia="仿宋" w:cs="仿宋"/>
          <w:sz w:val="32"/>
          <w:szCs w:val="32"/>
        </w:rPr>
        <w:t>万元。</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lang w:val="en-US" w:eastAsia="zh-CN"/>
        </w:rPr>
        <w:t>1.</w:t>
      </w:r>
      <w:r>
        <w:rPr>
          <w:rFonts w:ascii="仿宋" w:hAnsi="仿宋" w:eastAsia="仿宋" w:cs="仿宋"/>
          <w:sz w:val="32"/>
          <w:szCs w:val="32"/>
        </w:rPr>
        <w:t>项目资金实际使用情况</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ascii="仿宋" w:hAnsi="仿宋" w:eastAsia="仿宋" w:cs="仿宋"/>
          <w:sz w:val="32"/>
          <w:szCs w:val="32"/>
        </w:rPr>
        <w:t>度项目支出</w:t>
      </w:r>
      <w:r>
        <w:rPr>
          <w:rFonts w:hint="eastAsia" w:ascii="仿宋" w:hAnsi="仿宋" w:eastAsia="仿宋" w:cs="仿宋"/>
          <w:sz w:val="32"/>
          <w:szCs w:val="32"/>
          <w:lang w:val="en-US" w:eastAsia="zh-CN"/>
        </w:rPr>
        <w:t>90.4</w:t>
      </w:r>
      <w:r>
        <w:rPr>
          <w:rFonts w:ascii="仿宋" w:hAnsi="仿宋" w:eastAsia="仿宋" w:cs="仿宋"/>
          <w:sz w:val="32"/>
          <w:szCs w:val="32"/>
        </w:rPr>
        <w:t>万元，主要项目包括：</w:t>
      </w:r>
      <w:r>
        <w:rPr>
          <w:rFonts w:hint="eastAsia" w:ascii="仿宋" w:hAnsi="仿宋" w:eastAsia="仿宋" w:cs="仿宋"/>
          <w:sz w:val="32"/>
          <w:szCs w:val="32"/>
        </w:rPr>
        <w:t>基层信访平台运营维护费</w:t>
      </w:r>
      <w:r>
        <w:rPr>
          <w:rFonts w:hint="eastAsia" w:ascii="仿宋" w:hAnsi="仿宋" w:eastAsia="仿宋" w:cs="仿宋"/>
          <w:sz w:val="32"/>
          <w:szCs w:val="32"/>
          <w:lang w:val="en-US" w:eastAsia="zh-CN"/>
        </w:rPr>
        <w:t>8</w:t>
      </w:r>
      <w:r>
        <w:rPr>
          <w:rFonts w:hint="eastAsia" w:ascii="仿宋" w:hAnsi="仿宋" w:eastAsia="仿宋" w:cs="仿宋"/>
          <w:sz w:val="32"/>
          <w:szCs w:val="32"/>
        </w:rPr>
        <w:t>万元，主要用于基层信访平台的运营、维护等方面；特殊信访人员特困救助金</w:t>
      </w:r>
      <w:r>
        <w:rPr>
          <w:rFonts w:hint="eastAsia" w:ascii="仿宋" w:hAnsi="仿宋" w:eastAsia="仿宋" w:cs="仿宋"/>
          <w:sz w:val="32"/>
          <w:szCs w:val="32"/>
          <w:lang w:val="en-US" w:eastAsia="zh-CN"/>
        </w:rPr>
        <w:t>6.4</w:t>
      </w:r>
      <w:r>
        <w:rPr>
          <w:rFonts w:hint="eastAsia" w:ascii="仿宋" w:hAnsi="仿宋" w:eastAsia="仿宋" w:cs="仿宋"/>
          <w:sz w:val="32"/>
          <w:szCs w:val="32"/>
        </w:rPr>
        <w:t>万元，主要用于对全市特殊信访人员的困难救助；维稳经费</w:t>
      </w:r>
      <w:r>
        <w:rPr>
          <w:rFonts w:hint="eastAsia" w:ascii="仿宋" w:hAnsi="仿宋" w:eastAsia="仿宋" w:cs="仿宋"/>
          <w:sz w:val="32"/>
          <w:szCs w:val="32"/>
          <w:lang w:val="en-US" w:eastAsia="zh-CN"/>
        </w:rPr>
        <w:t>68</w:t>
      </w:r>
      <w:r>
        <w:rPr>
          <w:rFonts w:hint="eastAsia" w:ascii="仿宋" w:hAnsi="仿宋" w:eastAsia="仿宋" w:cs="仿宋"/>
          <w:sz w:val="32"/>
          <w:szCs w:val="32"/>
        </w:rPr>
        <w:t>万元，主要用于对全市信访人员的维稳开支；联络办及日常信访工作经费</w:t>
      </w:r>
      <w:r>
        <w:rPr>
          <w:rFonts w:hint="eastAsia" w:ascii="仿宋" w:hAnsi="仿宋" w:eastAsia="仿宋" w:cs="仿宋"/>
          <w:sz w:val="32"/>
          <w:szCs w:val="32"/>
          <w:lang w:val="en-US" w:eastAsia="zh-CN"/>
        </w:rPr>
        <w:t>4</w:t>
      </w:r>
      <w:r>
        <w:rPr>
          <w:rFonts w:hint="eastAsia" w:ascii="仿宋" w:hAnsi="仿宋" w:eastAsia="仿宋" w:cs="仿宋"/>
          <w:sz w:val="32"/>
          <w:szCs w:val="32"/>
        </w:rPr>
        <w:t>万元，主要是单位联络办和机关日常信访工作方面的支出；接访劝访经费</w:t>
      </w:r>
      <w:r>
        <w:rPr>
          <w:rFonts w:hint="eastAsia" w:ascii="仿宋" w:hAnsi="仿宋" w:eastAsia="仿宋" w:cs="仿宋"/>
          <w:sz w:val="32"/>
          <w:szCs w:val="32"/>
          <w:lang w:val="en-US" w:eastAsia="zh-CN"/>
        </w:rPr>
        <w:t>4</w:t>
      </w:r>
      <w:r>
        <w:rPr>
          <w:rFonts w:hint="eastAsia" w:ascii="仿宋" w:hAnsi="仿宋" w:eastAsia="仿宋" w:cs="仿宋"/>
          <w:sz w:val="32"/>
          <w:szCs w:val="32"/>
        </w:rPr>
        <w:t>万元，主要用于在接访、劝访工作中发生的各项开支。</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lang w:val="en-US" w:eastAsia="zh-CN"/>
        </w:rPr>
        <w:t>2.</w:t>
      </w:r>
      <w:r>
        <w:rPr>
          <w:rFonts w:ascii="仿宋" w:hAnsi="仿宋" w:eastAsia="仿宋" w:cs="仿宋"/>
          <w:sz w:val="32"/>
          <w:szCs w:val="32"/>
        </w:rPr>
        <w:t>项目资金管理情况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center"/>
        <w:rPr>
          <w:rFonts w:ascii="黑体" w:hAnsi="宋体" w:eastAsia="黑体" w:cs="黑体"/>
          <w:sz w:val="32"/>
          <w:szCs w:val="32"/>
        </w:rPr>
      </w:pPr>
      <w:r>
        <w:rPr>
          <w:rFonts w:hint="eastAsia" w:ascii="黑体" w:hAnsi="宋体" w:eastAsia="黑体" w:cs="黑体"/>
          <w:sz w:val="32"/>
          <w:szCs w:val="32"/>
          <w:lang w:eastAsia="zh-CN"/>
        </w:rPr>
        <w:t>二</w:t>
      </w:r>
      <w:r>
        <w:rPr>
          <w:rFonts w:hint="eastAsia" w:ascii="黑体" w:hAnsi="宋体" w:eastAsia="黑体" w:cs="黑体"/>
          <w:sz w:val="32"/>
          <w:szCs w:val="32"/>
        </w:rPr>
        <w:t>、</w:t>
      </w:r>
      <w:r>
        <w:rPr>
          <w:rFonts w:hint="eastAsia" w:ascii="黑体" w:hAnsi="宋体" w:eastAsia="黑体" w:cs="黑体"/>
          <w:sz w:val="32"/>
          <w:szCs w:val="32"/>
          <w:lang w:eastAsia="zh-CN"/>
        </w:rPr>
        <w:t>项目支出绩效完成程度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color w:val="000000"/>
          <w:sz w:val="32"/>
          <w:szCs w:val="32"/>
        </w:rPr>
        <w:t>今年全市信访工作紧紧围绕市委、市政府工作大局，牢记为民解难、为党分忧的政治责任，坚持“稳中求进”工作总基调，以“贯彻二十大、落实新条例、开创新局面”为主线，深入开展“《信访工作条例》落实年、信访工作示范县创建、大督查大接访大调研”三项活动，着力推进信访机关政治建设、信访问题源头治理、化解信访积案常态化、信访工作体制机制改革、信访干部队伍建设</w:t>
      </w:r>
      <w:r>
        <w:rPr>
          <w:rFonts w:hint="eastAsia" w:ascii="仿宋" w:hAnsi="仿宋" w:eastAsia="仿宋" w:cs="仿宋"/>
          <w:b w:val="0"/>
          <w:bCs w:val="0"/>
          <w:color w:val="000000"/>
          <w:sz w:val="32"/>
          <w:szCs w:val="32"/>
          <w:lang w:eastAsia="zh-CN"/>
        </w:rPr>
        <w:t>，为全市高质量发展提供信访工作力量。</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eastAsia="黑体"/>
          <w:sz w:val="32"/>
          <w:szCs w:val="32"/>
          <w:lang w:val="en-US" w:eastAsia="zh-CN"/>
        </w:rPr>
      </w:pPr>
      <w:r>
        <w:rPr>
          <w:rFonts w:hint="eastAsia" w:eastAsia="黑体"/>
          <w:sz w:val="32"/>
          <w:szCs w:val="32"/>
          <w:lang w:val="en-US" w:eastAsia="zh-CN"/>
        </w:rPr>
        <w:t>三、</w:t>
      </w:r>
      <w:r>
        <w:rPr>
          <w:rFonts w:hint="default" w:eastAsia="黑体"/>
          <w:sz w:val="32"/>
          <w:szCs w:val="32"/>
          <w:lang w:val="en-US" w:eastAsia="zh-CN"/>
        </w:rPr>
        <w:t>绩效评价工作</w:t>
      </w:r>
      <w:r>
        <w:rPr>
          <w:rFonts w:hint="eastAsia" w:eastAsia="黑体"/>
          <w:sz w:val="32"/>
          <w:szCs w:val="32"/>
          <w:lang w:val="en-US" w:eastAsia="zh-CN"/>
        </w:rPr>
        <w:t>开展</w:t>
      </w:r>
      <w:r>
        <w:rPr>
          <w:rFonts w:hint="default" w:eastAsia="黑体"/>
          <w:sz w:val="32"/>
          <w:szCs w:val="32"/>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eastAsia="黑体"/>
          <w:sz w:val="32"/>
          <w:szCs w:val="32"/>
          <w:lang w:val="en-US" w:eastAsia="zh-CN"/>
        </w:rPr>
      </w:pPr>
      <w:r>
        <w:rPr>
          <w:rFonts w:hint="eastAsia" w:ascii="仿宋" w:hAnsi="仿宋" w:eastAsia="仿宋" w:cs="仿宋"/>
          <w:b w:val="0"/>
          <w:bCs w:val="0"/>
          <w:color w:val="000000"/>
          <w:sz w:val="32"/>
          <w:szCs w:val="32"/>
          <w:lang w:eastAsia="zh-CN"/>
        </w:rPr>
        <w:t>今年来绩效评价工作紧紧围绕市财政局绩效评价要求开展，根据设定的绩效目标，运用科学合理的绩效评价指标、标准和方法，对本单位所有预算支出及履行职责的经济性、效率性、效益性和公平性进行客观、公正的综合评价。</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eastAsia="黑体"/>
          <w:sz w:val="32"/>
          <w:szCs w:val="32"/>
          <w:lang w:val="en-US" w:eastAsia="zh-CN"/>
        </w:rPr>
      </w:pPr>
      <w:r>
        <w:rPr>
          <w:rFonts w:hint="eastAsia" w:eastAsia="黑体"/>
          <w:sz w:val="32"/>
          <w:szCs w:val="32"/>
          <w:lang w:val="en-US" w:eastAsia="zh-CN"/>
        </w:rPr>
        <w:t>四、</w:t>
      </w:r>
      <w:r>
        <w:rPr>
          <w:rFonts w:hint="default" w:eastAsia="黑体"/>
          <w:sz w:val="32"/>
          <w:szCs w:val="32"/>
          <w:lang w:val="en-US" w:eastAsia="zh-CN"/>
        </w:rPr>
        <w:t>项目支出主要绩效及评价结论</w:t>
      </w:r>
      <w:r>
        <w:rPr>
          <w:rFonts w:hint="eastAsia" w:eastAsia="黑体"/>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ascii="仿宋" w:hAnsi="仿宋" w:eastAsia="仿宋" w:cs="仿宋"/>
          <w:sz w:val="32"/>
          <w:szCs w:val="32"/>
        </w:rPr>
        <w:t>度项目支出</w:t>
      </w:r>
      <w:r>
        <w:rPr>
          <w:rFonts w:hint="eastAsia" w:ascii="仿宋" w:hAnsi="仿宋" w:eastAsia="仿宋" w:cs="仿宋"/>
          <w:sz w:val="32"/>
          <w:szCs w:val="32"/>
          <w:lang w:val="en-US" w:eastAsia="zh-CN"/>
        </w:rPr>
        <w:t>90.4</w:t>
      </w:r>
      <w:r>
        <w:rPr>
          <w:rFonts w:ascii="仿宋" w:hAnsi="仿宋" w:eastAsia="仿宋" w:cs="仿宋"/>
          <w:sz w:val="32"/>
          <w:szCs w:val="32"/>
        </w:rPr>
        <w:t>万元，主要项目包括：</w:t>
      </w:r>
      <w:r>
        <w:rPr>
          <w:rFonts w:hint="eastAsia" w:ascii="仿宋" w:hAnsi="仿宋" w:eastAsia="仿宋" w:cs="仿宋"/>
          <w:sz w:val="32"/>
          <w:szCs w:val="32"/>
        </w:rPr>
        <w:t>基层信访平台运营维护费</w:t>
      </w:r>
      <w:r>
        <w:rPr>
          <w:rFonts w:hint="eastAsia" w:ascii="仿宋" w:hAnsi="仿宋" w:eastAsia="仿宋" w:cs="仿宋"/>
          <w:sz w:val="32"/>
          <w:szCs w:val="32"/>
          <w:lang w:val="en-US" w:eastAsia="zh-CN"/>
        </w:rPr>
        <w:t>、</w:t>
      </w:r>
      <w:r>
        <w:rPr>
          <w:rFonts w:hint="eastAsia" w:ascii="仿宋" w:hAnsi="仿宋" w:eastAsia="仿宋" w:cs="仿宋"/>
          <w:sz w:val="32"/>
          <w:szCs w:val="32"/>
        </w:rPr>
        <w:t>特殊信访人员特困救助金</w:t>
      </w:r>
      <w:r>
        <w:rPr>
          <w:rFonts w:hint="eastAsia" w:ascii="仿宋" w:hAnsi="仿宋" w:eastAsia="仿宋" w:cs="仿宋"/>
          <w:sz w:val="32"/>
          <w:szCs w:val="32"/>
          <w:lang w:val="en-US" w:eastAsia="zh-CN"/>
        </w:rPr>
        <w:t>、</w:t>
      </w:r>
      <w:r>
        <w:rPr>
          <w:rFonts w:hint="eastAsia" w:ascii="仿宋" w:hAnsi="仿宋" w:eastAsia="仿宋" w:cs="仿宋"/>
          <w:sz w:val="32"/>
          <w:szCs w:val="32"/>
        </w:rPr>
        <w:t>维稳经费</w:t>
      </w:r>
      <w:r>
        <w:rPr>
          <w:rFonts w:hint="eastAsia" w:ascii="仿宋" w:hAnsi="仿宋" w:eastAsia="仿宋" w:cs="仿宋"/>
          <w:sz w:val="32"/>
          <w:szCs w:val="32"/>
          <w:lang w:val="en-US" w:eastAsia="zh-CN"/>
        </w:rPr>
        <w:t>、</w:t>
      </w:r>
      <w:r>
        <w:rPr>
          <w:rFonts w:hint="eastAsia" w:ascii="仿宋" w:hAnsi="仿宋" w:eastAsia="仿宋" w:cs="仿宋"/>
          <w:sz w:val="32"/>
          <w:szCs w:val="32"/>
        </w:rPr>
        <w:t>联络办及日常信访工作经费</w:t>
      </w:r>
      <w:r>
        <w:rPr>
          <w:rFonts w:hint="eastAsia" w:ascii="仿宋" w:hAnsi="仿宋" w:eastAsia="仿宋" w:cs="仿宋"/>
          <w:sz w:val="32"/>
          <w:szCs w:val="32"/>
          <w:lang w:eastAsia="zh-CN"/>
        </w:rPr>
        <w:t>、</w:t>
      </w:r>
      <w:r>
        <w:rPr>
          <w:rFonts w:hint="eastAsia" w:ascii="仿宋" w:hAnsi="仿宋" w:eastAsia="仿宋" w:cs="仿宋"/>
          <w:sz w:val="32"/>
          <w:szCs w:val="32"/>
        </w:rPr>
        <w:t>接访劝访经费</w:t>
      </w:r>
      <w:r>
        <w:rPr>
          <w:rFonts w:hint="eastAsia" w:ascii="仿宋" w:hAnsi="仿宋" w:eastAsia="仿宋" w:cs="仿宋"/>
          <w:sz w:val="32"/>
          <w:szCs w:val="32"/>
          <w:lang w:eastAsia="zh-CN"/>
        </w:rPr>
        <w:t>等</w:t>
      </w:r>
      <w:r>
        <w:rPr>
          <w:rFonts w:hint="eastAsia" w:ascii="仿宋" w:hAnsi="仿宋" w:eastAsia="仿宋" w:cs="仿宋"/>
          <w:sz w:val="32"/>
          <w:szCs w:val="32"/>
        </w:rPr>
        <w:t>。</w:t>
      </w:r>
      <w:r>
        <w:rPr>
          <w:rFonts w:hint="eastAsia" w:ascii="仿宋" w:hAnsi="仿宋" w:eastAsia="仿宋" w:cs="仿宋"/>
          <w:sz w:val="32"/>
          <w:szCs w:val="32"/>
          <w:lang w:eastAsia="zh-CN"/>
        </w:rPr>
        <w:t>项目支出整体来说围绕</w:t>
      </w:r>
      <w:r>
        <w:rPr>
          <w:rFonts w:hint="eastAsia" w:ascii="仿宋" w:hAnsi="仿宋" w:eastAsia="仿宋" w:cs="仿宋"/>
          <w:b w:val="0"/>
          <w:bCs w:val="0"/>
          <w:color w:val="000000"/>
          <w:sz w:val="32"/>
          <w:szCs w:val="32"/>
        </w:rPr>
        <w:t>信访工作示范县创建、信访问题源头治理、化解信访积案常态化、信访工作体制机制改革</w:t>
      </w:r>
      <w:r>
        <w:rPr>
          <w:rFonts w:hint="eastAsia" w:ascii="仿宋" w:hAnsi="仿宋" w:eastAsia="仿宋" w:cs="仿宋"/>
          <w:b w:val="0"/>
          <w:bCs w:val="0"/>
          <w:color w:val="000000"/>
          <w:sz w:val="32"/>
          <w:szCs w:val="32"/>
          <w:lang w:eastAsia="zh-CN"/>
        </w:rPr>
        <w:t>等工作开展执行，达到预期的目标。</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eastAsia="黑体"/>
          <w:sz w:val="32"/>
          <w:szCs w:val="32"/>
          <w:lang w:val="en-US" w:eastAsia="zh-CN"/>
        </w:rPr>
      </w:pPr>
      <w:r>
        <w:rPr>
          <w:rFonts w:hint="eastAsia" w:eastAsia="黑体"/>
          <w:sz w:val="32"/>
          <w:szCs w:val="32"/>
          <w:lang w:val="en-US" w:eastAsia="zh-CN"/>
        </w:rPr>
        <w:t>五</w:t>
      </w:r>
      <w:r>
        <w:rPr>
          <w:rFonts w:hint="default" w:eastAsia="黑体"/>
          <w:sz w:val="32"/>
          <w:szCs w:val="32"/>
          <w:lang w:val="en-US" w:eastAsia="zh-CN"/>
        </w:rPr>
        <w:t>、绩效评价指标分析</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（一）项目支出决策情况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项目支出提交党组集体讨论研究决定，严格按照预算执行支出。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（二）项目执行过程情况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仿宋" w:hAnsi="仿宋" w:eastAsia="仿宋" w:cs="仿宋"/>
          <w:sz w:val="32"/>
          <w:szCs w:val="32"/>
          <w:lang w:val="en-US" w:eastAsia="zh-CN"/>
        </w:rPr>
        <w:t>项目支出先提交党组集体讨论研究决定，并严格按照预算执行支出。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（三）项目支出产出情况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sz w:val="32"/>
          <w:szCs w:val="32"/>
          <w:lang w:val="en-US" w:eastAsia="zh-CN"/>
        </w:rPr>
        <w:t>2023年度</w:t>
      </w:r>
      <w:r>
        <w:rPr>
          <w:rFonts w:hint="eastAsia" w:ascii="仿宋" w:hAnsi="仿宋" w:eastAsia="仿宋" w:cs="仿宋"/>
          <w:kern w:val="0"/>
          <w:sz w:val="32"/>
          <w:szCs w:val="32"/>
          <w:shd w:val="clear" w:color="auto" w:fill="FFFFFF"/>
          <w:lang w:val="en-US" w:eastAsia="zh-CN" w:bidi="ar"/>
        </w:rPr>
        <w:t>我市信访总量1298件人次，其中来信321件次、来访645人次、网上信访332次。其中到沅江市信访量671件人次，占总量的51.69%，其中来信109件次、来访528人次、网上信访34件次；到益阳市信访量23件人次，占总量的1.77%，其中来信8件次、来访11人次、网上信访4件次；到省信访量153件人次，占总量的11.78%，来信62件次、来访95人次，网上信访99件次；到国家局451件人次，其中来信112件人次、来访65件人次、网上信访274件人次，占总量的34.74%。</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（四）项目支出效益情况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方正楷体_GBK" w:hAnsi="方正楷体_GBK" w:eastAsia="仿宋" w:cs="方正楷体_GBK"/>
          <w:sz w:val="32"/>
          <w:szCs w:val="32"/>
          <w:lang w:val="en-US" w:eastAsia="zh-CN"/>
        </w:rPr>
      </w:pPr>
      <w:r>
        <w:rPr>
          <w:rFonts w:hint="eastAsia" w:ascii="仿宋" w:hAnsi="仿宋" w:eastAsia="仿宋" w:cs="仿宋"/>
          <w:kern w:val="2"/>
          <w:sz w:val="32"/>
          <w:szCs w:val="32"/>
        </w:rPr>
        <w:t>圆满完成</w:t>
      </w:r>
      <w:r>
        <w:rPr>
          <w:rFonts w:hint="eastAsia" w:ascii="仿宋" w:hAnsi="仿宋" w:eastAsia="仿宋" w:cs="仿宋"/>
          <w:kern w:val="2"/>
          <w:sz w:val="32"/>
          <w:szCs w:val="32"/>
          <w:lang w:eastAsia="zh-CN"/>
        </w:rPr>
        <w:t>全国、省、市三级“</w:t>
      </w:r>
      <w:r>
        <w:rPr>
          <w:rFonts w:hint="eastAsia" w:ascii="仿宋" w:hAnsi="仿宋" w:eastAsia="仿宋" w:cs="仿宋"/>
          <w:kern w:val="2"/>
          <w:sz w:val="32"/>
          <w:szCs w:val="32"/>
        </w:rPr>
        <w:t>两会</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、中国文联</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益阳文化周</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活动、益阳市七届人大三次会议</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第三届中非经贸博览会等特护期信访安全保障任务。</w:t>
      </w:r>
      <w:r>
        <w:rPr>
          <w:rFonts w:hint="eastAsia" w:ascii="仿宋" w:hAnsi="仿宋" w:eastAsia="仿宋" w:cs="仿宋"/>
          <w:kern w:val="2"/>
          <w:sz w:val="32"/>
          <w:szCs w:val="32"/>
          <w:lang w:eastAsia="zh-CN"/>
        </w:rPr>
        <w:t>社会稳定，人民矛盾在本级逐步得到解决，赴省进京上访量明显减少。</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eastAsia="黑体"/>
          <w:sz w:val="32"/>
          <w:szCs w:val="32"/>
          <w:lang w:val="en-US" w:eastAsia="zh-CN"/>
        </w:rPr>
      </w:pPr>
      <w:r>
        <w:rPr>
          <w:rFonts w:hint="eastAsia" w:eastAsia="黑体"/>
          <w:sz w:val="32"/>
          <w:szCs w:val="32"/>
          <w:lang w:val="en-US" w:eastAsia="zh-CN"/>
        </w:rPr>
        <w:t>六、</w:t>
      </w:r>
      <w:r>
        <w:rPr>
          <w:rFonts w:hint="default" w:eastAsia="黑体"/>
          <w:sz w:val="32"/>
          <w:szCs w:val="32"/>
          <w:lang w:val="en-US" w:eastAsia="zh-CN"/>
        </w:rPr>
        <w:t>主要经验及做法、存在的问题及原因分析</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hint="default" w:eastAsia="黑体"/>
          <w:sz w:val="32"/>
          <w:szCs w:val="32"/>
          <w:lang w:val="en-US" w:eastAsia="zh-CN"/>
        </w:rPr>
      </w:pPr>
      <w:r>
        <w:rPr>
          <w:rFonts w:ascii="仿宋" w:hAnsi="仿宋" w:eastAsia="仿宋" w:cs="仿宋"/>
          <w:sz w:val="32"/>
          <w:szCs w:val="32"/>
        </w:rPr>
        <w:t>预算执行中，经济科目不能完全按照预算编制的执行，主要原因是在实际业务发生中，有些费用不能完全精准预估。</w:t>
      </w:r>
    </w:p>
    <w:p>
      <w:pPr>
        <w:spacing w:line="600" w:lineRule="exact"/>
        <w:ind w:firstLine="640" w:firstLineChars="200"/>
        <w:rPr>
          <w:rFonts w:hint="default" w:eastAsia="黑体"/>
          <w:sz w:val="32"/>
          <w:szCs w:val="32"/>
          <w:lang w:val="en-US" w:eastAsia="zh-CN"/>
        </w:rPr>
      </w:pPr>
      <w:r>
        <w:rPr>
          <w:rFonts w:hint="eastAsia" w:eastAsia="黑体"/>
          <w:sz w:val="32"/>
          <w:szCs w:val="32"/>
          <w:lang w:val="en-US" w:eastAsia="zh-CN"/>
        </w:rPr>
        <w:t>七</w:t>
      </w:r>
      <w:r>
        <w:rPr>
          <w:rFonts w:hint="default" w:eastAsia="黑体"/>
          <w:sz w:val="32"/>
          <w:szCs w:val="32"/>
          <w:lang w:val="en-US" w:eastAsia="zh-CN"/>
        </w:rPr>
        <w:t>、有关建议</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eastAsia="zh-CN"/>
        </w:rPr>
        <w:t>、</w:t>
      </w:r>
      <w:r>
        <w:rPr>
          <w:rFonts w:ascii="仿宋" w:hAnsi="仿宋" w:eastAsia="仿宋" w:cs="仿宋"/>
          <w:sz w:val="32"/>
          <w:szCs w:val="32"/>
        </w:rPr>
        <w:t>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hint="default" w:eastAsia="黑体"/>
          <w:sz w:val="32"/>
          <w:szCs w:val="32"/>
          <w:lang w:val="en-US" w:eastAsia="zh-CN"/>
        </w:rPr>
      </w:pPr>
      <w:r>
        <w:rPr>
          <w:rFonts w:ascii="仿宋" w:hAnsi="仿宋" w:eastAsia="仿宋" w:cs="仿宋"/>
          <w:sz w:val="32"/>
          <w:szCs w:val="32"/>
        </w:rPr>
        <w:t>2</w:t>
      </w:r>
      <w:r>
        <w:rPr>
          <w:rFonts w:hint="eastAsia" w:ascii="仿宋" w:hAnsi="仿宋" w:eastAsia="仿宋" w:cs="仿宋"/>
          <w:sz w:val="32"/>
          <w:szCs w:val="32"/>
          <w:lang w:eastAsia="zh-CN"/>
        </w:rPr>
        <w:t>、</w:t>
      </w:r>
      <w:r>
        <w:rPr>
          <w:rFonts w:ascii="仿宋" w:hAnsi="仿宋" w:eastAsia="仿宋" w:cs="仿宋"/>
          <w:sz w:val="32"/>
          <w:szCs w:val="32"/>
        </w:rPr>
        <w:t>在日常预算管理过程中，进一步加强预算支出的审核、跟踪及预算执行情况分析。</w:t>
      </w:r>
    </w:p>
    <w:p>
      <w:pPr>
        <w:tabs>
          <w:tab w:val="left" w:pos="1603"/>
        </w:tabs>
        <w:bidi w:val="0"/>
        <w:ind w:firstLine="960" w:firstLineChars="300"/>
        <w:jc w:val="left"/>
        <w:rPr>
          <w:rFonts w:hint="eastAsia" w:ascii="方正楷体_GBK" w:hAnsi="方正楷体_GBK" w:eastAsia="方正楷体_GBK" w:cs="方正楷体_GBK"/>
          <w:sz w:val="32"/>
          <w:szCs w:val="32"/>
          <w:lang w:val="en-US" w:eastAsia="zh-CN"/>
        </w:rPr>
      </w:pPr>
    </w:p>
    <w:p>
      <w:pPr>
        <w:ind w:left="5587" w:leftChars="2432" w:hanging="480" w:hangingChars="15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p>
    <w:p>
      <w:pPr>
        <w:ind w:left="5587" w:leftChars="2432" w:hanging="480" w:hangingChars="150"/>
        <w:rPr>
          <w:rFonts w:hint="eastAsia" w:ascii="仿宋" w:hAnsi="仿宋" w:eastAsia="仿宋" w:cs="仿宋"/>
          <w:sz w:val="32"/>
          <w:szCs w:val="32"/>
        </w:rPr>
      </w:pPr>
      <w:r>
        <w:rPr>
          <w:rFonts w:hint="eastAsia" w:ascii="仿宋" w:hAnsi="仿宋" w:eastAsia="仿宋" w:cs="仿宋"/>
          <w:sz w:val="32"/>
          <w:szCs w:val="32"/>
        </w:rPr>
        <w:t>沅江市信访局</w:t>
      </w:r>
    </w:p>
    <w:p>
      <w:pPr>
        <w:bidi w:val="0"/>
        <w:ind w:firstLine="4800" w:firstLineChars="1500"/>
        <w:rPr>
          <w:rFonts w:hint="eastAsia" w:ascii="仿宋" w:hAnsi="仿宋" w:eastAsia="仿宋" w:cs="仿宋"/>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年5月15日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YmU4MDEyMTVjNTgwMWJmYjlhYzI2NzZhNTFkZmEifQ=="/>
  </w:docVars>
  <w:rsids>
    <w:rsidRoot w:val="6DA77ED6"/>
    <w:rsid w:val="47D72FD1"/>
    <w:rsid w:val="6CD60B4F"/>
    <w:rsid w:val="6DA77ED6"/>
    <w:rsid w:val="76942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BodyText1I2"/>
    <w:basedOn w:val="6"/>
    <w:autoRedefine/>
    <w:qFormat/>
    <w:uiPriority w:val="0"/>
    <w:pPr>
      <w:ind w:firstLine="420"/>
    </w:pPr>
  </w:style>
  <w:style w:type="paragraph" w:customStyle="1" w:styleId="6">
    <w:name w:val="BodyTextIndent"/>
    <w:basedOn w:val="1"/>
    <w:autoRedefine/>
    <w:qFormat/>
    <w:uiPriority w:val="0"/>
    <w:pPr>
      <w:spacing w:after="120"/>
      <w:ind w:left="420" w:leftChars="200" w:firstLine="200" w:firstLineChars="20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2024-05-13T02:49:00Z</dcterms:created>
  <dc:creator>Administrator</dc:creator>
  <cp:lastModifiedBy>Administrator</cp:lastModifiedBy>
  <cp:lastPrinted>2024-05-15T01:21:00Z</cp:lastPrinted>
  <dcterms:modified xsi:type="dcterms:W3CDTF">2024-05-15T02:32:57Z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9E6A79E089744CE5A9B6D9E554B46843_11</vt:lpwstr>
  </property>
</Properties>
</file>