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  <w:bookmarkStart w:id="0" w:name="_GoBack"/>
      <w:r>
        <w:rPr>
          <w:rFonts w:hint="eastAsia" w:eastAsia="方正小标宋_GBK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bookmarkEnd w:id="0"/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ab/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225"/>
        <w:gridCol w:w="8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（人）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 w:val="0"/>
                <w:bCs w:val="0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0.7309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0.7309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司法救助工作经费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扫黑除恶专项斗争工作经费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维稳工作经费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法学会工作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国安工作经费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反邪教工作经费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办案经费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、市</w:t>
            </w:r>
            <w:r>
              <w:rPr>
                <w:rFonts w:eastAsia="仿宋_GB2312"/>
                <w:kern w:val="0"/>
                <w:szCs w:val="21"/>
              </w:rPr>
              <w:t>级专项资金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市级综治专项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58.3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36.5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46.9208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1.06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2.5204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9.35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1.7096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6.39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1.72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6.7693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3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一是抓好干部队伍建设。充分发挥领导班子整体功能和表率作用，注重发挥中层干部的桥梁纽带和参谋作用，着力提升班子的整体合力和执行力。开展“远酒桌、离牌桌、近书桌”等活动，积极推进学习型机关建设，全面提升干部职工会干事、能干事、干成事的综合素质。积极举办专业技能培训和岗位练兵活动，逐步提高专业技术人员应急处置的能力。</w:t>
            </w:r>
          </w:p>
          <w:p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>
              <w:rPr>
                <w:rFonts w:eastAsia="仿宋_GB2312" w:cs="Times New Roman"/>
                <w:kern w:val="0"/>
                <w:szCs w:val="21"/>
              </w:rPr>
              <w:t>二是抓好廉政效能建设。进一步规范办事程序，提高工作效能，切实形成有部署、有督查、有落实、有考核的责任落实体系，并加以落实执行。开展讲廉政党课、观看警示教育片等活动，引导干部职工筑牢拒腐防变的思想道德防线。通过落实党风廉政建设责任制和“一岗双责”要求，加强廉政惩防体系建设，规范权力运行，确保阳光操作。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三</w:t>
            </w:r>
            <w:r>
              <w:rPr>
                <w:rFonts w:eastAsia="仿宋_GB2312" w:cs="Times New Roman"/>
                <w:kern w:val="0"/>
                <w:szCs w:val="21"/>
              </w:rPr>
              <w:t>是强化管理职能，着力提升管理效益。抓好设备设施管理，做好定期检查、专业检查和日常巡查，对设备问题做到早发现、早解决，确保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办公区域</w:t>
            </w:r>
            <w:r>
              <w:rPr>
                <w:rFonts w:eastAsia="仿宋_GB2312" w:cs="Times New Roman"/>
                <w:kern w:val="0"/>
                <w:szCs w:val="21"/>
              </w:rPr>
              <w:t>设备设施的正常运转。抓好公务车辆管理，节省车辆运行成本。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 w:eastAsia="仿宋_GB2312"/>
          <w:kern w:val="0"/>
          <w:sz w:val="22"/>
          <w:lang w:eastAsia="zh-CN"/>
        </w:rPr>
        <w:t>填表人：</w:t>
      </w:r>
      <w:r>
        <w:rPr>
          <w:rFonts w:hint="eastAsia" w:eastAsia="仿宋_GB2312"/>
          <w:kern w:val="0"/>
          <w:sz w:val="22"/>
          <w:lang w:val="en-US" w:eastAsia="zh-CN"/>
        </w:rPr>
        <w:t>廖轩琴 填表日期：2024.5.7  联系电话：13875333201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TI4YjlhMDZhNmRmYmJjNTVlMDgyOWNkMjRiMDIifQ=="/>
  </w:docVars>
  <w:rsids>
    <w:rsidRoot w:val="62ED32C8"/>
    <w:rsid w:val="62E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2024-05-15T01:16:00Z</dcterms:created>
  <dc:creator>心诚则灵</dc:creator>
  <cp:lastModifiedBy>心诚则灵</cp:lastModifiedBy>
  <dcterms:modified xsi:type="dcterms:W3CDTF">2024-05-15T01:16:34Z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43B105863D2443CBA8DA188A854C274A_11</vt:lpwstr>
  </property>
</Properties>
</file>