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hint="eastAsia" w:eastAsia="黑体"/>
          <w:sz w:val="32"/>
          <w:szCs w:val="32"/>
          <w:lang w:val="en-US"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2</w:t>
      </w:r>
    </w:p>
    <w:p>
      <w:pPr>
        <w:widowControl/>
        <w:jc w:val="center"/>
        <w:rPr>
          <w:rFonts w:eastAsia="方正小标宋_GBK"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eastAsia="方正小标宋_GBK"/>
          <w:color w:val="000000"/>
          <w:kern w:val="0"/>
          <w:sz w:val="36"/>
          <w:szCs w:val="36"/>
          <w:lang w:val="en-US" w:eastAsia="zh-CN"/>
        </w:rPr>
        <w:t>2023年度</w:t>
      </w:r>
      <w:r>
        <w:rPr>
          <w:rFonts w:eastAsia="方正小标宋_GBK"/>
          <w:color w:val="000000"/>
          <w:kern w:val="0"/>
          <w:sz w:val="36"/>
          <w:szCs w:val="36"/>
        </w:rPr>
        <w:t>部门整体支出绩效自评表</w:t>
      </w:r>
    </w:p>
    <w:bookmarkEnd w:id="0"/>
    <w:tbl>
      <w:tblPr>
        <w:tblStyle w:val="2"/>
        <w:tblW w:w="103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3"/>
        <w:gridCol w:w="1172"/>
        <w:gridCol w:w="1252"/>
        <w:gridCol w:w="1114"/>
        <w:gridCol w:w="95"/>
        <w:gridCol w:w="1200"/>
        <w:gridCol w:w="1134"/>
        <w:gridCol w:w="709"/>
        <w:gridCol w:w="898"/>
        <w:gridCol w:w="14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130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预算部门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、单位</w:t>
            </w:r>
            <w:r>
              <w:rPr>
                <w:rFonts w:eastAsia="仿宋_GB2312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9020" w:type="dxa"/>
            <w:gridSpan w:val="9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沅江市委政法委员会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年度预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算申请</w:t>
            </w: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2424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14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年初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预算数</w:t>
            </w:r>
          </w:p>
        </w:tc>
        <w:tc>
          <w:tcPr>
            <w:tcW w:w="1295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全年预算数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全年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执行数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分值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执行率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424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年度资金总额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340.89</w:t>
            </w:r>
          </w:p>
        </w:tc>
        <w:tc>
          <w:tcPr>
            <w:tcW w:w="129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712.41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627.1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10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88.03%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8.8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833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按收入性质分：</w:t>
            </w:r>
          </w:p>
        </w:tc>
        <w:tc>
          <w:tcPr>
            <w:tcW w:w="4187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按支出性质分：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0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833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  其中：  一般公共预算：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653.29</w:t>
            </w:r>
          </w:p>
        </w:tc>
        <w:tc>
          <w:tcPr>
            <w:tcW w:w="4187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其中：基本支出：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242.52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833" w:type="dxa"/>
            <w:gridSpan w:val="5"/>
            <w:noWrap w:val="0"/>
            <w:vAlign w:val="center"/>
          </w:tcPr>
          <w:p>
            <w:pPr>
              <w:widowControl/>
              <w:ind w:firstLine="840" w:firstLineChars="400"/>
              <w:jc w:val="left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政府性基金拨款：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187" w:type="dxa"/>
            <w:gridSpan w:val="4"/>
            <w:noWrap w:val="0"/>
            <w:vAlign w:val="center"/>
          </w:tcPr>
          <w:p>
            <w:pPr>
              <w:widowControl/>
              <w:ind w:firstLine="630" w:firstLineChars="300"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项目支出：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384.58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833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纳入专户管理的非税收入拨款：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187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833" w:type="dxa"/>
            <w:gridSpan w:val="5"/>
            <w:noWrap w:val="0"/>
            <w:vAlign w:val="center"/>
          </w:tcPr>
          <w:p>
            <w:pPr>
              <w:widowControl/>
              <w:ind w:firstLine="1470" w:firstLineChars="700"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其他资金：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59.11</w:t>
            </w:r>
          </w:p>
        </w:tc>
        <w:tc>
          <w:tcPr>
            <w:tcW w:w="4187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eastAsia="仿宋_GB2312" w:cs="Times New Roman"/>
                <w:color w:val="000000"/>
                <w:kern w:val="0"/>
                <w:szCs w:val="21"/>
              </w:rPr>
              <w:t>年度总体</w:t>
            </w:r>
          </w:p>
          <w:p>
            <w:pPr>
              <w:widowControl/>
              <w:jc w:val="center"/>
              <w:rPr>
                <w:rFonts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eastAsia="仿宋_GB2312" w:cs="Times New Roman"/>
                <w:color w:val="000000"/>
                <w:kern w:val="0"/>
                <w:szCs w:val="21"/>
              </w:rPr>
              <w:t>目标</w:t>
            </w:r>
          </w:p>
        </w:tc>
        <w:tc>
          <w:tcPr>
            <w:tcW w:w="4833" w:type="dxa"/>
            <w:gridSpan w:val="5"/>
            <w:noWrap w:val="0"/>
            <w:vAlign w:val="center"/>
          </w:tcPr>
          <w:p>
            <w:pPr>
              <w:widowControl/>
              <w:ind w:firstLine="840" w:firstLineChars="400"/>
              <w:jc w:val="left"/>
              <w:rPr>
                <w:rFonts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eastAsia="仿宋_GB2312" w:cs="Times New Roman"/>
                <w:color w:val="000000"/>
                <w:kern w:val="0"/>
                <w:szCs w:val="21"/>
              </w:rPr>
              <w:t>预期目标</w:t>
            </w:r>
          </w:p>
        </w:tc>
        <w:tc>
          <w:tcPr>
            <w:tcW w:w="4187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实际完成情况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03" w:type="dxa"/>
            <w:vMerge w:val="continue"/>
            <w:noWrap w:val="0"/>
            <w:vAlign w:val="center"/>
          </w:tcPr>
          <w:p>
            <w:pPr>
              <w:widowControl/>
              <w:ind w:firstLine="840" w:firstLineChars="400"/>
              <w:jc w:val="left"/>
              <w:rPr>
                <w:rFonts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4833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Cs w:val="21"/>
                <w:lang w:val="en-US" w:eastAsia="zh-CN"/>
              </w:rPr>
              <w:t>1、保障政法委在职人员19人的正常办公、生活秩序；                                                                           2、指导督促政法各部门贯彻执行中央的路线、方针、政策和上级的指示及同级党委、政府的工作部署，统一政法各部门的思想和行动。</w:t>
            </w:r>
          </w:p>
          <w:p>
            <w:pPr>
              <w:widowControl/>
              <w:jc w:val="left"/>
              <w:rPr>
                <w:rFonts w:hint="eastAsia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Cs w:val="21"/>
                <w:lang w:val="en-US" w:eastAsia="zh-CN"/>
              </w:rPr>
              <w:t>3、指导全市</w:t>
            </w:r>
            <w:r>
              <w:rPr>
                <w:rFonts w:hint="eastAsia" w:eastAsia="仿宋_GB2312" w:cs="Times New Roman"/>
                <w:color w:val="000000"/>
                <w:kern w:val="0"/>
                <w:szCs w:val="21"/>
                <w:lang w:val="en-US" w:eastAsia="zh-CN"/>
              </w:rPr>
              <w:fldChar w:fldCharType="begin"/>
            </w:r>
            <w:r>
              <w:rPr>
                <w:rFonts w:hint="eastAsia" w:eastAsia="仿宋_GB2312" w:cs="Times New Roman"/>
                <w:color w:val="000000"/>
                <w:kern w:val="0"/>
                <w:szCs w:val="21"/>
                <w:lang w:val="en-US" w:eastAsia="zh-CN"/>
              </w:rPr>
              <w:instrText xml:space="preserve"> HYPERLINK "https://www.baidu.com/s?wd=%E7%A4%BE%E4%BC%9A%E6%B2%BB%E5%AE%89%E7%BB%BC%E5%90%88%E6%B2%BB%E7%90%86&amp;tn=44039180_cpr&amp;fenlei=mv6quAkxTZn0IZRqIHckPjm4nH00T1dWPWmdrjn1mvPhnhDLuH6k0ZwV5Hcvrjm3rH6sPfKWUMw85HfYnjn4nH6sgvPsT6KdThsqpZwYTjCEQLGCpyw9Uz4Bmy-bIi4WUvYETgN-TLwGUv3EPHmvPW61nH6" \t "https://zhidao.baidu.com/question/_blank" </w:instrText>
            </w:r>
            <w:r>
              <w:rPr>
                <w:rFonts w:hint="eastAsia" w:eastAsia="仿宋_GB2312" w:cs="Times New Roman"/>
                <w:color w:val="000000"/>
                <w:kern w:val="0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eastAsia="仿宋_GB2312" w:cs="Times New Roman"/>
                <w:color w:val="000000"/>
                <w:kern w:val="0"/>
                <w:szCs w:val="21"/>
                <w:lang w:val="en-US" w:eastAsia="zh-CN"/>
              </w:rPr>
              <w:t>社会治安综合治理</w:t>
            </w:r>
            <w:r>
              <w:rPr>
                <w:rFonts w:hint="eastAsia" w:eastAsia="仿宋_GB2312" w:cs="Times New Roman"/>
                <w:color w:val="000000"/>
                <w:kern w:val="0"/>
                <w:szCs w:val="21"/>
                <w:lang w:val="en-US" w:eastAsia="zh-CN"/>
              </w:rPr>
              <w:fldChar w:fldCharType="end"/>
            </w:r>
            <w:r>
              <w:rPr>
                <w:rFonts w:hint="eastAsia" w:eastAsia="仿宋_GB2312" w:cs="Times New Roman"/>
                <w:color w:val="000000"/>
                <w:kern w:val="0"/>
                <w:szCs w:val="21"/>
                <w:lang w:val="en-US" w:eastAsia="zh-CN"/>
              </w:rPr>
              <w:t>与平安创建，协调各部门落实平安创建各项措施。</w:t>
            </w:r>
          </w:p>
          <w:p>
            <w:pPr>
              <w:widowControl/>
              <w:jc w:val="left"/>
              <w:rPr>
                <w:rFonts w:hint="eastAsia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Cs w:val="21"/>
                <w:lang w:val="en-US" w:eastAsia="zh-CN"/>
              </w:rPr>
              <w:t>4、加强对全市政法工作的督查，统筹协调全市社会治安综合治理、维护社会稳定、反邪教、反暴恐等有关法律法规和政策的实施工作；</w:t>
            </w:r>
          </w:p>
          <w:p>
            <w:pPr>
              <w:widowControl/>
              <w:jc w:val="left"/>
              <w:rPr>
                <w:rFonts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Cs w:val="21"/>
                <w:lang w:val="en-US" w:eastAsia="zh-CN"/>
              </w:rPr>
              <w:t>5、完成市委、政府和上级部门交办的其他工作任务。</w:t>
            </w:r>
          </w:p>
        </w:tc>
        <w:tc>
          <w:tcPr>
            <w:tcW w:w="4187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Cs w:val="21"/>
                <w:lang w:val="en-US" w:eastAsia="zh-CN"/>
              </w:rPr>
              <w:t>按要求完成本年度各项工作，基本达到预期目标。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30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绩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标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25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完成值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自评</w:t>
            </w:r>
            <w:r>
              <w:rPr>
                <w:rFonts w:eastAsia="仿宋_GB2312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偏差原因</w:t>
            </w:r>
          </w:p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分析及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3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2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产出指标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(50分)</w:t>
            </w:r>
          </w:p>
        </w:tc>
        <w:tc>
          <w:tcPr>
            <w:tcW w:w="1252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数量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  <w:t>全年全市开展综治民调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  <w:t>≥</w:t>
            </w: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  <w:t>2次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  <w:t>≥</w:t>
            </w: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  <w:t>2次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3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2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52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  <w:t>全年全市表彰见义勇为先进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  <w:t>≥</w:t>
            </w: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  <w:t>1次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  <w:t>≥</w:t>
            </w: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  <w:t>1次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3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2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52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  <w:t>发放各类宣传资料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  <w:t>≥</w:t>
            </w: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  <w:t>10000篇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  <w:t>≥</w:t>
            </w: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  <w:t>10000篇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3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2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52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  <w:t>法制教育宣传活动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  <w:t>≥</w:t>
            </w: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  <w:t>4批次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  <w:t>≥</w:t>
            </w: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  <w:t>4批次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3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2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52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质量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  <w:t>涉及国家政治安全案（事）件</w:t>
            </w:r>
            <w:r>
              <w:rPr>
                <w:rFonts w:hint="eastAsia" w:ascii="仿宋_GB2312" w:eastAsia="仿宋_GB2312" w:cs="Times New Roman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  <w:t>暴恐案（事）件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  <w:t>0件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  <w:t>0件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3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2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52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  <w:t>综治考评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kern w:val="0"/>
                <w:sz w:val="21"/>
                <w:szCs w:val="21"/>
                <w:lang w:val="en-US" w:eastAsia="zh-CN"/>
              </w:rPr>
              <w:t>覆盖全市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hAnsi="Calibri" w:cs="Times New Roman"/>
                <w:kern w:val="0"/>
                <w:sz w:val="21"/>
                <w:szCs w:val="21"/>
                <w:lang w:val="en-US" w:eastAsia="zh-CN"/>
              </w:rPr>
              <w:t>覆盖全市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3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2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52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时效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  <w:t>上半年、下半年开展综治民调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  <w:t>2023年6月30日、12月31日前开展到位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按规定时间节点完成各项工作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3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2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52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  <w:t>表彰见义勇为先进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  <w:t>2023年12月31日前发放到位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按规定时间节点完成各项工作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3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2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52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  <w:t>发放涉法涉诉救助金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  <w:t>2023年12月31日前</w:t>
            </w:r>
            <w:r>
              <w:rPr>
                <w:rFonts w:hint="eastAsia" w:ascii="仿宋_GB2312" w:eastAsia="仿宋_GB2312" w:cs="Times New Roman"/>
                <w:kern w:val="0"/>
                <w:sz w:val="21"/>
                <w:szCs w:val="21"/>
                <w:lang w:val="en-US" w:eastAsia="zh-CN"/>
              </w:rPr>
              <w:t>发放</w:t>
            </w: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  <w:t>到位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按规定时间节点完成各项工作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3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2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5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成本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严格控制支出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严格控制支出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严格控制单位支出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3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2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效益指标</w:t>
            </w:r>
          </w:p>
          <w:p>
            <w:pPr>
              <w:widowControl/>
              <w:ind w:firstLine="210" w:firstLineChars="1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（30分）　</w:t>
            </w:r>
          </w:p>
        </w:tc>
        <w:tc>
          <w:tcPr>
            <w:tcW w:w="125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经济效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eastAsia="zh-CN"/>
              </w:rPr>
              <w:t>保障</w:t>
            </w: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  <w:t>企业发展环境优化、投资创业者人身、财产、心理安全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  <w:t>有明显帮助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  <w:t>有明显帮助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3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2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52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社会效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eastAsia="zh-CN"/>
              </w:rPr>
              <w:t>保障辖区内社会治安稳定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  <w:t>有明显帮助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  <w:t>有明显帮助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3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2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52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  <w:t>综治民调“进位争先”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eastAsia="zh-CN"/>
              </w:rPr>
              <w:t>评为湖南省平安建设先进区县市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 w:cs="Times New Roman"/>
                <w:kern w:val="0"/>
                <w:sz w:val="21"/>
                <w:szCs w:val="21"/>
                <w:lang w:eastAsia="zh-CN"/>
              </w:rPr>
              <w:t>已被</w:t>
            </w: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eastAsia="zh-CN"/>
              </w:rPr>
              <w:t>评为湖南省平安建设先进区县市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3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2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5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生态效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绿色生态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绿色生态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坚持了绿色生态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2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5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  <w:t>体现政策导向，长期保障工作平稳进行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  <w:t>影响显著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保障了社会可持续性发展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3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满意度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（10分）</w:t>
            </w:r>
          </w:p>
        </w:tc>
        <w:tc>
          <w:tcPr>
            <w:tcW w:w="125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服务对象满意度指标</w:t>
            </w: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人民群众满意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人民群众满意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人民群众满意度高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70" w:type="dxa"/>
            <w:gridSpan w:val="7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</w:tbl>
    <w:p>
      <w:r>
        <w:rPr>
          <w:rFonts w:hint="eastAsia" w:eastAsia="仿宋_GB2312"/>
          <w:kern w:val="0"/>
          <w:sz w:val="22"/>
          <w:lang w:eastAsia="zh-CN"/>
        </w:rPr>
        <w:t>填表人：</w:t>
      </w:r>
      <w:r>
        <w:rPr>
          <w:rFonts w:hint="eastAsia" w:eastAsia="仿宋_GB2312"/>
          <w:kern w:val="0"/>
          <w:sz w:val="22"/>
          <w:lang w:val="en-US" w:eastAsia="zh-CN"/>
        </w:rPr>
        <w:t>廖轩琴 填表日期：2024.4.29  联系电话：13875333201 单位负责人签字：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jMTI4YjlhMDZhNmRmYmJjNTVlMDgyOWNkMjRiMDIifQ=="/>
  </w:docVars>
  <w:rsids>
    <w:rsidRoot w:val="37D544D4"/>
    <w:rsid w:val="37D54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2024-05-15T01:15:00Z</dcterms:created>
  <dc:creator>心诚则灵</dc:creator>
  <cp:lastModifiedBy>心诚则灵</cp:lastModifiedBy>
  <dcterms:modified xsi:type="dcterms:W3CDTF">2024-05-15T01:15:58Z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3BF131CD54744BD5AD45621ED345FA70_11</vt:lpwstr>
  </property>
</Properties>
</file>