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2023年度沅江市城市管理和综合执法局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整体支出绩效自评报告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Theme="majorEastAsia" w:hAnsiTheme="majorEastAsia" w:eastAsiaTheme="majorEastAsia" w:cstheme="majorEastAsia"/>
          <w:sz w:val="36"/>
          <w:szCs w:val="36"/>
          <w:u w:val="single"/>
          <w:lang w:val="en-US" w:eastAsia="zh-CN"/>
        </w:rPr>
      </w:pPr>
      <w:r>
        <w:rPr>
          <w:rFonts w:hint="eastAsia" w:ascii="黑体" w:hAnsi="黑体" w:eastAsia="黑体" w:cs="黑体"/>
          <w:sz w:val="36"/>
          <w:szCs w:val="36"/>
          <w:lang w:val="en-US" w:eastAsia="zh-CN"/>
        </w:rPr>
        <w:t>部门（单位）名称：</w:t>
      </w:r>
      <w:r>
        <w:rPr>
          <w:rFonts w:hint="eastAsia" w:ascii="黑体" w:hAnsi="黑体" w:eastAsia="黑体" w:cs="黑体"/>
          <w:sz w:val="36"/>
          <w:szCs w:val="36"/>
          <w:u w:val="single"/>
          <w:lang w:val="en-US" w:eastAsia="zh-CN"/>
        </w:rPr>
        <w:t>沅江市城市管理和综合执法局</w:t>
      </w: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2024年5月10日</w:t>
      </w:r>
    </w:p>
    <w:p>
      <w:pPr>
        <w:jc w:val="center"/>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年沅江市城市管理和综合执法局整体支出绩效自评报告</w:t>
      </w:r>
    </w:p>
    <w:p>
      <w:pPr>
        <w:pStyle w:val="4"/>
        <w:spacing w:before="0" w:beforeAutospacing="0" w:after="0" w:afterAutospacing="0" w:line="560" w:lineRule="exact"/>
        <w:ind w:firstLine="480"/>
        <w:textAlignment w:val="center"/>
        <w:rPr>
          <w:rFonts w:ascii="仿宋" w:hAnsi="仿宋" w:eastAsia="仿宋"/>
          <w:b/>
          <w:color w:val="333333"/>
          <w:sz w:val="32"/>
          <w:szCs w:val="32"/>
        </w:rPr>
      </w:pPr>
    </w:p>
    <w:p>
      <w:pPr>
        <w:pStyle w:val="4"/>
        <w:spacing w:before="0" w:beforeAutospacing="0" w:after="0" w:afterAutospacing="0" w:line="600" w:lineRule="exact"/>
        <w:ind w:firstLine="640" w:firstLineChars="200"/>
        <w:jc w:val="both"/>
        <w:textAlignment w:val="center"/>
        <w:rPr>
          <w:rFonts w:hint="eastAsia" w:ascii="黑体" w:hAnsi="黑体" w:eastAsia="黑体"/>
          <w:color w:val="333333"/>
          <w:sz w:val="32"/>
          <w:szCs w:val="32"/>
          <w:lang w:eastAsia="zh-CN"/>
        </w:rPr>
      </w:pPr>
      <w:r>
        <w:rPr>
          <w:rFonts w:hint="eastAsia" w:ascii="黑体" w:hAnsi="黑体" w:eastAsia="黑体"/>
          <w:color w:val="333333"/>
          <w:sz w:val="32"/>
          <w:szCs w:val="32"/>
        </w:rPr>
        <w:t>一、部门</w:t>
      </w:r>
      <w:r>
        <w:rPr>
          <w:rFonts w:hint="eastAsia" w:ascii="黑体" w:hAnsi="黑体" w:eastAsia="黑体"/>
          <w:color w:val="333333"/>
          <w:sz w:val="32"/>
          <w:szCs w:val="32"/>
          <w:lang w:eastAsia="zh-CN"/>
        </w:rPr>
        <w:t>（单位）基本情况</w:t>
      </w:r>
    </w:p>
    <w:p>
      <w:pPr>
        <w:pStyle w:val="4"/>
        <w:spacing w:before="0" w:beforeAutospacing="0" w:after="0" w:afterAutospacing="0" w:line="600" w:lineRule="exact"/>
        <w:ind w:firstLine="640" w:firstLineChars="200"/>
        <w:jc w:val="both"/>
        <w:textAlignment w:val="center"/>
        <w:rPr>
          <w:rFonts w:hint="default" w:ascii="楷体" w:hAnsi="楷体" w:eastAsia="楷体"/>
          <w:color w:val="333333"/>
          <w:sz w:val="32"/>
          <w:szCs w:val="32"/>
          <w:lang w:val="en-US" w:eastAsia="zh-CN"/>
        </w:rPr>
      </w:pPr>
      <w:r>
        <w:rPr>
          <w:rFonts w:hint="eastAsia" w:ascii="楷体" w:hAnsi="楷体" w:eastAsia="楷体"/>
          <w:color w:val="333333"/>
          <w:sz w:val="32"/>
          <w:szCs w:val="32"/>
        </w:rPr>
        <w:t>（一）</w:t>
      </w:r>
      <w:r>
        <w:rPr>
          <w:rFonts w:hint="eastAsia" w:ascii="楷体" w:hAnsi="楷体" w:eastAsia="楷体"/>
          <w:color w:val="333333"/>
          <w:sz w:val="32"/>
          <w:szCs w:val="32"/>
          <w:lang w:eastAsia="zh-CN"/>
        </w:rPr>
        <w:t>简要介绍</w:t>
      </w:r>
      <w:r>
        <w:rPr>
          <w:rFonts w:hint="eastAsia" w:ascii="楷体" w:hAnsi="楷体" w:eastAsia="楷体"/>
          <w:color w:val="333333"/>
          <w:sz w:val="32"/>
          <w:szCs w:val="32"/>
          <w:lang w:val="en-US" w:eastAsia="zh-CN"/>
        </w:rPr>
        <w:t>2023年度重点工作</w:t>
      </w:r>
    </w:p>
    <w:p>
      <w:pPr>
        <w:widowControl w:val="0"/>
        <w:adjustRightInd/>
        <w:snapToGrid/>
        <w:spacing w:after="0" w:line="360" w:lineRule="auto"/>
        <w:ind w:firstLine="640" w:firstLineChars="200"/>
        <w:jc w:val="both"/>
        <w:rPr>
          <w:rFonts w:hint="eastAsia" w:ascii="仿宋" w:hAnsi="仿宋" w:eastAsia="仿宋" w:cs="仿宋"/>
          <w:b w:val="0"/>
          <w:bCs/>
          <w:sz w:val="32"/>
          <w:szCs w:val="32"/>
        </w:rPr>
      </w:pPr>
      <w:r>
        <w:rPr>
          <w:rFonts w:hint="eastAsia" w:ascii="仿宋" w:hAnsi="仿宋" w:eastAsia="仿宋" w:cs="仿宋"/>
          <w:b w:val="0"/>
          <w:bCs/>
          <w:kern w:val="2"/>
          <w:sz w:val="32"/>
          <w:szCs w:val="32"/>
        </w:rPr>
        <w:t>1</w:t>
      </w:r>
      <w:r>
        <w:rPr>
          <w:rFonts w:hint="eastAsia" w:ascii="仿宋" w:hAnsi="仿宋" w:eastAsia="仿宋" w:cs="仿宋"/>
          <w:b w:val="0"/>
          <w:bCs/>
          <w:kern w:val="2"/>
          <w:sz w:val="32"/>
          <w:szCs w:val="32"/>
          <w:lang w:eastAsia="zh-CN"/>
        </w:rPr>
        <w:t>.</w:t>
      </w:r>
      <w:r>
        <w:rPr>
          <w:rFonts w:hint="eastAsia" w:ascii="仿宋" w:hAnsi="仿宋" w:eastAsia="仿宋" w:cs="仿宋"/>
          <w:b w:val="0"/>
          <w:bCs/>
          <w:sz w:val="32"/>
          <w:szCs w:val="32"/>
        </w:rPr>
        <w:t>全力以赴开展创建“全国文明城市”工作。全局发动、以创建全国文明城市为目标，全力以赴开展“九大整治行动”，城市品质有效提升，助推我市“创建”工作取得阶段性成果。</w:t>
      </w:r>
    </w:p>
    <w:p>
      <w:pPr>
        <w:widowControl w:val="0"/>
        <w:adjustRightInd/>
        <w:snapToGrid/>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kern w:val="2"/>
          <w:sz w:val="32"/>
          <w:szCs w:val="32"/>
        </w:rPr>
        <w:t>全力整治市容秩序。</w:t>
      </w:r>
      <w:r>
        <w:rPr>
          <w:rFonts w:hint="eastAsia" w:ascii="仿宋" w:hAnsi="仿宋" w:eastAsia="仿宋"/>
          <w:sz w:val="32"/>
          <w:szCs w:val="32"/>
        </w:rPr>
        <w:t>加大对马路市场、修车点、洗车场所、流动摊点、夜市漫酒、共享单车违停、临街店外经营行为的巡查管控力度，全能共累计劝导流动摊贩3万余起、规范马路市场3处、规范修车和洗车场所20处。取缔违章占道漫酒摊点78处，引导100余处漫酒摊点进规范区经营，通过整治，市容秩序规范有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进一步加强城区卫生保洁力度。进一步加大道路精细化管理力度，清理卫生死角，做到全覆盖、无盲区。全年共收集、转运生活垃圾60000余吨，对21个社区的三无小区铺设垃圾桶581个，主要路段及背街小巷路段的垃圾桶进行更换631个；城区投放分类垃圾桶2000余个。由于城区保洁水平不断提高，市环卫中心获评湖南省城乡建设协会2023年“环卫先进集体”称号。</w:t>
      </w:r>
    </w:p>
    <w:p>
      <w:pPr>
        <w:widowControl w:val="0"/>
        <w:adjustRightInd/>
        <w:snapToGrid/>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加快市政基础设施建设进度。完成中心城区13条主次干道的停车位标线5238个；完成中心城区28条主次干道市政设施维修维护，完成维修面积6700平方米，维修人行道板5000多处，管道疏通清淤 5000米、下水道改造190米；对中心城区13条主次干道进行物理隔离；完成小叶湖、狮山路、运河桥及太阳桥花箱造型隔离。</w:t>
      </w:r>
    </w:p>
    <w:p>
      <w:pPr>
        <w:widowControl w:val="0"/>
        <w:adjustRightInd/>
        <w:snapToGrid/>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路灯安装管护到位。城区背街小巷安装路灯206盏，城区路灯亮化率达100%。</w:t>
      </w:r>
    </w:p>
    <w:p>
      <w:pPr>
        <w:widowControl w:val="0"/>
        <w:adjustRightInd/>
        <w:snapToGrid/>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w:t>
      </w:r>
      <w:r>
        <w:rPr>
          <w:rFonts w:hint="eastAsia" w:ascii="仿宋" w:hAnsi="仿宋" w:eastAsia="仿宋"/>
          <w:sz w:val="32"/>
          <w:szCs w:val="32"/>
        </w:rPr>
        <w:t>加大城区户外广告管控力度。对中心城区主次干道的户外广告进行全面的摸底排查，拆除影响市容的大型户外招牌设施267处。</w:t>
      </w:r>
    </w:p>
    <w:p>
      <w:pPr>
        <w:widowControl w:val="0"/>
        <w:adjustRightInd/>
        <w:snapToGrid/>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eastAsia="zh-CN"/>
        </w:rPr>
        <w:t>.</w:t>
      </w:r>
      <w:r>
        <w:rPr>
          <w:rFonts w:hint="eastAsia" w:ascii="仿宋" w:hAnsi="仿宋" w:eastAsia="仿宋"/>
          <w:sz w:val="32"/>
          <w:szCs w:val="32"/>
        </w:rPr>
        <w:t>狠抓车辆违停执法、确保规范。</w:t>
      </w:r>
      <w:r>
        <w:rPr>
          <w:rFonts w:hint="eastAsia" w:ascii="仿宋" w:hAnsi="仿宋" w:eastAsia="仿宋" w:cs="方正仿宋简体"/>
          <w:color w:val="000000"/>
          <w:sz w:val="32"/>
          <w:szCs w:val="32"/>
        </w:rPr>
        <w:t>配</w:t>
      </w:r>
      <w:r>
        <w:rPr>
          <w:rFonts w:hint="eastAsia" w:ascii="仿宋" w:hAnsi="仿宋" w:eastAsia="仿宋" w:cs="Times New Roman"/>
          <w:sz w:val="32"/>
          <w:szCs w:val="32"/>
        </w:rPr>
        <w:t>足执法力量，分三组全天对市区主次干道违停车辆进行查抄处理，</w:t>
      </w:r>
      <w:r>
        <w:rPr>
          <w:rFonts w:hint="eastAsia" w:ascii="仿宋" w:hAnsi="仿宋" w:eastAsia="仿宋" w:cs="方正仿宋简体"/>
          <w:color w:val="000000"/>
          <w:sz w:val="32"/>
          <w:szCs w:val="32"/>
        </w:rPr>
        <w:t>，</w:t>
      </w:r>
      <w:r>
        <w:rPr>
          <w:rFonts w:hint="eastAsia" w:ascii="仿宋" w:hAnsi="仿宋" w:eastAsia="仿宋" w:cs="Times New Roman"/>
          <w:sz w:val="32"/>
          <w:szCs w:val="32"/>
        </w:rPr>
        <w:t>今年来共查抄违停车辆40716台次，</w:t>
      </w:r>
      <w:r>
        <w:rPr>
          <w:rFonts w:hint="eastAsia" w:ascii="仿宋" w:hAnsi="仿宋" w:eastAsia="仿宋"/>
          <w:sz w:val="32"/>
          <w:szCs w:val="32"/>
        </w:rPr>
        <w:t>确保了城区交通秩序规范可控。</w:t>
      </w:r>
    </w:p>
    <w:p>
      <w:pPr>
        <w:spacing w:line="360" w:lineRule="auto"/>
        <w:ind w:firstLine="640" w:firstLineChars="200"/>
        <w:rPr>
          <w:rFonts w:ascii="仿宋" w:hAnsi="仿宋" w:eastAsia="仿宋" w:cs="仿宋"/>
          <w:kern w:val="2"/>
          <w:sz w:val="32"/>
          <w:szCs w:val="32"/>
        </w:rPr>
      </w:pPr>
      <w:r>
        <w:rPr>
          <w:rFonts w:hint="eastAsia" w:ascii="仿宋" w:hAnsi="仿宋" w:eastAsia="仿宋"/>
          <w:sz w:val="32"/>
          <w:szCs w:val="32"/>
        </w:rPr>
        <w:t>8</w:t>
      </w:r>
      <w:r>
        <w:rPr>
          <w:rFonts w:hint="eastAsia" w:ascii="仿宋" w:hAnsi="仿宋" w:eastAsia="仿宋"/>
          <w:sz w:val="32"/>
          <w:szCs w:val="32"/>
          <w:lang w:eastAsia="zh-CN"/>
        </w:rPr>
        <w:t>.</w:t>
      </w:r>
      <w:r>
        <w:rPr>
          <w:rFonts w:hint="eastAsia" w:ascii="仿宋" w:hAnsi="仿宋" w:eastAsia="仿宋"/>
          <w:sz w:val="32"/>
          <w:szCs w:val="32"/>
        </w:rPr>
        <w:t>加强湘北市场管理。</w:t>
      </w:r>
      <w:r>
        <w:rPr>
          <w:rFonts w:hint="eastAsia" w:ascii="仿宋" w:hAnsi="仿宋" w:eastAsia="仿宋" w:cs="仿宋"/>
          <w:kern w:val="2"/>
          <w:sz w:val="32"/>
          <w:szCs w:val="32"/>
        </w:rPr>
        <w:t>加强市场清扫保洁力度，提高市场卫生标准。修复市场受损路面600平方米，</w:t>
      </w:r>
      <w:bookmarkStart w:id="0" w:name="OLE_LINK8"/>
      <w:r>
        <w:rPr>
          <w:rFonts w:hint="eastAsia" w:ascii="仿宋" w:hAnsi="仿宋" w:eastAsia="仿宋" w:cs="仿宋"/>
          <w:kern w:val="2"/>
          <w:sz w:val="32"/>
          <w:szCs w:val="32"/>
        </w:rPr>
        <w:t>维修</w:t>
      </w:r>
      <w:bookmarkEnd w:id="0"/>
      <w:r>
        <w:rPr>
          <w:rFonts w:hint="eastAsia" w:ascii="仿宋" w:hAnsi="仿宋" w:eastAsia="仿宋" w:cs="仿宋"/>
          <w:kern w:val="2"/>
          <w:sz w:val="32"/>
          <w:szCs w:val="32"/>
        </w:rPr>
        <w:t>井盖60座，清理下水道</w:t>
      </w:r>
      <w:bookmarkStart w:id="1" w:name="OLE_LINK9"/>
      <w:r>
        <w:rPr>
          <w:rFonts w:hint="eastAsia" w:ascii="仿宋" w:hAnsi="仿宋" w:eastAsia="仿宋" w:cs="仿宋"/>
          <w:kern w:val="2"/>
          <w:sz w:val="32"/>
          <w:szCs w:val="32"/>
        </w:rPr>
        <w:t>500米</w:t>
      </w:r>
      <w:bookmarkEnd w:id="1"/>
      <w:r>
        <w:rPr>
          <w:rFonts w:hint="eastAsia" w:ascii="仿宋" w:hAnsi="仿宋" w:eastAsia="仿宋" w:cs="仿宋"/>
          <w:kern w:val="2"/>
          <w:sz w:val="32"/>
          <w:szCs w:val="32"/>
        </w:rPr>
        <w:t>。购置环卫垃圾拖车30辆，垃圾桶400个。市场划标识黄线约3100m、劝导店主规范经营10000 余次、疏导流动摊贩9000余次。</w:t>
      </w:r>
    </w:p>
    <w:p>
      <w:pPr>
        <w:spacing w:line="360" w:lineRule="auto"/>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9</w:t>
      </w:r>
      <w:r>
        <w:rPr>
          <w:rFonts w:hint="eastAsia" w:ascii="仿宋" w:hAnsi="仿宋" w:eastAsia="仿宋" w:cs="仿宋"/>
          <w:kern w:val="2"/>
          <w:sz w:val="32"/>
          <w:szCs w:val="32"/>
          <w:lang w:eastAsia="zh-CN"/>
        </w:rPr>
        <w:t>.</w:t>
      </w:r>
      <w:r>
        <w:rPr>
          <w:rFonts w:hint="eastAsia" w:ascii="仿宋" w:hAnsi="仿宋" w:eastAsia="仿宋"/>
          <w:sz w:val="32"/>
          <w:szCs w:val="32"/>
        </w:rPr>
        <w:t>垃圾填埋场环保问题整改取得实效。</w:t>
      </w:r>
      <w:r>
        <w:rPr>
          <w:rFonts w:hint="eastAsia" w:ascii="仿宋" w:hAnsi="仿宋" w:eastAsia="仿宋" w:cs="仿宋"/>
          <w:sz w:val="32"/>
          <w:szCs w:val="32"/>
        </w:rPr>
        <w:t>进一步规范填埋场运营管理，确保生活垃圾填埋场安全稳定运行，防止发生填埋场渗滤液渗漏、直排问题。</w:t>
      </w:r>
      <w:r>
        <w:rPr>
          <w:rFonts w:hint="eastAsia" w:ascii="仿宋" w:hAnsi="仿宋" w:eastAsia="仿宋" w:cs="仿宋"/>
          <w:kern w:val="2"/>
          <w:sz w:val="32"/>
          <w:szCs w:val="32"/>
        </w:rPr>
        <w:t>今年先后组织完成了“益阳市省生态环境保护督察反馈意见问题整改销号”、“2022年污染防治攻坚战‘夏季攻势’问题整改”、“全省住建系统贯彻落实巩固深化“洞庭清波”专项监督工作”三项重点工作。目前垃圾处理中心环保整改工作均已落实到位。2022年度全省城镇垃圾填埋场建设和运营等级评价结果为AA。</w:t>
      </w:r>
    </w:p>
    <w:p>
      <w:pPr>
        <w:spacing w:line="360" w:lineRule="auto"/>
        <w:ind w:firstLine="640" w:firstLineChars="200"/>
        <w:rPr>
          <w:rFonts w:ascii="仿宋" w:hAnsi="仿宋" w:eastAsia="仿宋" w:cs="宋体"/>
          <w:color w:val="000000"/>
          <w:sz w:val="32"/>
          <w:szCs w:val="32"/>
          <w:shd w:val="clear" w:color="auto" w:fill="FFFFFF"/>
        </w:rPr>
      </w:pPr>
      <w:r>
        <w:rPr>
          <w:rFonts w:hint="eastAsia" w:ascii="仿宋" w:hAnsi="仿宋" w:eastAsia="仿宋" w:cs="Times New Roman"/>
          <w:kern w:val="2"/>
          <w:sz w:val="32"/>
          <w:szCs w:val="32"/>
        </w:rPr>
        <w:t>10</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严守安全生产红线</w:t>
      </w:r>
      <w:r>
        <w:rPr>
          <w:rFonts w:hint="eastAsia" w:ascii="仿宋" w:hAnsi="仿宋" w:eastAsia="仿宋" w:cs="宋体"/>
          <w:color w:val="000000"/>
          <w:sz w:val="32"/>
          <w:szCs w:val="32"/>
          <w:shd w:val="clear" w:color="auto" w:fill="FFFFFF"/>
        </w:rPr>
        <w:t>。把安全生产工作放在一切工作的首位。全面对城管领域各项隐患进行排查，特别加大了燃气安全监管力度</w:t>
      </w:r>
      <w:r>
        <w:rPr>
          <w:rFonts w:hint="eastAsia" w:ascii="仿宋" w:hAnsi="仿宋" w:eastAsia="仿宋"/>
          <w:color w:val="000000"/>
          <w:sz w:val="32"/>
          <w:szCs w:val="32"/>
          <w:shd w:val="clear" w:color="auto" w:fill="FFFFFF"/>
        </w:rPr>
        <w:t>，</w:t>
      </w:r>
      <w:r>
        <w:rPr>
          <w:rFonts w:ascii="仿宋" w:hAnsi="仿宋" w:eastAsia="仿宋"/>
          <w:color w:val="000000"/>
          <w:sz w:val="32"/>
          <w:szCs w:val="32"/>
          <w:shd w:val="clear" w:color="auto" w:fill="FFFFFF"/>
        </w:rPr>
        <w:t>今年共完成气瓶置换3万个，落实入户安检工作，对</w:t>
      </w:r>
      <w:r>
        <w:rPr>
          <w:rFonts w:hint="eastAsia" w:ascii="仿宋" w:hAnsi="仿宋" w:eastAsia="仿宋"/>
          <w:color w:val="000000"/>
          <w:sz w:val="32"/>
          <w:szCs w:val="32"/>
          <w:shd w:val="clear" w:color="auto" w:fill="FFFFFF"/>
        </w:rPr>
        <w:t>1086</w:t>
      </w:r>
      <w:r>
        <w:rPr>
          <w:rFonts w:ascii="仿宋" w:hAnsi="仿宋" w:eastAsia="仿宋"/>
          <w:color w:val="000000"/>
          <w:sz w:val="32"/>
          <w:szCs w:val="32"/>
          <w:shd w:val="clear" w:color="auto" w:fill="FFFFFF"/>
        </w:rPr>
        <w:t>家餐饮企业进行入户安</w:t>
      </w:r>
      <w:r>
        <w:rPr>
          <w:rFonts w:hint="eastAsia" w:ascii="仿宋" w:hAnsi="仿宋" w:eastAsia="仿宋"/>
          <w:color w:val="000000"/>
          <w:sz w:val="32"/>
          <w:szCs w:val="32"/>
          <w:shd w:val="clear" w:color="auto" w:fill="FFFFFF"/>
        </w:rPr>
        <w:t>全检查</w:t>
      </w:r>
      <w:r>
        <w:rPr>
          <w:rFonts w:ascii="仿宋" w:hAnsi="仿宋" w:eastAsia="仿宋"/>
          <w:color w:val="000000"/>
          <w:sz w:val="32"/>
          <w:szCs w:val="32"/>
          <w:shd w:val="clear" w:color="auto" w:fill="FFFFFF"/>
        </w:rPr>
        <w:t>。吸取</w:t>
      </w:r>
      <w:r>
        <w:rPr>
          <w:rFonts w:hint="eastAsia" w:ascii="仿宋" w:hAnsi="仿宋" w:eastAsia="仿宋"/>
          <w:color w:val="000000"/>
          <w:sz w:val="32"/>
          <w:szCs w:val="32"/>
          <w:shd w:val="clear" w:color="auto" w:fill="FFFFFF"/>
        </w:rPr>
        <w:t>“5.31”“6.21”</w:t>
      </w:r>
      <w:r>
        <w:rPr>
          <w:rFonts w:ascii="仿宋" w:hAnsi="仿宋" w:eastAsia="仿宋"/>
          <w:color w:val="000000"/>
          <w:sz w:val="32"/>
          <w:szCs w:val="32"/>
          <w:shd w:val="clear" w:color="auto" w:fill="FFFFFF"/>
        </w:rPr>
        <w:t>事故教训，举一反三，共计出动人员</w:t>
      </w: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20余人次，检查餐饮酒店等商家</w:t>
      </w:r>
      <w:r>
        <w:rPr>
          <w:rFonts w:hint="eastAsia" w:ascii="仿宋" w:hAnsi="仿宋" w:eastAsia="仿宋"/>
          <w:color w:val="000000"/>
          <w:sz w:val="32"/>
          <w:szCs w:val="32"/>
          <w:shd w:val="clear" w:color="auto" w:fill="FFFFFF"/>
        </w:rPr>
        <w:t>1086</w:t>
      </w:r>
      <w:r>
        <w:rPr>
          <w:rFonts w:ascii="仿宋" w:hAnsi="仿宋" w:eastAsia="仿宋"/>
          <w:color w:val="000000"/>
          <w:sz w:val="32"/>
          <w:szCs w:val="32"/>
          <w:shd w:val="clear" w:color="auto" w:fill="FFFFFF"/>
        </w:rPr>
        <w:t>余家，发现问题</w:t>
      </w:r>
      <w:r>
        <w:rPr>
          <w:rFonts w:hint="eastAsia" w:ascii="仿宋" w:hAnsi="仿宋" w:eastAsia="仿宋"/>
          <w:color w:val="000000"/>
          <w:sz w:val="32"/>
          <w:szCs w:val="32"/>
          <w:shd w:val="clear" w:color="auto" w:fill="FFFFFF"/>
        </w:rPr>
        <w:t>800</w:t>
      </w:r>
      <w:r>
        <w:rPr>
          <w:rFonts w:ascii="仿宋" w:hAnsi="仿宋" w:eastAsia="仿宋"/>
          <w:color w:val="000000"/>
          <w:sz w:val="32"/>
          <w:szCs w:val="32"/>
          <w:shd w:val="clear" w:color="auto" w:fill="FFFFFF"/>
        </w:rPr>
        <w:t>余个，发放整改通知书</w:t>
      </w:r>
      <w:r>
        <w:rPr>
          <w:rFonts w:hint="eastAsia" w:ascii="仿宋" w:hAnsi="仿宋" w:eastAsia="仿宋"/>
          <w:color w:val="000000"/>
          <w:sz w:val="32"/>
          <w:szCs w:val="32"/>
          <w:shd w:val="clear" w:color="auto" w:fill="FFFFFF"/>
        </w:rPr>
        <w:t>100余</w:t>
      </w:r>
      <w:r>
        <w:rPr>
          <w:rFonts w:ascii="仿宋" w:hAnsi="仿宋" w:eastAsia="仿宋"/>
          <w:color w:val="000000"/>
          <w:sz w:val="32"/>
          <w:szCs w:val="32"/>
          <w:shd w:val="clear" w:color="auto" w:fill="FFFFFF"/>
        </w:rPr>
        <w:t>份；检查瓶装燃气储配站</w:t>
      </w:r>
      <w:r>
        <w:rPr>
          <w:rFonts w:hint="eastAsia" w:ascii="仿宋" w:hAnsi="仿宋" w:eastAsia="仿宋"/>
          <w:color w:val="000000"/>
          <w:sz w:val="32"/>
          <w:szCs w:val="32"/>
          <w:shd w:val="clear" w:color="auto" w:fill="FFFFFF"/>
        </w:rPr>
        <w:t>10</w:t>
      </w:r>
      <w:r>
        <w:rPr>
          <w:rFonts w:ascii="仿宋" w:hAnsi="仿宋" w:eastAsia="仿宋"/>
          <w:color w:val="000000"/>
          <w:sz w:val="32"/>
          <w:szCs w:val="32"/>
          <w:shd w:val="clear" w:color="auto" w:fill="FFFFFF"/>
        </w:rPr>
        <w:t>家，对</w:t>
      </w:r>
      <w:r>
        <w:rPr>
          <w:rFonts w:hint="eastAsia" w:ascii="仿宋" w:hAnsi="仿宋" w:eastAsia="仿宋"/>
          <w:color w:val="000000"/>
          <w:sz w:val="32"/>
          <w:szCs w:val="32"/>
          <w:shd w:val="clear" w:color="auto" w:fill="FFFFFF"/>
        </w:rPr>
        <w:t>1</w:t>
      </w:r>
      <w:r>
        <w:rPr>
          <w:rFonts w:ascii="仿宋" w:hAnsi="仿宋" w:eastAsia="仿宋"/>
          <w:color w:val="000000"/>
          <w:sz w:val="32"/>
          <w:szCs w:val="32"/>
          <w:shd w:val="clear" w:color="auto" w:fill="FFFFFF"/>
        </w:rPr>
        <w:t>个</w:t>
      </w:r>
      <w:r>
        <w:rPr>
          <w:rFonts w:hint="eastAsia" w:ascii="仿宋" w:hAnsi="仿宋" w:eastAsia="仿宋"/>
          <w:color w:val="000000"/>
          <w:sz w:val="32"/>
          <w:szCs w:val="32"/>
          <w:shd w:val="clear" w:color="auto" w:fill="FFFFFF"/>
        </w:rPr>
        <w:t>超量</w:t>
      </w:r>
      <w:r>
        <w:rPr>
          <w:rFonts w:ascii="仿宋" w:hAnsi="仿宋" w:eastAsia="仿宋"/>
          <w:color w:val="000000"/>
          <w:sz w:val="32"/>
          <w:szCs w:val="32"/>
          <w:shd w:val="clear" w:color="auto" w:fill="FFFFFF"/>
        </w:rPr>
        <w:t>存储</w:t>
      </w:r>
      <w:r>
        <w:rPr>
          <w:rFonts w:hint="eastAsia" w:ascii="仿宋" w:hAnsi="仿宋" w:eastAsia="仿宋"/>
          <w:color w:val="000000"/>
          <w:sz w:val="32"/>
          <w:szCs w:val="32"/>
          <w:shd w:val="clear" w:color="auto" w:fill="FFFFFF"/>
        </w:rPr>
        <w:t>门店</w:t>
      </w:r>
      <w:r>
        <w:rPr>
          <w:rFonts w:ascii="仿宋" w:hAnsi="仿宋" w:eastAsia="仿宋"/>
          <w:color w:val="000000"/>
          <w:sz w:val="32"/>
          <w:szCs w:val="32"/>
          <w:shd w:val="clear" w:color="auto" w:fill="FFFFFF"/>
        </w:rPr>
        <w:t>进行查处，收缴报废钢瓶</w:t>
      </w:r>
      <w:r>
        <w:rPr>
          <w:rFonts w:hint="eastAsia" w:ascii="仿宋" w:hAnsi="仿宋" w:eastAsia="仿宋"/>
          <w:color w:val="000000"/>
          <w:sz w:val="32"/>
          <w:szCs w:val="32"/>
          <w:shd w:val="clear" w:color="auto" w:fill="FFFFFF"/>
        </w:rPr>
        <w:t>、</w:t>
      </w:r>
      <w:r>
        <w:rPr>
          <w:rFonts w:ascii="仿宋" w:hAnsi="仿宋" w:eastAsia="仿宋"/>
          <w:color w:val="000000"/>
          <w:sz w:val="32"/>
          <w:szCs w:val="32"/>
          <w:shd w:val="clear" w:color="auto" w:fill="FFFFFF"/>
        </w:rPr>
        <w:t>超期钢瓶</w:t>
      </w: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6个。通过以上措施，我市燃气和城管领域安全生产工作监管到位，</w:t>
      </w:r>
    </w:p>
    <w:p>
      <w:pPr>
        <w:widowControl w:val="0"/>
        <w:adjustRightInd/>
        <w:snapToGrid/>
        <w:spacing w:after="0" w:line="360" w:lineRule="auto"/>
        <w:ind w:firstLine="640" w:firstLineChars="200"/>
        <w:jc w:val="both"/>
        <w:rPr>
          <w:rFonts w:ascii="仿宋" w:hAnsi="仿宋" w:eastAsia="仿宋" w:cs="Times New Roman"/>
          <w:kern w:val="2"/>
          <w:sz w:val="32"/>
          <w:szCs w:val="32"/>
        </w:rPr>
      </w:pPr>
      <w:r>
        <w:rPr>
          <w:rFonts w:hint="eastAsia" w:ascii="楷体" w:hAnsi="楷体" w:eastAsia="楷体"/>
          <w:sz w:val="32"/>
          <w:szCs w:val="32"/>
          <w:lang w:val="en-US" w:eastAsia="zh-CN"/>
        </w:rPr>
        <w:t>1</w:t>
      </w:r>
      <w:r>
        <w:rPr>
          <w:rFonts w:hint="eastAsia" w:ascii="楷体" w:hAnsi="楷体" w:eastAsia="楷体"/>
          <w:sz w:val="32"/>
          <w:szCs w:val="32"/>
        </w:rPr>
        <w:t>1</w:t>
      </w:r>
      <w:r>
        <w:rPr>
          <w:rFonts w:hint="eastAsia" w:ascii="楷体" w:hAnsi="楷体" w:eastAsia="楷体"/>
          <w:sz w:val="32"/>
          <w:szCs w:val="32"/>
          <w:lang w:eastAsia="zh-CN"/>
        </w:rPr>
        <w:t>.</w:t>
      </w:r>
      <w:r>
        <w:rPr>
          <w:rFonts w:hint="eastAsia" w:ascii="仿宋" w:hAnsi="仿宋" w:eastAsia="仿宋" w:cs="Times New Roman"/>
          <w:kern w:val="2"/>
          <w:sz w:val="32"/>
          <w:szCs w:val="32"/>
        </w:rPr>
        <w:t>拆违控违工作。今年以来共拆除拆除新发违建10处，面积414㎡；拆除存量违建202处，面积15284.9㎡；完成处罚问题楼盘1处，面积2694.6㎡；补办手续3处，面积75257.2㎡。此项工作目前益阳地区排名第一，有望获得年度真抓实干奖。</w:t>
      </w:r>
    </w:p>
    <w:p>
      <w:pPr>
        <w:spacing w:line="600" w:lineRule="atLeast"/>
        <w:ind w:firstLine="640" w:firstLineChars="200"/>
        <w:rPr>
          <w:rFonts w:ascii="仿宋" w:hAnsi="仿宋" w:eastAsia="仿宋" w:cs="仿宋"/>
          <w:sz w:val="32"/>
          <w:szCs w:val="32"/>
        </w:rPr>
      </w:pPr>
      <w:r>
        <w:rPr>
          <w:rFonts w:hint="eastAsia" w:ascii="仿宋" w:hAnsi="仿宋" w:eastAsia="仿宋" w:cs="Times New Roman"/>
          <w:kern w:val="2"/>
          <w:sz w:val="32"/>
          <w:szCs w:val="32"/>
          <w:lang w:val="en-US" w:eastAsia="zh-CN"/>
        </w:rPr>
        <w:t>1</w:t>
      </w:r>
      <w:r>
        <w:rPr>
          <w:rFonts w:hint="eastAsia" w:ascii="仿宋" w:hAnsi="仿宋" w:eastAsia="仿宋" w:cs="Times New Roman"/>
          <w:kern w:val="2"/>
          <w:sz w:val="32"/>
          <w:szCs w:val="32"/>
        </w:rPr>
        <w:t>2</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创建</w:t>
      </w:r>
      <w:r>
        <w:rPr>
          <w:rFonts w:hint="eastAsia" w:ascii="仿宋" w:hAnsi="仿宋" w:eastAsia="仿宋" w:cs="仿宋"/>
          <w:sz w:val="32"/>
          <w:szCs w:val="32"/>
        </w:rPr>
        <w:t>省级园林城市工作。完成了蓼叶湖公园、小叶湖公园绿化移植工程、桔城大道绿带防护工程、桔园路绿带防护工程、蓼叶湖和小叶湖公园绿化栽植工程、下琼湖和工会湖公园绿化栽植工程、桔园路绿带地被植物补植工程、蓼叶湖广场道板维修工程、公园绿地设施维护工程、绿地建设各项指标均达到或超过湖南省园林县城标准。在9月份迎接省住建厅省级园林城市现场测评中取得了好成绩，省级园林城市创建成功。</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w:t>
      </w:r>
      <w:r>
        <w:rPr>
          <w:rFonts w:hint="eastAsia" w:ascii="楷体" w:hAnsi="楷体" w:eastAsia="楷体"/>
          <w:color w:val="333333"/>
          <w:sz w:val="32"/>
          <w:szCs w:val="32"/>
          <w:lang w:eastAsia="zh-CN"/>
        </w:rPr>
        <w:t>二</w:t>
      </w:r>
      <w:r>
        <w:rPr>
          <w:rFonts w:hint="eastAsia" w:ascii="楷体" w:hAnsi="楷体" w:eastAsia="楷体"/>
          <w:color w:val="333333"/>
          <w:sz w:val="32"/>
          <w:szCs w:val="32"/>
        </w:rPr>
        <w:t>）部门整体支出规模、使用方向、主要内容和涉及范围</w:t>
      </w:r>
    </w:p>
    <w:p>
      <w:pPr>
        <w:pStyle w:val="4"/>
        <w:spacing w:before="0" w:beforeAutospacing="0" w:after="0" w:afterAutospacing="0" w:line="600" w:lineRule="exact"/>
        <w:ind w:firstLine="640" w:firstLineChars="200"/>
        <w:jc w:val="both"/>
        <w:textAlignment w:val="center"/>
        <w:rPr>
          <w:rFonts w:ascii="仿宋" w:hAnsi="仿宋" w:eastAsia="仿宋"/>
          <w:color w:val="FF000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年部门整体支出</w:t>
      </w:r>
      <w:r>
        <w:rPr>
          <w:rFonts w:hint="eastAsia" w:ascii="仿宋" w:hAnsi="仿宋" w:eastAsia="仿宋"/>
          <w:sz w:val="32"/>
          <w:szCs w:val="32"/>
          <w:lang w:val="en-US" w:eastAsia="zh-CN"/>
        </w:rPr>
        <w:t>2268.04</w:t>
      </w:r>
      <w:r>
        <w:rPr>
          <w:rFonts w:hint="eastAsia" w:ascii="仿宋" w:hAnsi="仿宋" w:eastAsia="仿宋"/>
          <w:sz w:val="32"/>
          <w:szCs w:val="32"/>
        </w:rPr>
        <w:t>万元，其中基本支出</w:t>
      </w:r>
      <w:r>
        <w:rPr>
          <w:rFonts w:hint="eastAsia" w:ascii="仿宋" w:hAnsi="仿宋" w:eastAsia="仿宋"/>
          <w:sz w:val="32"/>
          <w:szCs w:val="32"/>
          <w:lang w:val="en-US" w:eastAsia="zh-CN"/>
        </w:rPr>
        <w:t>258.7</w:t>
      </w:r>
      <w:r>
        <w:rPr>
          <w:rFonts w:hint="eastAsia" w:ascii="仿宋" w:hAnsi="仿宋" w:eastAsia="仿宋"/>
          <w:sz w:val="32"/>
          <w:szCs w:val="32"/>
        </w:rPr>
        <w:t>万元，主要用于职工工资福利、机关运行、工会、党建及退休人员待遇等支出；项目支出</w:t>
      </w:r>
      <w:r>
        <w:rPr>
          <w:rFonts w:hint="eastAsia" w:ascii="仿宋" w:hAnsi="仿宋" w:eastAsia="仿宋"/>
          <w:sz w:val="32"/>
          <w:szCs w:val="32"/>
          <w:lang w:val="en-US" w:eastAsia="zh-CN"/>
        </w:rPr>
        <w:t>2009.34</w:t>
      </w:r>
      <w:r>
        <w:rPr>
          <w:rFonts w:hint="eastAsia" w:ascii="仿宋" w:hAnsi="仿宋" w:eastAsia="仿宋"/>
          <w:sz w:val="32"/>
          <w:szCs w:val="32"/>
        </w:rPr>
        <w:t>万元，主要用于路灯维护和电费、城管执法、拆违控违、文明创建、污染防治、违停治理等重点工作支出。</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rPr>
        <w:t>二、</w:t>
      </w:r>
      <w:r>
        <w:rPr>
          <w:rFonts w:hint="eastAsia" w:ascii="黑体" w:hAnsi="黑体" w:eastAsia="黑体"/>
          <w:color w:val="333333"/>
          <w:sz w:val="32"/>
          <w:szCs w:val="32"/>
          <w:lang w:eastAsia="zh-CN"/>
        </w:rPr>
        <w:t>一般公共预算支出</w:t>
      </w:r>
      <w:r>
        <w:rPr>
          <w:rFonts w:hint="eastAsia" w:ascii="黑体" w:hAnsi="黑体" w:eastAsia="黑体"/>
          <w:color w:val="333333"/>
          <w:sz w:val="32"/>
          <w:szCs w:val="32"/>
        </w:rPr>
        <w:t>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年本单位收入</w:t>
      </w:r>
      <w:r>
        <w:rPr>
          <w:rFonts w:hint="eastAsia" w:ascii="仿宋" w:hAnsi="仿宋" w:eastAsia="仿宋"/>
          <w:sz w:val="32"/>
          <w:szCs w:val="32"/>
          <w:lang w:val="en-US" w:eastAsia="zh-CN"/>
        </w:rPr>
        <w:t>2268.04</w:t>
      </w:r>
      <w:r>
        <w:rPr>
          <w:rFonts w:hint="eastAsia" w:ascii="仿宋" w:hAnsi="仿宋" w:eastAsia="仿宋"/>
          <w:sz w:val="32"/>
          <w:szCs w:val="32"/>
        </w:rPr>
        <w:t>万元，其中，财政拨款收入</w:t>
      </w:r>
      <w:r>
        <w:rPr>
          <w:rFonts w:hint="eastAsia" w:ascii="仿宋" w:hAnsi="仿宋" w:eastAsia="仿宋"/>
          <w:sz w:val="32"/>
          <w:szCs w:val="32"/>
          <w:lang w:val="en-US" w:eastAsia="zh-CN"/>
        </w:rPr>
        <w:t>2028.68</w:t>
      </w:r>
      <w:r>
        <w:rPr>
          <w:rFonts w:hint="eastAsia" w:ascii="仿宋" w:hAnsi="仿宋" w:eastAsia="仿宋"/>
          <w:sz w:val="32"/>
          <w:szCs w:val="32"/>
        </w:rPr>
        <w:t>万元，其他收入</w:t>
      </w:r>
      <w:r>
        <w:rPr>
          <w:rFonts w:hint="eastAsia" w:ascii="仿宋" w:hAnsi="仿宋" w:eastAsia="仿宋"/>
          <w:sz w:val="32"/>
          <w:szCs w:val="32"/>
          <w:lang w:val="en-US" w:eastAsia="zh-CN"/>
        </w:rPr>
        <w:t>239.4</w:t>
      </w:r>
      <w:r>
        <w:rPr>
          <w:rFonts w:hint="eastAsia" w:ascii="仿宋" w:hAnsi="仿宋" w:eastAsia="仿宋"/>
          <w:sz w:val="32"/>
          <w:szCs w:val="32"/>
        </w:rPr>
        <w:t>万元。本年支出</w:t>
      </w:r>
      <w:r>
        <w:rPr>
          <w:rFonts w:hint="eastAsia" w:ascii="仿宋" w:hAnsi="仿宋" w:eastAsia="仿宋"/>
          <w:sz w:val="32"/>
          <w:szCs w:val="32"/>
          <w:lang w:val="en-US" w:eastAsia="zh-CN"/>
        </w:rPr>
        <w:t>2268.04</w:t>
      </w:r>
      <w:r>
        <w:rPr>
          <w:rFonts w:hint="eastAsia" w:ascii="仿宋" w:hAnsi="仿宋" w:eastAsia="仿宋"/>
          <w:sz w:val="32"/>
          <w:szCs w:val="32"/>
        </w:rPr>
        <w:t>万元，其中基本支出</w:t>
      </w:r>
      <w:r>
        <w:rPr>
          <w:rFonts w:hint="eastAsia" w:ascii="仿宋" w:hAnsi="仿宋" w:eastAsia="仿宋"/>
          <w:sz w:val="32"/>
          <w:szCs w:val="32"/>
          <w:lang w:val="en-US" w:eastAsia="zh-CN"/>
        </w:rPr>
        <w:t>258.7</w:t>
      </w:r>
      <w:r>
        <w:rPr>
          <w:rFonts w:hint="eastAsia" w:ascii="仿宋" w:hAnsi="仿宋" w:eastAsia="仿宋"/>
          <w:sz w:val="32"/>
          <w:szCs w:val="32"/>
        </w:rPr>
        <w:t>万元，项目支出</w:t>
      </w:r>
      <w:r>
        <w:rPr>
          <w:rFonts w:hint="eastAsia" w:ascii="仿宋" w:hAnsi="仿宋" w:eastAsia="仿宋"/>
          <w:sz w:val="32"/>
          <w:szCs w:val="32"/>
          <w:lang w:val="en-US" w:eastAsia="zh-CN"/>
        </w:rPr>
        <w:t>2009.34</w:t>
      </w:r>
      <w:r>
        <w:rPr>
          <w:rFonts w:hint="eastAsia" w:ascii="仿宋" w:hAnsi="仿宋" w:eastAsia="仿宋"/>
          <w:color w:val="333333"/>
          <w:sz w:val="32"/>
          <w:szCs w:val="32"/>
        </w:rPr>
        <w:t>万元。</w:t>
      </w:r>
    </w:p>
    <w:p>
      <w:pPr>
        <w:pStyle w:val="4"/>
        <w:spacing w:before="0" w:beforeAutospacing="0" w:after="0" w:afterAutospacing="0" w:line="600" w:lineRule="exact"/>
        <w:ind w:firstLine="640" w:firstLineChars="200"/>
        <w:jc w:val="both"/>
        <w:textAlignment w:val="center"/>
        <w:rPr>
          <w:rFonts w:hint="eastAsia" w:ascii="楷体" w:hAnsi="楷体" w:eastAsia="楷体"/>
          <w:color w:val="333333"/>
          <w:sz w:val="32"/>
          <w:szCs w:val="32"/>
          <w:lang w:eastAsia="zh-CN"/>
        </w:rPr>
      </w:pPr>
      <w:r>
        <w:rPr>
          <w:rFonts w:hint="eastAsia" w:ascii="楷体" w:hAnsi="楷体" w:eastAsia="楷体"/>
          <w:color w:val="333333"/>
          <w:sz w:val="32"/>
          <w:szCs w:val="32"/>
        </w:rPr>
        <w:t>（一）基本支出</w:t>
      </w:r>
      <w:r>
        <w:rPr>
          <w:rFonts w:hint="eastAsia" w:ascii="楷体" w:hAnsi="楷体" w:eastAsia="楷体"/>
          <w:color w:val="333333"/>
          <w:sz w:val="32"/>
          <w:szCs w:val="32"/>
          <w:lang w:eastAsia="zh-CN"/>
        </w:rPr>
        <w:t>情况</w:t>
      </w:r>
    </w:p>
    <w:p>
      <w:pPr>
        <w:pStyle w:val="4"/>
        <w:spacing w:before="0" w:beforeAutospacing="0" w:after="0" w:afterAutospacing="0" w:line="600" w:lineRule="exact"/>
        <w:ind w:firstLine="640" w:firstLineChars="200"/>
        <w:jc w:val="both"/>
        <w:textAlignment w:val="center"/>
        <w:rPr>
          <w:rFonts w:hint="eastAsia" w:ascii="仿宋" w:hAnsi="仿宋" w:eastAsia="仿宋"/>
          <w:color w:val="333333"/>
          <w:sz w:val="32"/>
          <w:szCs w:val="32"/>
        </w:rPr>
      </w:pPr>
      <w:r>
        <w:rPr>
          <w:rFonts w:hint="eastAsia" w:ascii="仿宋" w:hAnsi="仿宋" w:eastAsia="仿宋"/>
          <w:color w:val="333333"/>
          <w:sz w:val="32"/>
          <w:szCs w:val="32"/>
        </w:rPr>
        <w:t>1.实际整体收支情况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年本单位基本支出</w:t>
      </w:r>
      <w:r>
        <w:rPr>
          <w:rFonts w:hint="eastAsia" w:ascii="仿宋" w:hAnsi="仿宋" w:eastAsia="仿宋"/>
          <w:sz w:val="32"/>
          <w:szCs w:val="32"/>
          <w:lang w:val="en-US" w:eastAsia="zh-CN"/>
        </w:rPr>
        <w:t>258.7</w:t>
      </w:r>
      <w:r>
        <w:rPr>
          <w:rFonts w:hint="eastAsia" w:ascii="仿宋" w:hAnsi="仿宋" w:eastAsia="仿宋"/>
          <w:color w:val="333333"/>
          <w:sz w:val="32"/>
          <w:szCs w:val="32"/>
        </w:rPr>
        <w:t>万元，其中人员经费支出</w:t>
      </w:r>
      <w:r>
        <w:rPr>
          <w:rFonts w:hint="eastAsia" w:ascii="仿宋" w:hAnsi="仿宋" w:eastAsia="仿宋"/>
          <w:sz w:val="32"/>
          <w:szCs w:val="32"/>
          <w:lang w:val="en-US" w:eastAsia="zh-CN"/>
        </w:rPr>
        <w:t>225.3</w:t>
      </w:r>
      <w:r>
        <w:rPr>
          <w:rFonts w:hint="eastAsia" w:ascii="仿宋" w:hAnsi="仿宋" w:eastAsia="仿宋"/>
          <w:sz w:val="32"/>
          <w:szCs w:val="32"/>
        </w:rPr>
        <w:t>万元，日常公用经费支出</w:t>
      </w:r>
      <w:r>
        <w:rPr>
          <w:rFonts w:hint="eastAsia" w:ascii="仿宋" w:hAnsi="仿宋" w:eastAsia="仿宋"/>
          <w:sz w:val="32"/>
          <w:szCs w:val="32"/>
          <w:lang w:val="en-US" w:eastAsia="zh-CN"/>
        </w:rPr>
        <w:t>33.4</w:t>
      </w:r>
      <w:r>
        <w:rPr>
          <w:rFonts w:hint="eastAsia" w:ascii="仿宋" w:hAnsi="仿宋" w:eastAsia="仿宋"/>
          <w:color w:val="333333"/>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2.“三公”经费总支出情况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w:t>
      </w:r>
      <w:r>
        <w:rPr>
          <w:rFonts w:hint="eastAsia" w:ascii="仿宋" w:hAnsi="仿宋" w:eastAsia="仿宋"/>
          <w:sz w:val="32"/>
          <w:szCs w:val="32"/>
        </w:rPr>
        <w:t>，“三公”经费支出</w:t>
      </w:r>
      <w:r>
        <w:rPr>
          <w:rFonts w:hint="eastAsia" w:ascii="仿宋" w:hAnsi="仿宋" w:eastAsia="仿宋"/>
          <w:sz w:val="32"/>
          <w:szCs w:val="32"/>
          <w:lang w:val="en-US" w:eastAsia="zh-CN"/>
        </w:rPr>
        <w:t>26.7</w:t>
      </w:r>
      <w:r>
        <w:rPr>
          <w:rFonts w:hint="eastAsia" w:ascii="仿宋" w:hAnsi="仿宋" w:eastAsia="仿宋"/>
          <w:sz w:val="32"/>
          <w:szCs w:val="32"/>
        </w:rPr>
        <w:t>万元，公务用车购置及运行维护费和公务接待支出，上年支出</w:t>
      </w:r>
      <w:r>
        <w:rPr>
          <w:rFonts w:hint="eastAsia" w:ascii="仿宋" w:hAnsi="仿宋" w:eastAsia="仿宋"/>
          <w:sz w:val="32"/>
          <w:szCs w:val="32"/>
          <w:lang w:val="en-US" w:eastAsia="zh-CN"/>
        </w:rPr>
        <w:t>34.47</w:t>
      </w:r>
      <w:r>
        <w:rPr>
          <w:rFonts w:hint="eastAsia" w:ascii="仿宋" w:hAnsi="仿宋" w:eastAsia="仿宋"/>
          <w:sz w:val="32"/>
          <w:szCs w:val="32"/>
        </w:rPr>
        <w:t>万元，比上年</w:t>
      </w:r>
      <w:r>
        <w:rPr>
          <w:rFonts w:hint="eastAsia" w:ascii="仿宋" w:hAnsi="仿宋" w:eastAsia="仿宋"/>
          <w:sz w:val="32"/>
          <w:szCs w:val="32"/>
          <w:lang w:eastAsia="zh-CN"/>
        </w:rPr>
        <w:t>减少</w:t>
      </w:r>
      <w:r>
        <w:rPr>
          <w:rFonts w:hint="eastAsia" w:ascii="仿宋" w:hAnsi="仿宋" w:eastAsia="仿宋"/>
          <w:sz w:val="32"/>
          <w:szCs w:val="32"/>
          <w:lang w:val="en-US" w:eastAsia="zh-CN"/>
        </w:rPr>
        <w:t>7.77</w:t>
      </w:r>
      <w:r>
        <w:rPr>
          <w:rFonts w:hint="eastAsia" w:ascii="仿宋" w:hAnsi="仿宋" w:eastAsia="仿宋"/>
          <w:sz w:val="32"/>
          <w:szCs w:val="32"/>
        </w:rPr>
        <w:t>万元，</w:t>
      </w:r>
      <w:r>
        <w:rPr>
          <w:rFonts w:hint="eastAsia" w:ascii="仿宋" w:hAnsi="仿宋" w:eastAsia="仿宋"/>
          <w:sz w:val="32"/>
          <w:szCs w:val="32"/>
          <w:lang w:eastAsia="zh-CN"/>
        </w:rPr>
        <w:t>减</w:t>
      </w:r>
      <w:r>
        <w:rPr>
          <w:rFonts w:hint="eastAsia" w:ascii="仿宋" w:hAnsi="仿宋" w:eastAsia="仿宋"/>
          <w:sz w:val="32"/>
          <w:szCs w:val="32"/>
        </w:rPr>
        <w:t>幅</w:t>
      </w:r>
      <w:r>
        <w:rPr>
          <w:rFonts w:hint="eastAsia" w:ascii="仿宋" w:hAnsi="仿宋" w:eastAsia="仿宋"/>
          <w:sz w:val="32"/>
          <w:szCs w:val="32"/>
          <w:lang w:val="en-US" w:eastAsia="zh-CN"/>
        </w:rPr>
        <w:t>22.5</w:t>
      </w:r>
      <w:r>
        <w:rPr>
          <w:rFonts w:hint="eastAsia" w:ascii="仿宋" w:hAnsi="仿宋" w:eastAsia="仿宋"/>
          <w:sz w:val="32"/>
          <w:szCs w:val="32"/>
        </w:rPr>
        <w:t>%，</w:t>
      </w:r>
      <w:r>
        <w:rPr>
          <w:rFonts w:hint="eastAsia" w:ascii="仿宋" w:hAnsi="仿宋" w:eastAsia="仿宋"/>
          <w:sz w:val="32"/>
          <w:szCs w:val="32"/>
          <w:lang w:eastAsia="zh-CN"/>
        </w:rPr>
        <w:t>减</w:t>
      </w:r>
      <w:r>
        <w:rPr>
          <w:rFonts w:hint="eastAsia" w:ascii="仿宋" w:hAnsi="仿宋" w:eastAsia="仿宋"/>
          <w:sz w:val="32"/>
          <w:szCs w:val="32"/>
        </w:rPr>
        <w:t>幅的主要原因是</w:t>
      </w:r>
      <w:r>
        <w:rPr>
          <w:rFonts w:hint="eastAsia" w:ascii="仿宋" w:hAnsi="仿宋" w:eastAsia="仿宋"/>
          <w:sz w:val="32"/>
          <w:szCs w:val="32"/>
          <w:lang w:val="en-US" w:eastAsia="zh-CN"/>
        </w:rPr>
        <w:t>2023年只</w:t>
      </w:r>
      <w:r>
        <w:rPr>
          <w:rFonts w:hint="eastAsia" w:ascii="仿宋" w:hAnsi="仿宋" w:eastAsia="仿宋"/>
          <w:sz w:val="32"/>
          <w:szCs w:val="32"/>
        </w:rPr>
        <w:t>新购</w:t>
      </w:r>
      <w:r>
        <w:rPr>
          <w:rFonts w:hint="eastAsia" w:ascii="仿宋" w:hAnsi="仿宋" w:eastAsia="仿宋"/>
          <w:sz w:val="32"/>
          <w:szCs w:val="32"/>
          <w:lang w:eastAsia="zh-CN"/>
        </w:rPr>
        <w:t>一</w:t>
      </w:r>
      <w:r>
        <w:rPr>
          <w:rFonts w:hint="eastAsia" w:ascii="仿宋" w:hAnsi="仿宋" w:eastAsia="仿宋"/>
          <w:sz w:val="32"/>
          <w:szCs w:val="32"/>
        </w:rPr>
        <w:t>台执法车。其中：因公出国（境）费完成0元；公务接待费完成</w:t>
      </w:r>
      <w:r>
        <w:rPr>
          <w:rFonts w:hint="eastAsia" w:ascii="仿宋" w:hAnsi="仿宋" w:eastAsia="仿宋"/>
          <w:sz w:val="32"/>
          <w:szCs w:val="32"/>
          <w:lang w:val="en-US" w:eastAsia="zh-CN"/>
        </w:rPr>
        <w:t>0.62</w:t>
      </w:r>
      <w:r>
        <w:rPr>
          <w:rFonts w:hint="eastAsia" w:ascii="仿宋" w:hAnsi="仿宋" w:eastAsia="仿宋"/>
          <w:color w:val="333333"/>
          <w:sz w:val="32"/>
          <w:szCs w:val="32"/>
        </w:rPr>
        <w:t>万元；公务用车购置及运行维护费完成</w:t>
      </w:r>
      <w:r>
        <w:rPr>
          <w:rFonts w:hint="eastAsia" w:ascii="仿宋" w:hAnsi="仿宋" w:eastAsia="仿宋"/>
          <w:color w:val="333333"/>
          <w:sz w:val="32"/>
          <w:szCs w:val="32"/>
          <w:lang w:val="en-US" w:eastAsia="zh-CN"/>
        </w:rPr>
        <w:t>26.1</w:t>
      </w:r>
      <w:r>
        <w:rPr>
          <w:rFonts w:hint="eastAsia" w:ascii="仿宋" w:hAnsi="仿宋" w:eastAsia="仿宋"/>
          <w:color w:val="333333"/>
          <w:sz w:val="32"/>
          <w:szCs w:val="32"/>
        </w:rPr>
        <w:t>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3.因公出国（境）费用支出和公务用车（购置）情况。</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年，无因公出国（境）费用支出。新购</w:t>
      </w:r>
      <w:r>
        <w:rPr>
          <w:rFonts w:hint="eastAsia" w:ascii="仿宋" w:hAnsi="仿宋" w:eastAsia="仿宋"/>
          <w:color w:val="333333"/>
          <w:sz w:val="32"/>
          <w:szCs w:val="32"/>
          <w:lang w:eastAsia="zh-CN"/>
        </w:rPr>
        <w:t>一</w:t>
      </w:r>
      <w:r>
        <w:rPr>
          <w:rFonts w:hint="eastAsia" w:ascii="仿宋" w:hAnsi="仿宋" w:eastAsia="仿宋"/>
          <w:sz w:val="32"/>
          <w:szCs w:val="32"/>
        </w:rPr>
        <w:t>台执法用车辆。</w:t>
      </w:r>
    </w:p>
    <w:p>
      <w:pPr>
        <w:pStyle w:val="4"/>
        <w:spacing w:before="0" w:beforeAutospacing="0" w:after="0" w:afterAutospacing="0" w:line="600" w:lineRule="exact"/>
        <w:ind w:firstLine="640" w:firstLineChars="200"/>
        <w:jc w:val="both"/>
        <w:textAlignment w:val="center"/>
        <w:rPr>
          <w:rFonts w:hint="eastAsia" w:ascii="楷体" w:hAnsi="楷体" w:eastAsia="楷体"/>
          <w:color w:val="333333"/>
          <w:sz w:val="32"/>
          <w:szCs w:val="32"/>
          <w:lang w:eastAsia="zh-CN"/>
        </w:rPr>
      </w:pPr>
      <w:r>
        <w:rPr>
          <w:rFonts w:hint="eastAsia" w:ascii="楷体" w:hAnsi="楷体" w:eastAsia="楷体"/>
          <w:color w:val="333333"/>
          <w:sz w:val="32"/>
          <w:szCs w:val="32"/>
        </w:rPr>
        <w:t>（二）项目支出</w:t>
      </w:r>
      <w:r>
        <w:rPr>
          <w:rFonts w:hint="eastAsia" w:ascii="楷体" w:hAnsi="楷体" w:eastAsia="楷体"/>
          <w:color w:val="333333"/>
          <w:sz w:val="32"/>
          <w:szCs w:val="32"/>
          <w:lang w:eastAsia="zh-CN"/>
        </w:rPr>
        <w:t>情况</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年度本单位项目支出总资</w:t>
      </w:r>
      <w:r>
        <w:rPr>
          <w:rFonts w:hint="eastAsia" w:ascii="仿宋" w:hAnsi="仿宋" w:eastAsia="仿宋"/>
          <w:sz w:val="32"/>
          <w:szCs w:val="32"/>
        </w:rPr>
        <w:t>金</w:t>
      </w:r>
      <w:r>
        <w:rPr>
          <w:rFonts w:hint="eastAsia" w:ascii="仿宋" w:hAnsi="仿宋" w:eastAsia="仿宋"/>
          <w:sz w:val="32"/>
          <w:szCs w:val="32"/>
          <w:lang w:val="en-US" w:eastAsia="zh-CN"/>
        </w:rPr>
        <w:t>2009.34</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1．项目资金（包括财政资金、自筹资金等）安排落实、总投入等情况分析。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年项目资金总投入</w:t>
      </w:r>
      <w:r>
        <w:rPr>
          <w:rFonts w:hint="eastAsia" w:ascii="仿宋" w:hAnsi="仿宋" w:eastAsia="仿宋"/>
          <w:sz w:val="32"/>
          <w:szCs w:val="32"/>
          <w:lang w:val="en-US" w:eastAsia="zh-CN"/>
        </w:rPr>
        <w:t>2009.34</w:t>
      </w:r>
      <w:r>
        <w:rPr>
          <w:rFonts w:hint="eastAsia" w:ascii="仿宋" w:hAnsi="仿宋" w:eastAsia="仿宋"/>
          <w:sz w:val="32"/>
          <w:szCs w:val="32"/>
        </w:rPr>
        <w:t>万元，</w:t>
      </w:r>
      <w:r>
        <w:rPr>
          <w:rFonts w:hint="eastAsia" w:ascii="仿宋" w:hAnsi="仿宋" w:eastAsia="仿宋"/>
          <w:color w:val="333333"/>
          <w:sz w:val="32"/>
          <w:szCs w:val="32"/>
        </w:rPr>
        <w:t>其中财政资金</w:t>
      </w:r>
      <w:r>
        <w:rPr>
          <w:rFonts w:hint="eastAsia" w:ascii="仿宋" w:hAnsi="仿宋" w:eastAsia="仿宋"/>
          <w:color w:val="333333"/>
          <w:sz w:val="32"/>
          <w:szCs w:val="32"/>
          <w:lang w:val="en-US" w:eastAsia="zh-CN"/>
        </w:rPr>
        <w:t>1790.94</w:t>
      </w:r>
      <w:r>
        <w:rPr>
          <w:rFonts w:hint="eastAsia" w:ascii="仿宋" w:hAnsi="仿宋" w:eastAsia="仿宋"/>
          <w:color w:val="333333"/>
          <w:sz w:val="32"/>
          <w:szCs w:val="32"/>
        </w:rPr>
        <w:t>万元，其他收入</w:t>
      </w:r>
      <w:r>
        <w:rPr>
          <w:rFonts w:hint="eastAsia" w:ascii="仿宋" w:hAnsi="仿宋" w:eastAsia="仿宋"/>
          <w:color w:val="333333"/>
          <w:sz w:val="32"/>
          <w:szCs w:val="32"/>
          <w:lang w:val="en-US" w:eastAsia="zh-CN"/>
        </w:rPr>
        <w:t>218.4</w:t>
      </w:r>
      <w:r>
        <w:rPr>
          <w:rFonts w:hint="eastAsia" w:ascii="仿宋" w:hAnsi="仿宋" w:eastAsia="仿宋"/>
          <w:color w:val="333333"/>
          <w:sz w:val="32"/>
          <w:szCs w:val="32"/>
        </w:rPr>
        <w:t>万元，项目均纳入单位绩效监控和评价，执行情况较好。</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2．项目资金（主要指财政资金）实际使用情况分析。</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高质量发展大会表彰资金</w:t>
      </w:r>
      <w:r>
        <w:rPr>
          <w:rFonts w:hint="eastAsia" w:ascii="仿宋" w:hAnsi="仿宋" w:eastAsia="仿宋"/>
          <w:sz w:val="32"/>
          <w:szCs w:val="32"/>
          <w:lang w:val="en-US" w:eastAsia="zh-CN"/>
        </w:rPr>
        <w:t>10.6</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（2）协管员工作经费300万元；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污水改制分流人员经费</w:t>
      </w:r>
      <w:r>
        <w:rPr>
          <w:rFonts w:hint="eastAsia" w:ascii="仿宋" w:hAnsi="仿宋" w:eastAsia="仿宋"/>
          <w:sz w:val="32"/>
          <w:szCs w:val="32"/>
          <w:lang w:val="en-US" w:eastAsia="zh-CN"/>
        </w:rPr>
        <w:t>17</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应急项目</w:t>
      </w:r>
      <w:r>
        <w:rPr>
          <w:rFonts w:hint="eastAsia" w:ascii="仿宋" w:hAnsi="仿宋" w:eastAsia="仿宋"/>
          <w:sz w:val="32"/>
          <w:szCs w:val="32"/>
          <w:lang w:val="en-US" w:eastAsia="zh-CN"/>
        </w:rPr>
        <w:t>120.66</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eastAsia="zh-CN"/>
        </w:rPr>
        <w:t>添置执法车辆经费</w:t>
      </w:r>
      <w:r>
        <w:rPr>
          <w:rFonts w:hint="eastAsia" w:ascii="仿宋" w:hAnsi="仿宋" w:eastAsia="仿宋"/>
          <w:sz w:val="32"/>
          <w:szCs w:val="32"/>
          <w:lang w:val="en-US" w:eastAsia="zh-CN"/>
        </w:rPr>
        <w:t>135</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秩序中队转运经费</w:t>
      </w:r>
      <w:r>
        <w:rPr>
          <w:rFonts w:hint="eastAsia" w:ascii="仿宋" w:hAnsi="仿宋" w:eastAsia="仿宋"/>
          <w:sz w:val="32"/>
          <w:szCs w:val="32"/>
          <w:lang w:val="en-US" w:eastAsia="zh-CN"/>
        </w:rPr>
        <w:t>70.75</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eastAsia="zh-CN"/>
        </w:rPr>
        <w:t>创建工作经费</w:t>
      </w:r>
      <w:r>
        <w:rPr>
          <w:rFonts w:hint="eastAsia" w:ascii="仿宋" w:hAnsi="仿宋" w:eastAsia="仿宋"/>
          <w:sz w:val="32"/>
          <w:szCs w:val="32"/>
          <w:lang w:val="en-US" w:eastAsia="zh-CN"/>
        </w:rPr>
        <w:t>110</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（8）202</w:t>
      </w:r>
      <w:r>
        <w:rPr>
          <w:rFonts w:hint="eastAsia" w:ascii="仿宋" w:hAnsi="仿宋" w:eastAsia="仿宋"/>
          <w:sz w:val="32"/>
          <w:szCs w:val="32"/>
          <w:lang w:val="en-US" w:eastAsia="zh-CN"/>
        </w:rPr>
        <w:t>2</w:t>
      </w:r>
      <w:r>
        <w:rPr>
          <w:rFonts w:hint="eastAsia" w:ascii="仿宋" w:hAnsi="仿宋" w:eastAsia="仿宋"/>
          <w:sz w:val="32"/>
          <w:szCs w:val="32"/>
        </w:rPr>
        <w:t>年乡村振兴帮扶驻村工作经费</w:t>
      </w:r>
      <w:r>
        <w:rPr>
          <w:rFonts w:hint="eastAsia" w:ascii="仿宋" w:hAnsi="仿宋" w:eastAsia="仿宋"/>
          <w:sz w:val="32"/>
          <w:szCs w:val="32"/>
          <w:lang w:val="en-US" w:eastAsia="zh-CN"/>
        </w:rPr>
        <w:t>1</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hint="eastAsia" w:ascii="仿宋" w:hAnsi="仿宋" w:eastAsia="仿宋"/>
          <w:sz w:val="32"/>
          <w:szCs w:val="32"/>
          <w:lang w:eastAsia="zh-CN"/>
        </w:rPr>
      </w:pPr>
      <w:r>
        <w:rPr>
          <w:rFonts w:hint="eastAsia" w:ascii="仿宋" w:hAnsi="仿宋" w:eastAsia="仿宋"/>
          <w:sz w:val="32"/>
          <w:szCs w:val="32"/>
        </w:rPr>
        <w:t>（9）</w:t>
      </w:r>
      <w:r>
        <w:rPr>
          <w:rFonts w:hint="eastAsia" w:ascii="仿宋" w:hAnsi="仿宋" w:eastAsia="仿宋"/>
          <w:sz w:val="32"/>
          <w:szCs w:val="32"/>
          <w:lang w:eastAsia="zh-CN"/>
        </w:rPr>
        <w:t>智慧路灯经费</w:t>
      </w:r>
      <w:r>
        <w:rPr>
          <w:rFonts w:hint="eastAsia" w:ascii="仿宋" w:hAnsi="仿宋" w:eastAsia="仿宋"/>
          <w:sz w:val="32"/>
          <w:szCs w:val="32"/>
          <w:lang w:val="en-US" w:eastAsia="zh-CN"/>
        </w:rPr>
        <w:t>260.7</w:t>
      </w:r>
      <w:r>
        <w:rPr>
          <w:rFonts w:hint="eastAsia" w:ascii="仿宋" w:hAnsi="仿宋" w:eastAsia="仿宋"/>
          <w:sz w:val="32"/>
          <w:szCs w:val="32"/>
        </w:rPr>
        <w:t>万元</w:t>
      </w:r>
      <w:r>
        <w:rPr>
          <w:rFonts w:hint="eastAsia" w:ascii="仿宋" w:hAnsi="仿宋" w:eastAsia="仿宋"/>
          <w:sz w:val="32"/>
          <w:szCs w:val="32"/>
          <w:lang w:eastAsia="zh-CN"/>
        </w:rPr>
        <w:t>；</w:t>
      </w:r>
    </w:p>
    <w:p>
      <w:pPr>
        <w:pStyle w:val="4"/>
        <w:spacing w:before="0" w:beforeAutospacing="0" w:after="0" w:afterAutospacing="0" w:line="600" w:lineRule="exact"/>
        <w:ind w:firstLine="640" w:firstLineChars="200"/>
        <w:jc w:val="both"/>
        <w:textAlignment w:val="center"/>
        <w:rPr>
          <w:rFonts w:hint="eastAsia" w:ascii="仿宋" w:hAnsi="仿宋" w:eastAsia="仿宋"/>
          <w:sz w:val="32"/>
          <w:szCs w:val="32"/>
          <w:lang w:val="en-US" w:eastAsia="zh-CN"/>
        </w:rPr>
      </w:pPr>
      <w:r>
        <w:rPr>
          <w:rFonts w:hint="eastAsia" w:ascii="仿宋" w:hAnsi="仿宋" w:eastAsia="仿宋"/>
          <w:sz w:val="32"/>
          <w:szCs w:val="32"/>
        </w:rPr>
        <w:t>（10）</w:t>
      </w:r>
      <w:r>
        <w:rPr>
          <w:rFonts w:hint="eastAsia" w:ascii="仿宋" w:hAnsi="仿宋" w:eastAsia="仿宋"/>
          <w:sz w:val="32"/>
          <w:szCs w:val="32"/>
          <w:lang w:eastAsia="zh-CN"/>
        </w:rPr>
        <w:t>城区美化绿化项目经费</w:t>
      </w:r>
      <w:r>
        <w:rPr>
          <w:rFonts w:hint="eastAsia" w:ascii="仿宋" w:hAnsi="仿宋" w:eastAsia="仿宋"/>
          <w:sz w:val="32"/>
          <w:szCs w:val="32"/>
          <w:lang w:val="en-US" w:eastAsia="zh-CN"/>
        </w:rPr>
        <w:t>255.66万元；</w:t>
      </w:r>
    </w:p>
    <w:p>
      <w:pPr>
        <w:pStyle w:val="4"/>
        <w:spacing w:before="0" w:beforeAutospacing="0" w:after="0" w:afterAutospacing="0" w:line="600" w:lineRule="exact"/>
        <w:ind w:firstLine="640" w:firstLineChars="200"/>
        <w:jc w:val="both"/>
        <w:textAlignment w:val="center"/>
        <w:rPr>
          <w:rFonts w:hint="eastAsia" w:ascii="仿宋" w:hAnsi="仿宋" w:eastAsia="仿宋"/>
          <w:sz w:val="32"/>
          <w:szCs w:val="32"/>
          <w:lang w:val="en-US" w:eastAsia="zh-CN"/>
        </w:rPr>
      </w:pPr>
      <w:r>
        <w:rPr>
          <w:rFonts w:hint="eastAsia" w:ascii="仿宋" w:hAnsi="仿宋" w:eastAsia="仿宋"/>
          <w:sz w:val="32"/>
          <w:szCs w:val="32"/>
          <w:lang w:val="en-US" w:eastAsia="zh-CN"/>
        </w:rPr>
        <w:t>（11）垃圾中转站项目经费37.6万元；</w:t>
      </w:r>
    </w:p>
    <w:p>
      <w:pPr>
        <w:pStyle w:val="4"/>
        <w:spacing w:before="0" w:beforeAutospacing="0" w:after="0" w:afterAutospacing="0" w:line="600" w:lineRule="exact"/>
        <w:ind w:firstLine="640" w:firstLineChars="200"/>
        <w:jc w:val="both"/>
        <w:textAlignment w:val="center"/>
        <w:rPr>
          <w:rFonts w:hint="eastAsia" w:ascii="仿宋" w:hAnsi="仿宋" w:eastAsia="仿宋"/>
          <w:sz w:val="32"/>
          <w:szCs w:val="32"/>
          <w:lang w:val="en-US" w:eastAsia="zh-CN"/>
        </w:rPr>
      </w:pPr>
      <w:r>
        <w:rPr>
          <w:rFonts w:hint="eastAsia" w:ascii="仿宋" w:hAnsi="仿宋" w:eastAsia="仿宋"/>
          <w:sz w:val="32"/>
          <w:szCs w:val="32"/>
          <w:lang w:val="en-US" w:eastAsia="zh-CN"/>
        </w:rPr>
        <w:t>（12）垃圾分类建设引导专项资金8万元；</w:t>
      </w:r>
    </w:p>
    <w:p>
      <w:pPr>
        <w:pStyle w:val="4"/>
        <w:spacing w:before="0" w:beforeAutospacing="0" w:after="0" w:afterAutospacing="0" w:line="600" w:lineRule="exact"/>
        <w:ind w:firstLine="640" w:firstLineChars="200"/>
        <w:jc w:val="both"/>
        <w:textAlignment w:val="center"/>
        <w:rPr>
          <w:rFonts w:hint="eastAsia" w:ascii="仿宋" w:hAnsi="仿宋" w:eastAsia="仿宋"/>
          <w:sz w:val="32"/>
          <w:szCs w:val="32"/>
          <w:lang w:val="en-US" w:eastAsia="zh-CN"/>
        </w:rPr>
      </w:pPr>
      <w:r>
        <w:rPr>
          <w:rFonts w:hint="eastAsia" w:ascii="仿宋" w:hAnsi="仿宋" w:eastAsia="仿宋"/>
          <w:sz w:val="32"/>
          <w:szCs w:val="32"/>
          <w:lang w:val="en-US" w:eastAsia="zh-CN"/>
        </w:rPr>
        <w:t>（13）城市管理工作经费511.99万元；</w:t>
      </w:r>
    </w:p>
    <w:p>
      <w:pPr>
        <w:pStyle w:val="4"/>
        <w:spacing w:before="0" w:beforeAutospacing="0" w:after="0" w:afterAutospacing="0" w:line="600" w:lineRule="exact"/>
        <w:ind w:firstLine="640" w:firstLineChars="200"/>
        <w:jc w:val="both"/>
        <w:textAlignment w:val="center"/>
        <w:rPr>
          <w:rFonts w:hint="default" w:ascii="仿宋" w:hAnsi="仿宋" w:eastAsia="仿宋"/>
          <w:sz w:val="32"/>
          <w:szCs w:val="32"/>
          <w:lang w:val="en-US" w:eastAsia="zh-CN"/>
        </w:rPr>
      </w:pPr>
      <w:r>
        <w:rPr>
          <w:rFonts w:hint="eastAsia" w:ascii="仿宋" w:hAnsi="仿宋" w:eastAsia="仿宋"/>
          <w:sz w:val="32"/>
          <w:szCs w:val="32"/>
          <w:lang w:val="en-US" w:eastAsia="zh-CN"/>
        </w:rPr>
        <w:t>（14）污水处理厂提质改造工程7.8万元；</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hint="eastAsia" w:ascii="仿宋" w:hAnsi="仿宋" w:eastAsia="仿宋"/>
          <w:sz w:val="32"/>
          <w:szCs w:val="32"/>
        </w:rPr>
        <w:t>）渗滤液应急处理费及技术改造费用</w:t>
      </w:r>
      <w:r>
        <w:rPr>
          <w:rFonts w:hint="eastAsia" w:ascii="仿宋" w:hAnsi="仿宋" w:eastAsia="仿宋"/>
          <w:sz w:val="32"/>
          <w:szCs w:val="32"/>
          <w:lang w:val="en-US" w:eastAsia="zh-CN"/>
        </w:rPr>
        <w:t>162.58</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3．项目资金管理情况分析，主要包括管理制度、办法的制定及执行情况。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根据《会计法》《预算法》以及单位《财务管理制度》《政府采购内部控制制度》等规定，明确了项目经费审批、使用权限及程序、经费预算管理、财务经费管理、资产处置、财务监督等要求，并对项目资金使用及管理进行规范化操作，实施项目事前、事中、事后绩效评价，确保资金使用安全，提高资金使用效率。</w:t>
      </w:r>
    </w:p>
    <w:p>
      <w:pPr>
        <w:pStyle w:val="4"/>
        <w:spacing w:before="0" w:beforeAutospacing="0" w:after="0" w:afterAutospacing="0" w:line="600" w:lineRule="exact"/>
        <w:ind w:firstLine="640" w:firstLineChars="200"/>
        <w:jc w:val="both"/>
        <w:textAlignment w:val="center"/>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项目组织情况分析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严格执行政府采购要求，每笔资金使用需填制《资金使用申请表》，逐级审批方可支出，政府采购限额以上经费支出还需相关部门验收合格后支出。项目经费严格按照单位财务制度执行，在预算支出范围内使用，由财政国库支付局统一核算，按照项目计划安排和实际工作情况开支，确保专款专用。</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其中：智慧路灯项目实施事前绩效评价，城区路灯电费和维护费、拆违控违、城区</w:t>
      </w:r>
      <w:r>
        <w:rPr>
          <w:rFonts w:hint="eastAsia" w:ascii="仿宋" w:hAnsi="仿宋" w:eastAsia="仿宋"/>
          <w:color w:val="333333"/>
          <w:sz w:val="32"/>
          <w:szCs w:val="32"/>
          <w:lang w:eastAsia="zh-CN"/>
        </w:rPr>
        <w:t>美化绿化</w:t>
      </w:r>
      <w:r>
        <w:rPr>
          <w:rFonts w:hint="eastAsia" w:ascii="仿宋" w:hAnsi="仿宋" w:eastAsia="仿宋"/>
          <w:color w:val="333333"/>
          <w:sz w:val="32"/>
          <w:szCs w:val="32"/>
        </w:rPr>
        <w:t>、业务用车购置等项目按政府采购要求，由我局招委托第三方对外公开招标，相关科室对项目推进全程跟踪并在项目完工后验收，工程完工后凭税票、验收单付款。</w:t>
      </w:r>
    </w:p>
    <w:p>
      <w:pPr>
        <w:pStyle w:val="4"/>
        <w:spacing w:before="0" w:beforeAutospacing="0" w:after="0" w:afterAutospacing="0" w:line="600" w:lineRule="exact"/>
        <w:ind w:firstLine="640" w:firstLineChars="200"/>
        <w:jc w:val="both"/>
        <w:textAlignment w:val="center"/>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项目管理情况分析</w:t>
      </w:r>
    </w:p>
    <w:p>
      <w:pPr>
        <w:pStyle w:val="4"/>
        <w:spacing w:before="0" w:beforeAutospacing="0" w:after="0" w:afterAutospacing="0" w:line="600" w:lineRule="exact"/>
        <w:ind w:firstLine="640" w:firstLineChars="200"/>
        <w:jc w:val="both"/>
        <w:textAlignment w:val="center"/>
        <w:rPr>
          <w:rFonts w:hint="eastAsia" w:ascii="仿宋" w:hAnsi="仿宋" w:eastAsia="仿宋"/>
          <w:color w:val="333333"/>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我局新制定《政府采购内控制度》，规范项目采购支出，同时，加强对专项资金管理、使用，实行项目资金专款专用，项目招投标情况报纪检组、财政、审计纪检等部门的监督检查，局督查考核办全程跟踪检查项目组织实施和资金拨付、使用情况，对发现问题及时处置和上报。</w:t>
      </w:r>
    </w:p>
    <w:p>
      <w:pPr>
        <w:pStyle w:val="4"/>
        <w:numPr>
          <w:ilvl w:val="0"/>
          <w:numId w:val="1"/>
        </w:numPr>
        <w:spacing w:before="0" w:beforeAutospacing="0" w:after="0" w:afterAutospacing="0" w:line="600" w:lineRule="exact"/>
        <w:ind w:firstLine="640" w:firstLineChars="200"/>
        <w:jc w:val="both"/>
        <w:textAlignment w:val="center"/>
        <w:rPr>
          <w:rFonts w:hint="eastAsia" w:ascii="黑体" w:hAnsi="黑体" w:eastAsia="黑体" w:cs="黑体"/>
          <w:color w:val="333333"/>
          <w:sz w:val="32"/>
          <w:szCs w:val="32"/>
          <w:lang w:eastAsia="zh-CN"/>
        </w:rPr>
      </w:pPr>
      <w:r>
        <w:rPr>
          <w:rFonts w:hint="eastAsia" w:ascii="黑体" w:hAnsi="黑体" w:eastAsia="黑体" w:cs="黑体"/>
          <w:color w:val="333333"/>
          <w:sz w:val="32"/>
          <w:szCs w:val="32"/>
          <w:lang w:eastAsia="zh-CN"/>
        </w:rPr>
        <w:t>政府性基金预算支出情况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center"/>
        <w:rPr>
          <w:rFonts w:hint="eastAsia" w:ascii="仿宋" w:hAnsi="仿宋" w:eastAsia="仿宋"/>
          <w:color w:val="333333"/>
          <w:sz w:val="32"/>
          <w:szCs w:val="32"/>
          <w:lang w:val="en-US" w:eastAsia="zh-CN"/>
        </w:rPr>
      </w:pPr>
      <w:r>
        <w:rPr>
          <w:rFonts w:hint="eastAsia" w:ascii="仿宋" w:hAnsi="仿宋" w:eastAsia="仿宋"/>
          <w:color w:val="333333"/>
          <w:sz w:val="32"/>
          <w:szCs w:val="32"/>
          <w:lang w:val="en-US" w:eastAsia="zh-CN"/>
        </w:rPr>
        <w:t>2023年，我局政府性基金预算收入986.41695万元，预算支出986.41695万元，全部用于项目支出。</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center"/>
        <w:rPr>
          <w:rFonts w:hint="eastAsia" w:ascii="仿宋" w:hAnsi="仿宋" w:eastAsia="仿宋"/>
          <w:color w:val="333333"/>
          <w:sz w:val="32"/>
          <w:szCs w:val="32"/>
          <w:lang w:val="en-US" w:eastAsia="zh-CN"/>
        </w:rPr>
      </w:pPr>
      <w:r>
        <w:rPr>
          <w:rFonts w:hint="eastAsia" w:ascii="仿宋" w:hAnsi="仿宋" w:eastAsia="仿宋"/>
          <w:color w:val="333333"/>
          <w:sz w:val="32"/>
          <w:szCs w:val="32"/>
          <w:lang w:val="en-US" w:eastAsia="zh-CN"/>
        </w:rPr>
        <w:t>国有资金经营预算支出情况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center"/>
        <w:rPr>
          <w:rFonts w:hint="eastAsia" w:ascii="仿宋" w:hAnsi="仿宋" w:eastAsia="仿宋"/>
          <w:color w:val="333333"/>
          <w:sz w:val="32"/>
          <w:szCs w:val="32"/>
          <w:lang w:val="en-US" w:eastAsia="zh-CN"/>
        </w:rPr>
      </w:pPr>
      <w:r>
        <w:rPr>
          <w:rFonts w:hint="eastAsia" w:ascii="仿宋" w:hAnsi="仿宋" w:eastAsia="仿宋"/>
          <w:color w:val="333333"/>
          <w:sz w:val="32"/>
          <w:szCs w:val="32"/>
          <w:lang w:val="en-US" w:eastAsia="zh-CN"/>
        </w:rPr>
        <w:t>无</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center"/>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社会保险基金预算支出情况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center"/>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无</w:t>
      </w:r>
    </w:p>
    <w:p>
      <w:pPr>
        <w:pStyle w:val="4"/>
        <w:spacing w:before="0" w:beforeAutospacing="0" w:after="0" w:afterAutospacing="0" w:line="600" w:lineRule="exact"/>
        <w:ind w:firstLine="640" w:firstLineChars="200"/>
        <w:jc w:val="both"/>
        <w:textAlignment w:val="center"/>
        <w:rPr>
          <w:rFonts w:ascii="黑体" w:hAnsi="黑体" w:eastAsia="黑体"/>
          <w:color w:val="333333"/>
          <w:sz w:val="32"/>
          <w:szCs w:val="32"/>
        </w:rPr>
      </w:pPr>
      <w:r>
        <w:rPr>
          <w:rFonts w:hint="eastAsia" w:ascii="黑体" w:hAnsi="黑体" w:eastAsia="黑体"/>
          <w:color w:val="333333"/>
          <w:sz w:val="32"/>
          <w:szCs w:val="32"/>
          <w:lang w:eastAsia="zh-CN"/>
        </w:rPr>
        <w:t>六、</w:t>
      </w:r>
      <w:r>
        <w:rPr>
          <w:rFonts w:hint="eastAsia" w:ascii="黑体" w:hAnsi="黑体" w:eastAsia="黑体"/>
          <w:color w:val="333333"/>
          <w:sz w:val="32"/>
          <w:szCs w:val="32"/>
        </w:rPr>
        <w:t>部门整体支出绩效情况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年，本单位年初预算</w:t>
      </w:r>
      <w:r>
        <w:rPr>
          <w:rFonts w:hint="eastAsia" w:ascii="仿宋" w:hAnsi="仿宋" w:eastAsia="仿宋"/>
          <w:color w:val="333333"/>
          <w:sz w:val="32"/>
          <w:szCs w:val="32"/>
          <w:lang w:val="en-US" w:eastAsia="zh-CN"/>
        </w:rPr>
        <w:t>1</w:t>
      </w:r>
      <w:r>
        <w:rPr>
          <w:rFonts w:hint="eastAsia" w:ascii="仿宋" w:hAnsi="仿宋" w:eastAsia="仿宋"/>
          <w:sz w:val="32"/>
          <w:szCs w:val="32"/>
          <w:lang w:val="en-US" w:eastAsia="zh-CN"/>
        </w:rPr>
        <w:t>451.27</w:t>
      </w:r>
      <w:r>
        <w:rPr>
          <w:rFonts w:hint="eastAsia" w:ascii="仿宋" w:hAnsi="仿宋" w:eastAsia="仿宋"/>
          <w:sz w:val="32"/>
          <w:szCs w:val="32"/>
        </w:rPr>
        <w:t>万元，全年支出</w:t>
      </w:r>
      <w:r>
        <w:rPr>
          <w:rFonts w:hint="eastAsia" w:ascii="仿宋" w:hAnsi="仿宋" w:eastAsia="仿宋"/>
          <w:sz w:val="32"/>
          <w:szCs w:val="32"/>
          <w:lang w:val="en-US" w:eastAsia="zh-CN"/>
        </w:rPr>
        <w:t>2268.04</w:t>
      </w:r>
      <w:r>
        <w:rPr>
          <w:rFonts w:hint="eastAsia" w:ascii="仿宋" w:hAnsi="仿宋" w:eastAsia="仿宋"/>
          <w:color w:val="333333"/>
          <w:sz w:val="32"/>
          <w:szCs w:val="32"/>
        </w:rPr>
        <w:t>万元，增加支出主要是由于人员基本工资提标和文明创建、违停抄牌、拆违控违、智慧路灯、渗滤液应急处理、执法车辆购置等项目支出追加所致。通过加强预算收支管理，建立健全内部管理制度，完善财务流程，部门整体支出管理水平得到提升，职工各项待遇有力保障，机关运行正常有序，全年目标任务基本达成。</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（一）单位总支出情况的绩效分析</w:t>
      </w:r>
    </w:p>
    <w:p>
      <w:pPr>
        <w:pStyle w:val="4"/>
        <w:spacing w:before="0" w:beforeAutospacing="0" w:after="0" w:afterAutospacing="0" w:line="600" w:lineRule="exact"/>
        <w:ind w:firstLine="640" w:firstLineChars="200"/>
        <w:jc w:val="both"/>
        <w:textAlignment w:val="center"/>
        <w:rPr>
          <w:rFonts w:hint="eastAsia" w:ascii="仿宋" w:hAnsi="仿宋" w:eastAsia="仿宋"/>
          <w:color w:val="333333"/>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年度本单</w:t>
      </w:r>
      <w:r>
        <w:rPr>
          <w:rFonts w:hint="eastAsia" w:ascii="仿宋" w:hAnsi="仿宋" w:eastAsia="仿宋"/>
          <w:sz w:val="32"/>
          <w:szCs w:val="32"/>
        </w:rPr>
        <w:t>位共支出资金</w:t>
      </w:r>
      <w:r>
        <w:rPr>
          <w:rFonts w:hint="eastAsia" w:ascii="仿宋" w:hAnsi="仿宋" w:eastAsia="仿宋"/>
          <w:sz w:val="32"/>
          <w:szCs w:val="32"/>
          <w:lang w:val="en-US" w:eastAsia="zh-CN"/>
        </w:rPr>
        <w:t>2268.04</w:t>
      </w:r>
      <w:r>
        <w:rPr>
          <w:rFonts w:hint="eastAsia" w:ascii="仿宋" w:hAnsi="仿宋" w:eastAsia="仿宋"/>
          <w:sz w:val="32"/>
          <w:szCs w:val="32"/>
        </w:rPr>
        <w:t>万元，其中财政资金</w:t>
      </w:r>
      <w:r>
        <w:rPr>
          <w:rFonts w:hint="eastAsia" w:ascii="仿宋" w:hAnsi="仿宋" w:eastAsia="仿宋"/>
          <w:sz w:val="32"/>
          <w:szCs w:val="32"/>
          <w:lang w:val="en-US" w:eastAsia="zh-CN"/>
        </w:rPr>
        <w:t>2028.68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其他收入</w:t>
      </w:r>
      <w:r>
        <w:rPr>
          <w:rFonts w:hint="eastAsia" w:ascii="仿宋" w:hAnsi="仿宋" w:eastAsia="仿宋"/>
          <w:sz w:val="32"/>
          <w:szCs w:val="32"/>
          <w:lang w:val="en-US" w:eastAsia="zh-CN"/>
        </w:rPr>
        <w:t>239.4</w:t>
      </w:r>
      <w:r>
        <w:rPr>
          <w:rFonts w:hint="eastAsia" w:ascii="仿宋" w:hAnsi="仿宋" w:eastAsia="仿宋"/>
          <w:sz w:val="32"/>
          <w:szCs w:val="32"/>
        </w:rPr>
        <w:t>万元。基本支出</w:t>
      </w:r>
      <w:r>
        <w:rPr>
          <w:rFonts w:hint="eastAsia" w:ascii="仿宋" w:hAnsi="仿宋" w:eastAsia="仿宋"/>
          <w:sz w:val="32"/>
          <w:szCs w:val="32"/>
          <w:lang w:val="en-US" w:eastAsia="zh-CN"/>
        </w:rPr>
        <w:t>258.7</w:t>
      </w:r>
      <w:r>
        <w:rPr>
          <w:rFonts w:hint="eastAsia" w:ascii="仿宋" w:hAnsi="仿宋" w:eastAsia="仿宋"/>
          <w:sz w:val="32"/>
          <w:szCs w:val="32"/>
        </w:rPr>
        <w:t>万元，其中人员经费</w:t>
      </w:r>
      <w:r>
        <w:rPr>
          <w:rFonts w:hint="eastAsia" w:ascii="仿宋" w:hAnsi="仿宋" w:eastAsia="仿宋"/>
          <w:sz w:val="32"/>
          <w:szCs w:val="32"/>
          <w:lang w:val="en-US" w:eastAsia="zh-CN"/>
        </w:rPr>
        <w:t>225.3</w:t>
      </w:r>
      <w:r>
        <w:rPr>
          <w:rFonts w:hint="eastAsia" w:ascii="仿宋" w:hAnsi="仿宋" w:eastAsia="仿宋"/>
          <w:sz w:val="32"/>
          <w:szCs w:val="32"/>
        </w:rPr>
        <w:t>万元，公用经费</w:t>
      </w:r>
      <w:r>
        <w:rPr>
          <w:rFonts w:hint="eastAsia" w:ascii="仿宋" w:hAnsi="仿宋" w:eastAsia="仿宋"/>
          <w:sz w:val="32"/>
          <w:szCs w:val="32"/>
          <w:lang w:val="en-US" w:eastAsia="zh-CN"/>
        </w:rPr>
        <w:t>33.4</w:t>
      </w:r>
      <w:r>
        <w:rPr>
          <w:rFonts w:hint="eastAsia" w:ascii="仿宋" w:hAnsi="仿宋" w:eastAsia="仿宋"/>
          <w:sz w:val="32"/>
          <w:szCs w:val="32"/>
        </w:rPr>
        <w:t>万元；项目支出</w:t>
      </w:r>
      <w:r>
        <w:rPr>
          <w:rFonts w:hint="eastAsia" w:ascii="仿宋" w:hAnsi="仿宋" w:eastAsia="仿宋"/>
          <w:sz w:val="32"/>
          <w:szCs w:val="32"/>
          <w:lang w:val="en-US" w:eastAsia="zh-CN"/>
        </w:rPr>
        <w:t>2009.34</w:t>
      </w:r>
      <w:r>
        <w:rPr>
          <w:rFonts w:hint="eastAsia" w:ascii="仿宋" w:hAnsi="仿宋" w:eastAsia="仿宋"/>
          <w:sz w:val="32"/>
          <w:szCs w:val="32"/>
        </w:rPr>
        <w:t>万元</w:t>
      </w:r>
      <w:r>
        <w:rPr>
          <w:rFonts w:hint="eastAsia" w:ascii="仿宋" w:hAnsi="仿宋" w:eastAsia="仿宋"/>
          <w:color w:val="333333"/>
          <w:sz w:val="32"/>
          <w:szCs w:val="32"/>
        </w:rPr>
        <w:t>。</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单位总支出绩效评价：202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年年初部门预算</w:t>
      </w:r>
      <w:r>
        <w:rPr>
          <w:rFonts w:hint="eastAsia" w:ascii="仿宋" w:hAnsi="仿宋" w:eastAsia="仿宋"/>
          <w:sz w:val="32"/>
          <w:szCs w:val="32"/>
          <w:lang w:val="en-US" w:eastAsia="zh-CN"/>
        </w:rPr>
        <w:t>1451.27</w:t>
      </w:r>
      <w:r>
        <w:rPr>
          <w:rFonts w:hint="eastAsia" w:ascii="仿宋" w:hAnsi="仿宋" w:eastAsia="仿宋"/>
          <w:color w:val="333333"/>
          <w:sz w:val="32"/>
          <w:szCs w:val="32"/>
        </w:rPr>
        <w:t>万元。由于人员经费标准提高、渗滤液处理量增大、电费涨价、创文创卫工作推进及城市管理各项工作任务的增加，各项成本均有所增加，全年支出</w:t>
      </w:r>
      <w:r>
        <w:rPr>
          <w:rFonts w:hint="eastAsia" w:ascii="仿宋" w:hAnsi="仿宋" w:eastAsia="仿宋"/>
          <w:sz w:val="32"/>
          <w:szCs w:val="32"/>
          <w:lang w:val="en-US" w:eastAsia="zh-CN"/>
        </w:rPr>
        <w:t>2268.04</w:t>
      </w:r>
      <w:r>
        <w:rPr>
          <w:rFonts w:hint="eastAsia" w:ascii="仿宋" w:hAnsi="仿宋" w:eastAsia="仿宋"/>
          <w:color w:val="333333"/>
          <w:sz w:val="32"/>
          <w:szCs w:val="32"/>
        </w:rPr>
        <w:t>万元，追加经费主要是人员经费提标以及拆违控违、文明创建、违停抄牌系统、渗滤液应急处理、执法车辆购置等项目经费支出。各项经费的支出在市财政、审计和局财经工作领导小组指导下规范、高效使用，通过内部考核和绩效评价，推动城市管理工作有序开展，执法和服务更规范，城市市容市貌明显提升，市民对城市管理工作满意度明显提高，助力我市全国文明城市和国家卫生城市创建。同时，通过保障城市管理日常工作及专项经费支出，将预算与实际工作完成情况相结合，有效提高工作主动性，确保了项目可持续发展。</w:t>
      </w:r>
    </w:p>
    <w:p>
      <w:pPr>
        <w:pStyle w:val="4"/>
        <w:spacing w:before="0" w:beforeAutospacing="0" w:after="0" w:afterAutospacing="0" w:line="600" w:lineRule="exact"/>
        <w:ind w:firstLine="640" w:firstLineChars="200"/>
        <w:jc w:val="both"/>
        <w:textAlignment w:val="center"/>
        <w:rPr>
          <w:rFonts w:ascii="楷体" w:hAnsi="楷体" w:eastAsia="楷体"/>
          <w:color w:val="333333"/>
          <w:sz w:val="32"/>
          <w:szCs w:val="32"/>
        </w:rPr>
      </w:pPr>
      <w:r>
        <w:rPr>
          <w:rFonts w:hint="eastAsia" w:ascii="楷体" w:hAnsi="楷体" w:eastAsia="楷体"/>
          <w:color w:val="333333"/>
          <w:sz w:val="32"/>
          <w:szCs w:val="32"/>
        </w:rPr>
        <w:t>（二）单位项目资金绩效分析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年本单位共支出项目资金</w:t>
      </w:r>
      <w:r>
        <w:rPr>
          <w:rFonts w:hint="eastAsia" w:ascii="仿宋" w:hAnsi="仿宋" w:eastAsia="仿宋"/>
          <w:sz w:val="32"/>
          <w:szCs w:val="32"/>
          <w:lang w:val="en-US" w:eastAsia="zh-CN"/>
        </w:rPr>
        <w:t>2009.34</w:t>
      </w:r>
      <w:r>
        <w:rPr>
          <w:rFonts w:hint="eastAsia" w:ascii="仿宋" w:hAnsi="仿宋" w:eastAsia="仿宋"/>
          <w:color w:val="333333"/>
          <w:sz w:val="32"/>
          <w:szCs w:val="32"/>
        </w:rPr>
        <w:t>万元，其中主要包括拆违控违、节假日氛围布置、智慧路灯、文明创建、城管执法、渗滤液处理、执法用车购置等项目，全部项目纳入绩效评价范围，资金由财政足额保障，为城市管理工作提供强有力的支持，助力全国文明城市和国家卫生城市的创建。现将智慧路灯项目绩效情况进行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1．项目基本情况简介</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lang w:eastAsia="zh-CN"/>
        </w:rPr>
        <w:t>高质量发展大会表彰资金</w:t>
      </w:r>
      <w:r>
        <w:rPr>
          <w:rFonts w:hint="eastAsia" w:ascii="仿宋" w:hAnsi="仿宋" w:eastAsia="仿宋"/>
          <w:sz w:val="32"/>
          <w:szCs w:val="32"/>
          <w:lang w:val="en-US" w:eastAsia="zh-CN"/>
        </w:rPr>
        <w:t>用于表彰先进</w:t>
      </w:r>
      <w:r>
        <w:rPr>
          <w:rFonts w:hint="eastAsia" w:ascii="仿宋" w:hAnsi="仿宋" w:eastAsia="仿宋"/>
          <w:sz w:val="32"/>
          <w:szCs w:val="32"/>
        </w:rPr>
        <w:t>；协管员工作经费</w:t>
      </w:r>
      <w:r>
        <w:rPr>
          <w:rFonts w:hint="eastAsia" w:ascii="仿宋" w:hAnsi="仿宋" w:eastAsia="仿宋"/>
          <w:sz w:val="32"/>
          <w:szCs w:val="32"/>
          <w:lang w:eastAsia="zh-CN"/>
        </w:rPr>
        <w:t>用于聘用</w:t>
      </w:r>
      <w:r>
        <w:rPr>
          <w:rFonts w:hint="eastAsia" w:ascii="仿宋" w:hAnsi="仿宋" w:eastAsia="仿宋"/>
          <w:sz w:val="32"/>
          <w:szCs w:val="32"/>
          <w:lang w:val="en-US" w:eastAsia="zh-CN"/>
        </w:rPr>
        <w:t>50名协管员</w:t>
      </w:r>
      <w:r>
        <w:rPr>
          <w:rFonts w:hint="eastAsia" w:ascii="仿宋" w:hAnsi="仿宋" w:eastAsia="仿宋"/>
          <w:sz w:val="32"/>
          <w:szCs w:val="32"/>
        </w:rPr>
        <w:t>；</w:t>
      </w:r>
      <w:r>
        <w:rPr>
          <w:rFonts w:hint="eastAsia" w:ascii="仿宋" w:hAnsi="仿宋" w:eastAsia="仿宋"/>
          <w:sz w:val="32"/>
          <w:szCs w:val="32"/>
          <w:lang w:eastAsia="zh-CN"/>
        </w:rPr>
        <w:t>污水改制分流人员经费用于聘用</w:t>
      </w:r>
      <w:r>
        <w:rPr>
          <w:rFonts w:hint="eastAsia" w:ascii="仿宋" w:hAnsi="仿宋" w:eastAsia="仿宋"/>
          <w:sz w:val="32"/>
          <w:szCs w:val="32"/>
          <w:lang w:val="en-US" w:eastAsia="zh-CN"/>
        </w:rPr>
        <w:t>4名</w:t>
      </w:r>
      <w:r>
        <w:rPr>
          <w:rFonts w:hint="eastAsia" w:ascii="仿宋" w:hAnsi="仿宋" w:eastAsia="仿宋"/>
          <w:sz w:val="32"/>
          <w:szCs w:val="32"/>
          <w:lang w:eastAsia="zh-CN"/>
        </w:rPr>
        <w:t>改制分流名</w:t>
      </w:r>
      <w:r>
        <w:rPr>
          <w:rFonts w:hint="eastAsia" w:ascii="仿宋" w:hAnsi="仿宋" w:eastAsia="仿宋"/>
          <w:sz w:val="32"/>
          <w:szCs w:val="32"/>
        </w:rPr>
        <w:t>；</w:t>
      </w:r>
      <w:r>
        <w:rPr>
          <w:rFonts w:hint="eastAsia" w:ascii="仿宋" w:hAnsi="仿宋" w:eastAsia="仿宋"/>
          <w:sz w:val="32"/>
          <w:szCs w:val="32"/>
          <w:lang w:eastAsia="zh-CN"/>
        </w:rPr>
        <w:t>应急项目用于城区市政设施应急维修等</w:t>
      </w:r>
      <w:r>
        <w:rPr>
          <w:rFonts w:hint="eastAsia" w:ascii="仿宋" w:hAnsi="仿宋" w:eastAsia="仿宋"/>
          <w:sz w:val="32"/>
          <w:szCs w:val="32"/>
        </w:rPr>
        <w:t>；</w:t>
      </w:r>
      <w:r>
        <w:rPr>
          <w:rFonts w:hint="eastAsia" w:ascii="仿宋" w:hAnsi="仿宋" w:eastAsia="仿宋"/>
          <w:sz w:val="32"/>
          <w:szCs w:val="32"/>
          <w:lang w:eastAsia="zh-CN"/>
        </w:rPr>
        <w:t>添置执法车辆经费用于采购</w:t>
      </w:r>
      <w:r>
        <w:rPr>
          <w:rFonts w:hint="eastAsia" w:ascii="仿宋" w:hAnsi="仿宋" w:eastAsia="仿宋"/>
          <w:sz w:val="32"/>
          <w:szCs w:val="32"/>
          <w:lang w:val="en-US" w:eastAsia="zh-CN"/>
        </w:rPr>
        <w:t>10台执法车辆</w:t>
      </w:r>
      <w:r>
        <w:rPr>
          <w:rFonts w:hint="eastAsia" w:ascii="仿宋" w:hAnsi="仿宋" w:eastAsia="仿宋"/>
          <w:sz w:val="32"/>
          <w:szCs w:val="32"/>
        </w:rPr>
        <w:t>；</w:t>
      </w:r>
      <w:r>
        <w:rPr>
          <w:rFonts w:hint="eastAsia" w:ascii="仿宋" w:hAnsi="仿宋" w:eastAsia="仿宋"/>
          <w:sz w:val="32"/>
          <w:szCs w:val="32"/>
          <w:lang w:eastAsia="zh-CN"/>
        </w:rPr>
        <w:t>秩序中队转运经费用于秩序中队日常运转</w:t>
      </w:r>
      <w:r>
        <w:rPr>
          <w:rFonts w:hint="eastAsia" w:ascii="仿宋" w:hAnsi="仿宋" w:eastAsia="仿宋"/>
          <w:sz w:val="32"/>
          <w:szCs w:val="32"/>
        </w:rPr>
        <w:t>；</w:t>
      </w:r>
      <w:r>
        <w:rPr>
          <w:rFonts w:hint="eastAsia" w:ascii="仿宋" w:hAnsi="仿宋" w:eastAsia="仿宋"/>
          <w:sz w:val="32"/>
          <w:szCs w:val="32"/>
          <w:lang w:eastAsia="zh-CN"/>
        </w:rPr>
        <w:t>创建工作经费用于城区创建工作</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年乡村振兴帮扶驻村工作经费</w:t>
      </w:r>
      <w:r>
        <w:rPr>
          <w:rFonts w:hint="eastAsia" w:ascii="仿宋" w:hAnsi="仿宋" w:eastAsia="仿宋"/>
          <w:sz w:val="32"/>
          <w:szCs w:val="32"/>
          <w:lang w:eastAsia="zh-CN"/>
        </w:rPr>
        <w:t>用于</w:t>
      </w:r>
      <w:r>
        <w:rPr>
          <w:rFonts w:hint="eastAsia" w:ascii="仿宋" w:hAnsi="仿宋" w:eastAsia="仿宋"/>
          <w:sz w:val="32"/>
          <w:szCs w:val="32"/>
        </w:rPr>
        <w:t>乡村振兴帮扶驻村工作；</w:t>
      </w:r>
      <w:r>
        <w:rPr>
          <w:rFonts w:hint="eastAsia" w:ascii="仿宋" w:hAnsi="仿宋" w:eastAsia="仿宋"/>
          <w:sz w:val="32"/>
          <w:szCs w:val="32"/>
          <w:lang w:eastAsia="zh-CN"/>
        </w:rPr>
        <w:t>智慧路灯经费</w:t>
      </w:r>
      <w:r>
        <w:rPr>
          <w:rFonts w:hint="eastAsia" w:ascii="仿宋" w:hAnsi="仿宋" w:eastAsia="仿宋"/>
          <w:sz w:val="32"/>
          <w:szCs w:val="32"/>
          <w:lang w:val="en-US" w:eastAsia="zh-CN"/>
        </w:rPr>
        <w:t>用于智慧路灯电费及灯具维修维护等</w:t>
      </w:r>
      <w:r>
        <w:rPr>
          <w:rFonts w:hint="eastAsia" w:ascii="仿宋" w:hAnsi="仿宋" w:eastAsia="仿宋"/>
          <w:sz w:val="32"/>
          <w:szCs w:val="32"/>
          <w:lang w:eastAsia="zh-CN"/>
        </w:rPr>
        <w:t>；城区美化绿化项目经费</w:t>
      </w:r>
      <w:r>
        <w:rPr>
          <w:rFonts w:hint="eastAsia" w:ascii="仿宋" w:hAnsi="仿宋" w:eastAsia="仿宋"/>
          <w:sz w:val="32"/>
          <w:szCs w:val="32"/>
          <w:lang w:val="en-US" w:eastAsia="zh-CN"/>
        </w:rPr>
        <w:t>用于城区节日氛围布置及绿化维护等；垃圾中转站项目经费用于垃圾中转站升级改造；垃圾分类建设引导专项资金用于垃圾分类工作；城市管理工作经费用于城市管理、户外广告整治、违建拆除等工作；污水处理厂提质改造工程用于污水处理厂提质改造工作；</w:t>
      </w:r>
      <w:r>
        <w:rPr>
          <w:rFonts w:hint="eastAsia" w:ascii="仿宋" w:hAnsi="仿宋" w:eastAsia="仿宋"/>
          <w:sz w:val="32"/>
          <w:szCs w:val="32"/>
        </w:rPr>
        <w:t>渗滤液应急处理费及技术改造费</w:t>
      </w:r>
      <w:r>
        <w:rPr>
          <w:rFonts w:hint="eastAsia" w:ascii="仿宋" w:hAnsi="仿宋" w:eastAsia="仿宋"/>
          <w:sz w:val="32"/>
          <w:szCs w:val="32"/>
          <w:lang w:eastAsia="zh-CN"/>
        </w:rPr>
        <w:t>用于垃圾填埋场</w:t>
      </w:r>
      <w:r>
        <w:rPr>
          <w:rFonts w:hint="eastAsia" w:ascii="仿宋" w:hAnsi="仿宋" w:eastAsia="仿宋"/>
          <w:sz w:val="32"/>
          <w:szCs w:val="32"/>
        </w:rPr>
        <w:t>渗滤液应急处理</w:t>
      </w:r>
      <w:r>
        <w:rPr>
          <w:rFonts w:hint="eastAsia" w:ascii="仿宋" w:hAnsi="仿宋" w:eastAsia="仿宋"/>
          <w:sz w:val="32"/>
          <w:szCs w:val="32"/>
          <w:lang w:eastAsia="zh-CN"/>
        </w:rPr>
        <w:t>工作</w:t>
      </w:r>
      <w:r>
        <w:rPr>
          <w:rFonts w:hint="eastAsia" w:ascii="仿宋" w:hAnsi="仿宋" w:eastAsia="仿宋"/>
          <w:sz w:val="32"/>
          <w:szCs w:val="32"/>
        </w:rPr>
        <w:t>。</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2．项目资金使用及管理情况</w:t>
      </w:r>
    </w:p>
    <w:p>
      <w:pPr>
        <w:pStyle w:val="4"/>
        <w:spacing w:before="0" w:beforeAutospacing="0" w:after="0" w:afterAutospacing="0" w:line="600" w:lineRule="exact"/>
        <w:ind w:firstLine="640" w:firstLineChars="200"/>
        <w:jc w:val="both"/>
        <w:textAlignment w:val="center"/>
        <w:rPr>
          <w:rFonts w:ascii="仿宋" w:hAnsi="仿宋" w:eastAsia="仿宋"/>
          <w:sz w:val="32"/>
          <w:szCs w:val="32"/>
        </w:rPr>
      </w:pPr>
      <w:r>
        <w:rPr>
          <w:rFonts w:hint="eastAsia" w:ascii="仿宋" w:hAnsi="仿宋" w:eastAsia="仿宋"/>
          <w:sz w:val="32"/>
          <w:szCs w:val="32"/>
          <w:lang w:eastAsia="zh-CN"/>
        </w:rPr>
        <w:t>高质量发展大会表彰资金</w:t>
      </w:r>
      <w:r>
        <w:rPr>
          <w:rFonts w:hint="eastAsia" w:ascii="仿宋" w:hAnsi="仿宋" w:eastAsia="仿宋"/>
          <w:sz w:val="32"/>
          <w:szCs w:val="32"/>
          <w:lang w:val="en-US" w:eastAsia="zh-CN"/>
        </w:rPr>
        <w:t>10.6</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10.6</w:t>
      </w:r>
      <w:r>
        <w:rPr>
          <w:rFonts w:hint="eastAsia" w:ascii="仿宋" w:hAnsi="仿宋" w:eastAsia="仿宋"/>
          <w:sz w:val="32"/>
          <w:szCs w:val="32"/>
        </w:rPr>
        <w:t>万元；协管员工作经费300万元，全部为财政安排，实际支出</w:t>
      </w:r>
      <w:r>
        <w:rPr>
          <w:rFonts w:hint="eastAsia" w:ascii="仿宋" w:hAnsi="仿宋" w:eastAsia="仿宋"/>
          <w:sz w:val="32"/>
          <w:szCs w:val="32"/>
          <w:lang w:val="en-US" w:eastAsia="zh-CN"/>
        </w:rPr>
        <w:t>300</w:t>
      </w:r>
      <w:r>
        <w:rPr>
          <w:rFonts w:hint="eastAsia" w:ascii="仿宋" w:hAnsi="仿宋" w:eastAsia="仿宋"/>
          <w:sz w:val="32"/>
          <w:szCs w:val="32"/>
        </w:rPr>
        <w:t>万元；</w:t>
      </w:r>
      <w:r>
        <w:rPr>
          <w:rFonts w:hint="eastAsia" w:ascii="仿宋" w:hAnsi="仿宋" w:eastAsia="仿宋"/>
          <w:sz w:val="32"/>
          <w:szCs w:val="32"/>
          <w:lang w:eastAsia="zh-CN"/>
        </w:rPr>
        <w:t>污水改制分流人员经费</w:t>
      </w:r>
      <w:r>
        <w:rPr>
          <w:rFonts w:hint="eastAsia" w:ascii="仿宋" w:hAnsi="仿宋" w:eastAsia="仿宋"/>
          <w:sz w:val="32"/>
          <w:szCs w:val="32"/>
          <w:lang w:val="en-US" w:eastAsia="zh-CN"/>
        </w:rPr>
        <w:t>17</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17</w:t>
      </w:r>
      <w:r>
        <w:rPr>
          <w:rFonts w:hint="eastAsia" w:ascii="仿宋" w:hAnsi="仿宋" w:eastAsia="仿宋"/>
          <w:sz w:val="32"/>
          <w:szCs w:val="32"/>
        </w:rPr>
        <w:t>万元；</w:t>
      </w:r>
      <w:r>
        <w:rPr>
          <w:rFonts w:hint="eastAsia" w:ascii="仿宋" w:hAnsi="仿宋" w:eastAsia="仿宋"/>
          <w:sz w:val="32"/>
          <w:szCs w:val="32"/>
          <w:lang w:eastAsia="zh-CN"/>
        </w:rPr>
        <w:t>应急项目</w:t>
      </w:r>
      <w:r>
        <w:rPr>
          <w:rFonts w:hint="eastAsia" w:ascii="仿宋" w:hAnsi="仿宋" w:eastAsia="仿宋"/>
          <w:sz w:val="32"/>
          <w:szCs w:val="32"/>
          <w:lang w:val="en-US" w:eastAsia="zh-CN"/>
        </w:rPr>
        <w:t>120.66</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120.66</w:t>
      </w:r>
      <w:r>
        <w:rPr>
          <w:rFonts w:hint="eastAsia" w:ascii="仿宋" w:hAnsi="仿宋" w:eastAsia="仿宋"/>
          <w:sz w:val="32"/>
          <w:szCs w:val="32"/>
        </w:rPr>
        <w:t>万元；</w:t>
      </w:r>
      <w:r>
        <w:rPr>
          <w:rFonts w:hint="eastAsia" w:ascii="仿宋" w:hAnsi="仿宋" w:eastAsia="仿宋"/>
          <w:sz w:val="32"/>
          <w:szCs w:val="32"/>
          <w:lang w:eastAsia="zh-CN"/>
        </w:rPr>
        <w:t>添置执法车辆经费</w:t>
      </w:r>
      <w:r>
        <w:rPr>
          <w:rFonts w:hint="eastAsia" w:ascii="仿宋" w:hAnsi="仿宋" w:eastAsia="仿宋"/>
          <w:sz w:val="32"/>
          <w:szCs w:val="32"/>
          <w:lang w:val="en-US" w:eastAsia="zh-CN"/>
        </w:rPr>
        <w:t>135</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135</w:t>
      </w:r>
      <w:r>
        <w:rPr>
          <w:rFonts w:hint="eastAsia" w:ascii="仿宋" w:hAnsi="仿宋" w:eastAsia="仿宋"/>
          <w:sz w:val="32"/>
          <w:szCs w:val="32"/>
        </w:rPr>
        <w:t>万元；</w:t>
      </w:r>
      <w:r>
        <w:rPr>
          <w:rFonts w:hint="eastAsia" w:ascii="仿宋" w:hAnsi="仿宋" w:eastAsia="仿宋"/>
          <w:sz w:val="32"/>
          <w:szCs w:val="32"/>
          <w:lang w:eastAsia="zh-CN"/>
        </w:rPr>
        <w:t>秩序中队转运经费</w:t>
      </w:r>
      <w:r>
        <w:rPr>
          <w:rFonts w:hint="eastAsia" w:ascii="仿宋" w:hAnsi="仿宋" w:eastAsia="仿宋"/>
          <w:sz w:val="32"/>
          <w:szCs w:val="32"/>
          <w:lang w:val="en-US" w:eastAsia="zh-CN"/>
        </w:rPr>
        <w:t>70.75</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70.75</w:t>
      </w:r>
      <w:r>
        <w:rPr>
          <w:rFonts w:hint="eastAsia" w:ascii="仿宋" w:hAnsi="仿宋" w:eastAsia="仿宋"/>
          <w:sz w:val="32"/>
          <w:szCs w:val="32"/>
        </w:rPr>
        <w:t>万元；</w:t>
      </w:r>
      <w:r>
        <w:rPr>
          <w:rFonts w:hint="eastAsia" w:ascii="仿宋" w:hAnsi="仿宋" w:eastAsia="仿宋"/>
          <w:sz w:val="32"/>
          <w:szCs w:val="32"/>
          <w:lang w:eastAsia="zh-CN"/>
        </w:rPr>
        <w:t>创建工作经费</w:t>
      </w:r>
      <w:r>
        <w:rPr>
          <w:rFonts w:hint="eastAsia" w:ascii="仿宋" w:hAnsi="仿宋" w:eastAsia="仿宋"/>
          <w:sz w:val="32"/>
          <w:szCs w:val="32"/>
          <w:lang w:val="en-US" w:eastAsia="zh-CN"/>
        </w:rPr>
        <w:t>110</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110</w:t>
      </w:r>
      <w:r>
        <w:rPr>
          <w:rFonts w:hint="eastAsia" w:ascii="仿宋" w:hAnsi="仿宋" w:eastAsia="仿宋"/>
          <w:sz w:val="32"/>
          <w:szCs w:val="32"/>
        </w:rPr>
        <w:t>万元；202</w:t>
      </w:r>
      <w:r>
        <w:rPr>
          <w:rFonts w:hint="eastAsia" w:ascii="仿宋" w:hAnsi="仿宋" w:eastAsia="仿宋"/>
          <w:sz w:val="32"/>
          <w:szCs w:val="32"/>
          <w:lang w:val="en-US" w:eastAsia="zh-CN"/>
        </w:rPr>
        <w:t>2</w:t>
      </w:r>
      <w:r>
        <w:rPr>
          <w:rFonts w:hint="eastAsia" w:ascii="仿宋" w:hAnsi="仿宋" w:eastAsia="仿宋"/>
          <w:sz w:val="32"/>
          <w:szCs w:val="32"/>
        </w:rPr>
        <w:t>年乡村振兴帮扶驻村工作经费</w:t>
      </w:r>
      <w:r>
        <w:rPr>
          <w:rFonts w:hint="eastAsia" w:ascii="仿宋" w:hAnsi="仿宋" w:eastAsia="仿宋"/>
          <w:sz w:val="32"/>
          <w:szCs w:val="32"/>
          <w:lang w:val="en-US" w:eastAsia="zh-CN"/>
        </w:rPr>
        <w:t>1</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1</w:t>
      </w:r>
      <w:r>
        <w:rPr>
          <w:rFonts w:hint="eastAsia" w:ascii="仿宋" w:hAnsi="仿宋" w:eastAsia="仿宋"/>
          <w:sz w:val="32"/>
          <w:szCs w:val="32"/>
        </w:rPr>
        <w:t>万元；</w:t>
      </w:r>
      <w:r>
        <w:rPr>
          <w:rFonts w:hint="eastAsia" w:ascii="仿宋" w:hAnsi="仿宋" w:eastAsia="仿宋"/>
          <w:sz w:val="32"/>
          <w:szCs w:val="32"/>
          <w:lang w:eastAsia="zh-CN"/>
        </w:rPr>
        <w:t>智慧路灯经费</w:t>
      </w:r>
      <w:r>
        <w:rPr>
          <w:rFonts w:hint="eastAsia" w:ascii="仿宋" w:hAnsi="仿宋" w:eastAsia="仿宋"/>
          <w:sz w:val="32"/>
          <w:szCs w:val="32"/>
          <w:lang w:val="en-US" w:eastAsia="zh-CN"/>
        </w:rPr>
        <w:t>260.7</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260.37</w:t>
      </w:r>
      <w:r>
        <w:rPr>
          <w:rFonts w:hint="eastAsia" w:ascii="仿宋" w:hAnsi="仿宋" w:eastAsia="仿宋"/>
          <w:sz w:val="32"/>
          <w:szCs w:val="32"/>
        </w:rPr>
        <w:t>万元</w:t>
      </w:r>
      <w:r>
        <w:rPr>
          <w:rFonts w:hint="eastAsia" w:ascii="仿宋" w:hAnsi="仿宋" w:eastAsia="仿宋"/>
          <w:sz w:val="32"/>
          <w:szCs w:val="32"/>
          <w:lang w:eastAsia="zh-CN"/>
        </w:rPr>
        <w:t>；城区美化绿化项目经费</w:t>
      </w:r>
      <w:r>
        <w:rPr>
          <w:rFonts w:hint="eastAsia" w:ascii="仿宋" w:hAnsi="仿宋" w:eastAsia="仿宋"/>
          <w:sz w:val="32"/>
          <w:szCs w:val="32"/>
          <w:lang w:val="en-US" w:eastAsia="zh-CN"/>
        </w:rPr>
        <w:t>255.66万元</w:t>
      </w:r>
      <w:r>
        <w:rPr>
          <w:rFonts w:hint="eastAsia" w:ascii="仿宋" w:hAnsi="仿宋" w:eastAsia="仿宋"/>
          <w:sz w:val="32"/>
          <w:szCs w:val="32"/>
        </w:rPr>
        <w:t>，全部为财政安排，实际支出</w:t>
      </w:r>
      <w:r>
        <w:rPr>
          <w:rFonts w:hint="eastAsia" w:ascii="仿宋" w:hAnsi="仿宋" w:eastAsia="仿宋"/>
          <w:sz w:val="32"/>
          <w:szCs w:val="32"/>
          <w:lang w:val="en-US" w:eastAsia="zh-CN"/>
        </w:rPr>
        <w:t>255.66</w:t>
      </w:r>
      <w:r>
        <w:rPr>
          <w:rFonts w:hint="eastAsia" w:ascii="仿宋" w:hAnsi="仿宋" w:eastAsia="仿宋"/>
          <w:sz w:val="32"/>
          <w:szCs w:val="32"/>
        </w:rPr>
        <w:t>万元</w:t>
      </w:r>
      <w:r>
        <w:rPr>
          <w:rFonts w:hint="eastAsia" w:ascii="仿宋" w:hAnsi="仿宋" w:eastAsia="仿宋"/>
          <w:sz w:val="32"/>
          <w:szCs w:val="32"/>
          <w:lang w:val="en-US" w:eastAsia="zh-CN"/>
        </w:rPr>
        <w:t>；垃圾中转站项目经费37.6万元</w:t>
      </w:r>
      <w:r>
        <w:rPr>
          <w:rFonts w:hint="eastAsia" w:ascii="仿宋" w:hAnsi="仿宋" w:eastAsia="仿宋"/>
          <w:sz w:val="32"/>
          <w:szCs w:val="32"/>
        </w:rPr>
        <w:t>，全部为财政安排，实际支出</w:t>
      </w:r>
      <w:r>
        <w:rPr>
          <w:rFonts w:hint="eastAsia" w:ascii="仿宋" w:hAnsi="仿宋" w:eastAsia="仿宋"/>
          <w:sz w:val="32"/>
          <w:szCs w:val="32"/>
          <w:lang w:val="en-US" w:eastAsia="zh-CN"/>
        </w:rPr>
        <w:t>37.6</w:t>
      </w:r>
      <w:r>
        <w:rPr>
          <w:rFonts w:hint="eastAsia" w:ascii="仿宋" w:hAnsi="仿宋" w:eastAsia="仿宋"/>
          <w:sz w:val="32"/>
          <w:szCs w:val="32"/>
        </w:rPr>
        <w:t>万元</w:t>
      </w:r>
      <w:r>
        <w:rPr>
          <w:rFonts w:hint="eastAsia" w:ascii="仿宋" w:hAnsi="仿宋" w:eastAsia="仿宋"/>
          <w:sz w:val="32"/>
          <w:szCs w:val="32"/>
          <w:lang w:val="en-US" w:eastAsia="zh-CN"/>
        </w:rPr>
        <w:t>；垃圾分类建设引导专项资金8万元</w:t>
      </w:r>
      <w:r>
        <w:rPr>
          <w:rFonts w:hint="eastAsia" w:ascii="仿宋" w:hAnsi="仿宋" w:eastAsia="仿宋"/>
          <w:sz w:val="32"/>
          <w:szCs w:val="32"/>
        </w:rPr>
        <w:t>，全部为财政安排，实际支出</w:t>
      </w:r>
      <w:r>
        <w:rPr>
          <w:rFonts w:hint="eastAsia" w:ascii="仿宋" w:hAnsi="仿宋" w:eastAsia="仿宋"/>
          <w:sz w:val="32"/>
          <w:szCs w:val="32"/>
          <w:lang w:val="en-US" w:eastAsia="zh-CN"/>
        </w:rPr>
        <w:t>8</w:t>
      </w:r>
      <w:r>
        <w:rPr>
          <w:rFonts w:hint="eastAsia" w:ascii="仿宋" w:hAnsi="仿宋" w:eastAsia="仿宋"/>
          <w:sz w:val="32"/>
          <w:szCs w:val="32"/>
        </w:rPr>
        <w:t>万元</w:t>
      </w:r>
      <w:r>
        <w:rPr>
          <w:rFonts w:hint="eastAsia" w:ascii="仿宋" w:hAnsi="仿宋" w:eastAsia="仿宋"/>
          <w:sz w:val="32"/>
          <w:szCs w:val="32"/>
          <w:lang w:val="en-US" w:eastAsia="zh-CN"/>
        </w:rPr>
        <w:t>；城市管理工作经费511.99万元</w:t>
      </w:r>
      <w:r>
        <w:rPr>
          <w:rFonts w:hint="eastAsia" w:ascii="仿宋" w:hAnsi="仿宋" w:eastAsia="仿宋"/>
          <w:sz w:val="32"/>
          <w:szCs w:val="32"/>
        </w:rPr>
        <w:t>，全部为财政安排，实际支出</w:t>
      </w:r>
      <w:r>
        <w:rPr>
          <w:rFonts w:hint="eastAsia" w:ascii="仿宋" w:hAnsi="仿宋" w:eastAsia="仿宋"/>
          <w:sz w:val="32"/>
          <w:szCs w:val="32"/>
          <w:lang w:val="en-US" w:eastAsia="zh-CN"/>
        </w:rPr>
        <w:t>511.99</w:t>
      </w:r>
      <w:r>
        <w:rPr>
          <w:rFonts w:hint="eastAsia" w:ascii="仿宋" w:hAnsi="仿宋" w:eastAsia="仿宋"/>
          <w:sz w:val="32"/>
          <w:szCs w:val="32"/>
        </w:rPr>
        <w:t>万元</w:t>
      </w:r>
      <w:r>
        <w:rPr>
          <w:rFonts w:hint="eastAsia" w:ascii="仿宋" w:hAnsi="仿宋" w:eastAsia="仿宋"/>
          <w:sz w:val="32"/>
          <w:szCs w:val="32"/>
          <w:lang w:val="en-US" w:eastAsia="zh-CN"/>
        </w:rPr>
        <w:t>；污水处理厂提质改造工程7.8万元</w:t>
      </w:r>
      <w:r>
        <w:rPr>
          <w:rFonts w:hint="eastAsia" w:ascii="仿宋" w:hAnsi="仿宋" w:eastAsia="仿宋"/>
          <w:sz w:val="32"/>
          <w:szCs w:val="32"/>
        </w:rPr>
        <w:t>，全部为财政安排，实际支出</w:t>
      </w:r>
      <w:r>
        <w:rPr>
          <w:rFonts w:hint="eastAsia" w:ascii="仿宋" w:hAnsi="仿宋" w:eastAsia="仿宋"/>
          <w:sz w:val="32"/>
          <w:szCs w:val="32"/>
          <w:lang w:val="en-US" w:eastAsia="zh-CN"/>
        </w:rPr>
        <w:t>7.8</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sz w:val="32"/>
          <w:szCs w:val="32"/>
        </w:rPr>
        <w:t>渗滤液应急处理费及技术改造费用</w:t>
      </w:r>
      <w:r>
        <w:rPr>
          <w:rFonts w:hint="eastAsia" w:ascii="仿宋" w:hAnsi="仿宋" w:eastAsia="仿宋"/>
          <w:sz w:val="32"/>
          <w:szCs w:val="32"/>
          <w:lang w:val="en-US" w:eastAsia="zh-CN"/>
        </w:rPr>
        <w:t>162.58</w:t>
      </w:r>
      <w:r>
        <w:rPr>
          <w:rFonts w:hint="eastAsia" w:ascii="仿宋" w:hAnsi="仿宋" w:eastAsia="仿宋"/>
          <w:sz w:val="32"/>
          <w:szCs w:val="32"/>
        </w:rPr>
        <w:t>万元，全部为财政安排，实际支出</w:t>
      </w:r>
      <w:r>
        <w:rPr>
          <w:rFonts w:hint="eastAsia" w:ascii="仿宋" w:hAnsi="仿宋" w:eastAsia="仿宋"/>
          <w:sz w:val="32"/>
          <w:szCs w:val="32"/>
          <w:lang w:val="en-US" w:eastAsia="zh-CN"/>
        </w:rPr>
        <w:t>162.58</w:t>
      </w:r>
      <w:r>
        <w:rPr>
          <w:rFonts w:hint="eastAsia" w:ascii="仿宋" w:hAnsi="仿宋" w:eastAsia="仿宋"/>
          <w:sz w:val="32"/>
          <w:szCs w:val="32"/>
        </w:rPr>
        <w:t>万元。</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 xml:space="preserve"> 3．项目组织实施情况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项目依照我局《财务管理制度》《专项资金管理办法》《政府采购内控制度》等组织实施，由我局重点办组织实施，竣工验收由业务股室牵头，机关纪委监督，办公室、财务股、督查股等部门参与，全过程监督项目实施。</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4．项目绩效情况</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通过财政对项目的资金保障，专人负责项目推进实施，进一步节约政府城市管理和拆违控违成本，提升城市亮化水平，减少城市市容乱象，改善城市市民生活环境，提升城管执法队伍形象，市容秩序规范有序，市民对城市管理工作满意度持续提升。</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5．综合评价情况及评价结论</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我局按照《沅江市财政局关于做好202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年度预算</w:t>
      </w:r>
      <w:r>
        <w:rPr>
          <w:rFonts w:hint="eastAsia" w:ascii="仿宋" w:hAnsi="仿宋" w:eastAsia="仿宋"/>
          <w:color w:val="333333"/>
          <w:sz w:val="32"/>
          <w:szCs w:val="32"/>
          <w:lang w:eastAsia="zh-CN"/>
        </w:rPr>
        <w:t>部门支出</w:t>
      </w:r>
      <w:r>
        <w:rPr>
          <w:rFonts w:hint="eastAsia" w:ascii="仿宋" w:hAnsi="仿宋" w:eastAsia="仿宋"/>
          <w:color w:val="333333"/>
          <w:sz w:val="32"/>
          <w:szCs w:val="32"/>
        </w:rPr>
        <w:t>绩效自</w:t>
      </w:r>
      <w:r>
        <w:rPr>
          <w:rFonts w:hint="eastAsia" w:ascii="仿宋" w:hAnsi="仿宋" w:eastAsia="仿宋"/>
          <w:color w:val="333333"/>
          <w:sz w:val="32"/>
          <w:szCs w:val="32"/>
          <w:lang w:eastAsia="zh-CN"/>
        </w:rPr>
        <w:t>评</w:t>
      </w:r>
      <w:r>
        <w:rPr>
          <w:rFonts w:hint="eastAsia" w:ascii="仿宋" w:hAnsi="仿宋" w:eastAsia="仿宋"/>
          <w:color w:val="333333"/>
          <w:sz w:val="32"/>
          <w:szCs w:val="32"/>
        </w:rPr>
        <w:t>的通知》（沅财绩﹝202</w:t>
      </w:r>
      <w:r>
        <w:rPr>
          <w:rFonts w:hint="eastAsia" w:ascii="仿宋" w:hAnsi="仿宋" w:eastAsia="仿宋"/>
          <w:color w:val="333333"/>
          <w:sz w:val="32"/>
          <w:szCs w:val="32"/>
          <w:lang w:val="en-US" w:eastAsia="zh-CN"/>
        </w:rPr>
        <w:t>4</w:t>
      </w:r>
      <w:r>
        <w:rPr>
          <w:rFonts w:hint="eastAsia" w:ascii="仿宋" w:hAnsi="仿宋" w:eastAsia="仿宋"/>
          <w:color w:val="333333"/>
          <w:sz w:val="32"/>
          <w:szCs w:val="32"/>
        </w:rPr>
        <w:t>﹞</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号）要求，组织本部门开展绩效自评工作。部门整体绩效自评分9</w:t>
      </w:r>
      <w:r>
        <w:rPr>
          <w:rFonts w:hint="eastAsia" w:ascii="仿宋" w:hAnsi="仿宋" w:eastAsia="仿宋"/>
          <w:color w:val="333333"/>
          <w:sz w:val="32"/>
          <w:szCs w:val="32"/>
          <w:lang w:val="en-US" w:eastAsia="zh-CN"/>
        </w:rPr>
        <w:t>4</w:t>
      </w:r>
      <w:r>
        <w:rPr>
          <w:rFonts w:hint="eastAsia" w:ascii="仿宋" w:hAnsi="仿宋" w:eastAsia="仿宋"/>
          <w:color w:val="333333"/>
          <w:sz w:val="32"/>
          <w:szCs w:val="32"/>
        </w:rPr>
        <w:t>分，为“优”等级。（附相关评分表）</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6．绩效评价结果应用建议</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绩效评价结果已在市人民政府门户网站上公开，接受社会监督，同时将绩效评价结果与预算安排相结合，加大评价结果向社会公开的力度，提高资金使用效率。</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7．主要经验及做法</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项目支出实施先申报后支出，达到政府采购限额严格按照相关要求执行，原则上不新增项目支出，确因工作需要新增的项目支出，需明确资金来源后经局务会讨论再组织实施。</w:t>
      </w:r>
    </w:p>
    <w:p>
      <w:pPr>
        <w:pStyle w:val="4"/>
        <w:spacing w:before="0" w:beforeAutospacing="0" w:after="0" w:afterAutospacing="0" w:line="600" w:lineRule="exact"/>
        <w:ind w:firstLine="640" w:firstLineChars="200"/>
        <w:jc w:val="both"/>
        <w:textAlignment w:val="center"/>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七、</w:t>
      </w:r>
      <w:r>
        <w:rPr>
          <w:rFonts w:hint="eastAsia" w:ascii="黑体" w:hAnsi="黑体" w:eastAsia="黑体"/>
          <w:color w:val="000000"/>
          <w:sz w:val="32"/>
          <w:szCs w:val="32"/>
        </w:rPr>
        <w:t>存在的主要问题</w:t>
      </w:r>
      <w:r>
        <w:rPr>
          <w:rFonts w:hint="eastAsia" w:ascii="黑体" w:hAnsi="黑体" w:eastAsia="黑体"/>
          <w:color w:val="000000"/>
          <w:sz w:val="32"/>
          <w:szCs w:val="32"/>
          <w:lang w:eastAsia="zh-CN"/>
        </w:rPr>
        <w:t>及原因分析</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（一）预算编制科学和合理性有待提升。提高预算编制能力，强化预算执行，缩小预算差距。</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（二）强化项目申报和管理。城市管理很多急且任务重的工作，存在未列入项目预算但又急需执行的项目，由于项目申报流程需要及有资金缺口，影响项目执行。</w:t>
      </w:r>
    </w:p>
    <w:p>
      <w:pPr>
        <w:pStyle w:val="4"/>
        <w:spacing w:before="0" w:beforeAutospacing="0" w:after="0" w:afterAutospacing="0" w:line="600" w:lineRule="exact"/>
        <w:ind w:firstLine="640" w:firstLineChars="200"/>
        <w:jc w:val="both"/>
        <w:textAlignment w:val="center"/>
        <w:rPr>
          <w:rFonts w:hint="eastAsia" w:ascii="黑体" w:hAnsi="黑体" w:eastAsia="黑体"/>
          <w:color w:val="333333"/>
          <w:sz w:val="32"/>
          <w:szCs w:val="32"/>
          <w:lang w:eastAsia="zh-CN"/>
        </w:rPr>
      </w:pPr>
      <w:r>
        <w:rPr>
          <w:rFonts w:hint="eastAsia" w:ascii="黑体" w:hAnsi="黑体" w:eastAsia="黑体"/>
          <w:color w:val="333333"/>
          <w:sz w:val="32"/>
          <w:szCs w:val="32"/>
          <w:lang w:eastAsia="zh-CN"/>
        </w:rPr>
        <w:t>八、下一步改进措施</w:t>
      </w:r>
    </w:p>
    <w:p>
      <w:pPr>
        <w:pStyle w:val="4"/>
        <w:spacing w:before="0" w:beforeAutospacing="0" w:after="0" w:afterAutospacing="0" w:line="600" w:lineRule="exact"/>
        <w:ind w:firstLine="640" w:firstLineChars="200"/>
        <w:jc w:val="both"/>
        <w:textAlignment w:val="center"/>
        <w:rPr>
          <w:rFonts w:ascii="仿宋" w:hAnsi="仿宋" w:eastAsia="仿宋"/>
          <w:color w:val="333333"/>
          <w:sz w:val="32"/>
          <w:szCs w:val="32"/>
        </w:rPr>
      </w:pPr>
      <w:r>
        <w:rPr>
          <w:rFonts w:hint="eastAsia" w:ascii="仿宋" w:hAnsi="仿宋" w:eastAsia="仿宋"/>
          <w:color w:val="333333"/>
          <w:sz w:val="32"/>
          <w:szCs w:val="32"/>
        </w:rPr>
        <w:t>一是加强预算编制学习；二是保障城市管理项目经费。</w:t>
      </w:r>
    </w:p>
    <w:p>
      <w:pPr>
        <w:pStyle w:val="4"/>
        <w:spacing w:before="0" w:beforeAutospacing="0" w:after="0" w:afterAutospacing="0" w:line="600" w:lineRule="exact"/>
        <w:ind w:firstLine="640" w:firstLineChars="200"/>
        <w:jc w:val="both"/>
        <w:textAlignment w:val="center"/>
        <w:rPr>
          <w:rFonts w:hint="eastAsia" w:ascii="黑体" w:hAnsi="黑体" w:eastAsia="黑体"/>
          <w:color w:val="333333"/>
          <w:sz w:val="32"/>
          <w:szCs w:val="32"/>
          <w:lang w:eastAsia="zh-CN"/>
        </w:rPr>
      </w:pPr>
      <w:r>
        <w:rPr>
          <w:rFonts w:hint="eastAsia" w:ascii="黑体" w:hAnsi="黑体" w:eastAsia="黑体"/>
          <w:color w:val="333333"/>
          <w:sz w:val="32"/>
          <w:szCs w:val="32"/>
        </w:rPr>
        <w:t>九、</w:t>
      </w:r>
      <w:r>
        <w:rPr>
          <w:rFonts w:hint="eastAsia" w:ascii="黑体" w:hAnsi="黑体" w:eastAsia="黑体"/>
          <w:color w:val="333333"/>
          <w:sz w:val="32"/>
          <w:szCs w:val="32"/>
          <w:lang w:eastAsia="zh-CN"/>
        </w:rPr>
        <w:t>绩效自评结果拟应用和公开情况</w:t>
      </w:r>
    </w:p>
    <w:p>
      <w:pPr>
        <w:pStyle w:val="4"/>
        <w:spacing w:before="0" w:beforeAutospacing="0" w:after="0" w:afterAutospacing="0" w:line="600" w:lineRule="exact"/>
        <w:ind w:firstLine="640" w:firstLineChars="200"/>
        <w:jc w:val="both"/>
        <w:textAlignment w:val="center"/>
        <w:rPr>
          <w:rFonts w:hint="eastAsia" w:ascii="仿宋" w:hAnsi="仿宋" w:eastAsia="仿宋"/>
          <w:color w:val="333333"/>
          <w:sz w:val="32"/>
          <w:szCs w:val="32"/>
          <w:lang w:eastAsia="zh-CN"/>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年，我局对照年初预定绩效目标严格组织实施，项目资金使用及管理规范，规章制度的落实到位，部门整体支出绩效评价得分</w:t>
      </w:r>
      <w:r>
        <w:rPr>
          <w:rFonts w:hint="eastAsia" w:ascii="仿宋" w:hAnsi="仿宋" w:eastAsia="仿宋"/>
          <w:b/>
          <w:color w:val="333333"/>
          <w:sz w:val="32"/>
          <w:szCs w:val="32"/>
        </w:rPr>
        <w:t>9</w:t>
      </w:r>
      <w:r>
        <w:rPr>
          <w:rFonts w:hint="eastAsia" w:ascii="仿宋" w:hAnsi="仿宋" w:eastAsia="仿宋"/>
          <w:b/>
          <w:color w:val="333333"/>
          <w:sz w:val="32"/>
          <w:szCs w:val="32"/>
          <w:lang w:val="en-US" w:eastAsia="zh-CN"/>
        </w:rPr>
        <w:t>4</w:t>
      </w:r>
      <w:r>
        <w:rPr>
          <w:rFonts w:hint="eastAsia" w:ascii="仿宋" w:hAnsi="仿宋" w:eastAsia="仿宋"/>
          <w:color w:val="333333"/>
          <w:sz w:val="32"/>
          <w:szCs w:val="32"/>
        </w:rPr>
        <w:t>分，绩效评价等级为“优”</w:t>
      </w:r>
      <w:r>
        <w:rPr>
          <w:rFonts w:hint="eastAsia" w:ascii="仿宋" w:hAnsi="仿宋" w:eastAsia="仿宋"/>
          <w:color w:val="333333"/>
          <w:sz w:val="32"/>
          <w:szCs w:val="32"/>
          <w:lang w:eastAsia="zh-CN"/>
        </w:rPr>
        <w:t>。我局将充分应用本次绩效自评结果做好接下来的项目管理和资金使用工作，并将本结果在门户网站进行公开。</w:t>
      </w:r>
    </w:p>
    <w:p>
      <w:pPr>
        <w:pStyle w:val="4"/>
        <w:numPr>
          <w:ilvl w:val="0"/>
          <w:numId w:val="2"/>
        </w:numPr>
        <w:spacing w:before="0" w:beforeAutospacing="0" w:after="0" w:afterAutospacing="0" w:line="600" w:lineRule="exact"/>
        <w:ind w:firstLine="640" w:firstLineChars="200"/>
        <w:jc w:val="both"/>
        <w:textAlignment w:val="center"/>
        <w:rPr>
          <w:rFonts w:hint="eastAsia" w:ascii="黑体" w:hAnsi="黑体" w:eastAsia="黑体" w:cs="黑体"/>
          <w:color w:val="333333"/>
          <w:sz w:val="32"/>
          <w:szCs w:val="32"/>
          <w:lang w:eastAsia="zh-CN"/>
        </w:rPr>
      </w:pPr>
      <w:r>
        <w:rPr>
          <w:rFonts w:hint="eastAsia" w:ascii="黑体" w:hAnsi="黑体" w:eastAsia="黑体" w:cs="黑体"/>
          <w:color w:val="333333"/>
          <w:sz w:val="32"/>
          <w:szCs w:val="32"/>
          <w:lang w:eastAsia="zh-CN"/>
        </w:rPr>
        <w:t>其他需要说明的情况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center"/>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无</w:t>
      </w:r>
    </w:p>
    <w:p>
      <w:pPr>
        <w:spacing w:line="560" w:lineRule="exact"/>
        <w:ind w:firstLine="3680" w:firstLineChars="1150"/>
        <w:rPr>
          <w:rFonts w:ascii="仿宋" w:hAnsi="仿宋" w:eastAsia="仿宋"/>
          <w:bCs/>
          <w:sz w:val="32"/>
          <w:szCs w:val="32"/>
        </w:rPr>
      </w:pPr>
    </w:p>
    <w:p>
      <w:pPr>
        <w:spacing w:line="560" w:lineRule="exact"/>
        <w:ind w:firstLine="3680" w:firstLineChars="1150"/>
        <w:rPr>
          <w:rFonts w:ascii="仿宋" w:hAnsi="仿宋" w:eastAsia="仿宋"/>
          <w:bCs/>
          <w:sz w:val="32"/>
          <w:szCs w:val="32"/>
        </w:rPr>
      </w:pPr>
    </w:p>
    <w:p>
      <w:pPr>
        <w:spacing w:line="560" w:lineRule="exact"/>
        <w:ind w:firstLine="3680" w:firstLineChars="1150"/>
        <w:rPr>
          <w:rFonts w:ascii="仿宋" w:hAnsi="仿宋" w:eastAsia="仿宋"/>
          <w:bCs/>
          <w:sz w:val="32"/>
          <w:szCs w:val="32"/>
        </w:rPr>
      </w:pPr>
    </w:p>
    <w:p>
      <w:pPr>
        <w:jc w:val="center"/>
        <w:rPr>
          <w:rFonts w:hint="eastAsia" w:ascii="黑体" w:hAnsi="黑体" w:eastAsia="黑体" w:cs="黑体"/>
          <w:sz w:val="36"/>
          <w:szCs w:val="36"/>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4B5AF"/>
    <w:multiLevelType w:val="singleLevel"/>
    <w:tmpl w:val="0594B5AF"/>
    <w:lvl w:ilvl="0" w:tentative="0">
      <w:start w:val="3"/>
      <w:numFmt w:val="chineseCounting"/>
      <w:suff w:val="nothing"/>
      <w:lvlText w:val="%1、"/>
      <w:lvlJc w:val="left"/>
      <w:rPr>
        <w:rFonts w:hint="eastAsia" w:ascii="黑体" w:hAnsi="黑体" w:eastAsia="黑体" w:cs="黑体"/>
      </w:rPr>
    </w:lvl>
  </w:abstractNum>
  <w:abstractNum w:abstractNumId="1">
    <w:nsid w:val="641D773C"/>
    <w:multiLevelType w:val="singleLevel"/>
    <w:tmpl w:val="641D773C"/>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Tk4MWQxNTg4ZDNiMDgzYmMxMTk1OWFlNDBiZDEifQ=="/>
  </w:docVars>
  <w:rsids>
    <w:rsidRoot w:val="3E6639DC"/>
    <w:rsid w:val="3E6639DC"/>
    <w:rsid w:val="72D0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2024-05-09T06:48:00Z</dcterms:created>
  <dc:creator>欣欣</dc:creator>
  <cp:lastModifiedBy>欣欣</cp:lastModifiedBy>
  <dcterms:modified xsi:type="dcterms:W3CDTF">2024-05-11T00:46:47Z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2599B2CBF5E84F8AA7B50FF662BD4062_11</vt:lpwstr>
  </property>
</Properties>
</file>