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0" w:afterAutospacing="0" w:line="357" w:lineRule="atLeast"/>
        <w:ind w:left="0" w:right="0" w:firstLine="0"/>
        <w:jc w:val="center"/>
        <w:rPr>
          <w:rFonts w:ascii="微软雅黑" w:hAnsi="微软雅黑" w:eastAsia="微软雅黑" w:cs="微软雅黑"/>
          <w:i w:val="0"/>
          <w:iCs w:val="0"/>
          <w:caps w:val="0"/>
          <w:color w:val="000000"/>
          <w:spacing w:val="0"/>
          <w:sz w:val="21"/>
          <w:szCs w:val="21"/>
        </w:rPr>
      </w:pPr>
      <w:r>
        <w:rPr>
          <w:rFonts w:ascii="_65b9_6b63_5c0f_6807_5b8b_7b80_" w:hAnsi="_65b9_6b63_5c0f_6807_5b8b_7b80_" w:eastAsia="_65b9_6b63_5c0f_6807_5b8b_7b80_" w:cs="_65b9_6b63_5c0f_6807_5b8b_7b80_"/>
          <w:i w:val="0"/>
          <w:iCs w:val="0"/>
          <w:caps w:val="0"/>
          <w:color w:val="000000"/>
          <w:spacing w:val="0"/>
          <w:kern w:val="0"/>
          <w:sz w:val="36"/>
          <w:szCs w:val="36"/>
          <w:shd w:val="clear" w:color="auto" w:fill="FFFFFF"/>
          <w:lang w:val="en-US" w:eastAsia="zh-CN" w:bidi="ar"/>
        </w:rPr>
        <w:t>202</w:t>
      </w:r>
      <w:r>
        <w:rPr>
          <w:rFonts w:hint="eastAsia" w:ascii="_65b9_6b63_5c0f_6807_5b8b_7b80_" w:hAnsi="_65b9_6b63_5c0f_6807_5b8b_7b80_" w:eastAsia="_65b9_6b63_5c0f_6807_5b8b_7b80_" w:cs="_65b9_6b63_5c0f_6807_5b8b_7b80_"/>
          <w:i w:val="0"/>
          <w:iCs w:val="0"/>
          <w:caps w:val="0"/>
          <w:color w:val="000000"/>
          <w:spacing w:val="0"/>
          <w:kern w:val="0"/>
          <w:sz w:val="36"/>
          <w:szCs w:val="36"/>
          <w:shd w:val="clear" w:color="auto" w:fill="FFFFFF"/>
          <w:lang w:val="en-US" w:eastAsia="zh-CN" w:bidi="ar"/>
        </w:rPr>
        <w:t>4</w:t>
      </w:r>
      <w:r>
        <w:rPr>
          <w:rFonts w:ascii="_65b9_6b63_5c0f_6807_5b8b_7b80_" w:hAnsi="_65b9_6b63_5c0f_6807_5b8b_7b80_" w:eastAsia="_65b9_6b63_5c0f_6807_5b8b_7b80_" w:cs="_65b9_6b63_5c0f_6807_5b8b_7b80_"/>
          <w:i w:val="0"/>
          <w:iCs w:val="0"/>
          <w:caps w:val="0"/>
          <w:color w:val="000000"/>
          <w:spacing w:val="0"/>
          <w:kern w:val="0"/>
          <w:sz w:val="36"/>
          <w:szCs w:val="36"/>
          <w:shd w:val="clear" w:color="auto" w:fill="FFFFFF"/>
          <w:lang w:val="en-US" w:eastAsia="zh-CN" w:bidi="ar"/>
        </w:rPr>
        <w:t>年部门整体支出绩效目标表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微软雅黑" w:hAnsi="微软雅黑" w:eastAsia="微软雅黑" w:cs="微软雅黑"/>
          <w:i w:val="0"/>
          <w:iCs w:val="0"/>
          <w:caps w:val="0"/>
          <w:color w:val="000000"/>
          <w:spacing w:val="0"/>
          <w:sz w:val="21"/>
          <w:szCs w:val="21"/>
        </w:rPr>
      </w:pPr>
      <w:r>
        <w:rPr>
          <w:rFonts w:ascii="_4eff_5b8b_GB2312" w:hAnsi="_4eff_5b8b_GB2312" w:eastAsia="_4eff_5b8b_GB2312" w:cs="_4eff_5b8b_GB2312"/>
          <w:i w:val="0"/>
          <w:iCs w:val="0"/>
          <w:caps w:val="0"/>
          <w:color w:val="000000"/>
          <w:spacing w:val="0"/>
          <w:kern w:val="0"/>
          <w:sz w:val="24"/>
          <w:szCs w:val="24"/>
          <w:shd w:val="clear" w:color="auto" w:fill="FFFFFF"/>
          <w:lang w:val="en-US" w:eastAsia="zh-CN" w:bidi="ar"/>
        </w:rPr>
        <w:t> 填报单位：（盖章）</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单位：万元</w:t>
      </w:r>
    </w:p>
    <w:tbl>
      <w:tblPr>
        <w:tblStyle w:val="3"/>
        <w:tblW w:w="106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90"/>
        <w:gridCol w:w="1275"/>
        <w:gridCol w:w="1632"/>
        <w:gridCol w:w="2002"/>
        <w:gridCol w:w="1928"/>
        <w:gridCol w:w="27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6" w:hRule="atLeast"/>
          <w:jc w:val="center"/>
        </w:trPr>
        <w:tc>
          <w:tcPr>
            <w:tcW w:w="109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部门名称</w:t>
            </w:r>
          </w:p>
        </w:tc>
        <w:tc>
          <w:tcPr>
            <w:tcW w:w="956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　沅江市信访局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年度预算申请</w:t>
            </w:r>
            <w:r>
              <w:rPr>
                <w:rFonts w:hint="default" w:ascii="_4eff_5b8b_GB2312" w:hAnsi="_4eff_5b8b_GB2312" w:eastAsia="_4eff_5b8b_GB2312" w:cs="_4eff_5b8b_GB2312"/>
                <w:kern w:val="0"/>
                <w:sz w:val="21"/>
                <w:szCs w:val="21"/>
                <w:lang w:val="en-US" w:eastAsia="zh-CN" w:bidi="ar"/>
              </w:rPr>
              <w:br w:type="textWrapping"/>
            </w:r>
            <w:r>
              <w:rPr>
                <w:rFonts w:hint="default" w:ascii="_4eff_5b8b_GB2312" w:hAnsi="_4eff_5b8b_GB2312" w:eastAsia="_4eff_5b8b_GB2312" w:cs="_4eff_5b8b_GB2312"/>
                <w:kern w:val="0"/>
                <w:sz w:val="21"/>
                <w:szCs w:val="21"/>
                <w:lang w:val="en-US" w:eastAsia="zh-CN" w:bidi="ar"/>
              </w:rPr>
              <w:t>（万元）</w:t>
            </w:r>
          </w:p>
        </w:tc>
        <w:tc>
          <w:tcPr>
            <w:tcW w:w="956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lang w:val="en-US"/>
              </w:rPr>
            </w:pPr>
            <w:r>
              <w:rPr>
                <w:rFonts w:hint="default" w:ascii="_4eff_5b8b_GB2312" w:hAnsi="_4eff_5b8b_GB2312" w:eastAsia="_4eff_5b8b_GB2312" w:cs="_4eff_5b8b_GB2312"/>
                <w:kern w:val="0"/>
                <w:sz w:val="21"/>
                <w:szCs w:val="21"/>
                <w:lang w:val="en-US" w:eastAsia="zh-CN" w:bidi="ar"/>
              </w:rPr>
              <w:t>资金总额：</w:t>
            </w:r>
            <w:r>
              <w:rPr>
                <w:rFonts w:hint="eastAsia" w:ascii="_4eff_5b8b_GB2312" w:hAnsi="_4eff_5b8b_GB2312" w:eastAsia="_4eff_5b8b_GB2312" w:cs="_4eff_5b8b_GB2312"/>
                <w:kern w:val="0"/>
                <w:sz w:val="21"/>
                <w:szCs w:val="21"/>
                <w:lang w:val="en-US" w:eastAsia="zh-CN" w:bidi="ar"/>
              </w:rPr>
              <w:t>200.24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4909"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default" w:ascii="_4eff_5b8b_GB2312" w:hAnsi="_4eff_5b8b_GB2312" w:eastAsia="_4eff_5b8b_GB2312" w:cs="_4eff_5b8b_GB2312"/>
                <w:kern w:val="0"/>
                <w:sz w:val="21"/>
                <w:szCs w:val="21"/>
                <w:lang w:val="en-US" w:eastAsia="zh-CN" w:bidi="ar"/>
              </w:rPr>
              <w:t>按收入性质分：</w:t>
            </w:r>
          </w:p>
        </w:tc>
        <w:tc>
          <w:tcPr>
            <w:tcW w:w="465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default" w:ascii="_4eff_5b8b_GB2312" w:hAnsi="_4eff_5b8b_GB2312" w:eastAsia="_4eff_5b8b_GB2312" w:cs="_4eff_5b8b_GB2312"/>
                <w:kern w:val="0"/>
                <w:sz w:val="21"/>
                <w:szCs w:val="21"/>
                <w:lang w:val="en-US" w:eastAsia="zh-CN" w:bidi="ar"/>
              </w:rPr>
              <w:t>按支出性质分：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4909"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lang w:val="en-US"/>
              </w:rPr>
            </w:pPr>
            <w:r>
              <w:rPr>
                <w:rFonts w:hint="default" w:ascii="_4eff_5b8b_GB2312" w:hAnsi="_4eff_5b8b_GB2312" w:eastAsia="_4eff_5b8b_GB2312" w:cs="_4eff_5b8b_GB2312"/>
                <w:kern w:val="0"/>
                <w:sz w:val="21"/>
                <w:szCs w:val="21"/>
                <w:lang w:val="en-US" w:eastAsia="zh-CN" w:bidi="ar"/>
              </w:rPr>
              <w:t>其中：  一般公共预算：</w:t>
            </w:r>
            <w:r>
              <w:rPr>
                <w:rFonts w:hint="eastAsia" w:ascii="_4eff_5b8b_GB2312" w:hAnsi="_4eff_5b8b_GB2312" w:eastAsia="_4eff_5b8b_GB2312" w:cs="_4eff_5b8b_GB2312"/>
                <w:kern w:val="0"/>
                <w:sz w:val="21"/>
                <w:szCs w:val="21"/>
                <w:lang w:val="en-US" w:eastAsia="zh-CN" w:bidi="ar"/>
              </w:rPr>
              <w:t>200.24</w:t>
            </w:r>
          </w:p>
        </w:tc>
        <w:tc>
          <w:tcPr>
            <w:tcW w:w="465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lang w:val="en-US"/>
              </w:rPr>
            </w:pPr>
            <w:r>
              <w:rPr>
                <w:rFonts w:hint="default" w:ascii="_4eff_5b8b_GB2312" w:hAnsi="_4eff_5b8b_GB2312" w:eastAsia="_4eff_5b8b_GB2312" w:cs="_4eff_5b8b_GB2312"/>
                <w:kern w:val="0"/>
                <w:sz w:val="21"/>
                <w:szCs w:val="21"/>
                <w:lang w:val="en-US" w:eastAsia="zh-CN" w:bidi="ar"/>
              </w:rPr>
              <w:t>其中： 基本支出：</w:t>
            </w:r>
            <w:r>
              <w:rPr>
                <w:rFonts w:hint="eastAsia" w:ascii="_4eff_5b8b_GB2312" w:hAnsi="_4eff_5b8b_GB2312" w:eastAsia="_4eff_5b8b_GB2312" w:cs="_4eff_5b8b_GB2312"/>
                <w:kern w:val="0"/>
                <w:sz w:val="21"/>
                <w:szCs w:val="21"/>
                <w:lang w:val="en-US" w:eastAsia="zh-CN" w:bidi="ar"/>
              </w:rPr>
              <w:t>119.92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4909"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default" w:ascii="_4eff_5b8b_GB2312" w:hAnsi="_4eff_5b8b_GB2312" w:eastAsia="_4eff_5b8b_GB2312" w:cs="_4eff_5b8b_GB2312"/>
                <w:kern w:val="0"/>
                <w:sz w:val="21"/>
                <w:szCs w:val="21"/>
                <w:lang w:val="en-US" w:eastAsia="zh-CN" w:bidi="ar"/>
              </w:rPr>
              <w:t xml:space="preserve">       </w:t>
            </w:r>
            <w:r>
              <w:rPr>
                <w:rFonts w:hint="eastAsia" w:ascii="_4eff_5b8b_GB2312" w:hAnsi="_4eff_5b8b_GB2312" w:eastAsia="_4eff_5b8b_GB2312" w:cs="_4eff_5b8b_GB2312"/>
                <w:kern w:val="0"/>
                <w:sz w:val="21"/>
                <w:szCs w:val="21"/>
                <w:lang w:val="en-US" w:eastAsia="zh-CN" w:bidi="ar"/>
              </w:rPr>
              <w:t xml:space="preserve">  </w:t>
            </w:r>
            <w:r>
              <w:rPr>
                <w:rFonts w:hint="default" w:ascii="_4eff_5b8b_GB2312" w:hAnsi="_4eff_5b8b_GB2312" w:eastAsia="_4eff_5b8b_GB2312" w:cs="_4eff_5b8b_GB2312"/>
                <w:kern w:val="0"/>
                <w:sz w:val="21"/>
                <w:szCs w:val="21"/>
                <w:lang w:val="en-US" w:eastAsia="zh-CN" w:bidi="ar"/>
              </w:rPr>
              <w:t>政府性基金拨款：</w:t>
            </w:r>
          </w:p>
        </w:tc>
        <w:tc>
          <w:tcPr>
            <w:tcW w:w="465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lang w:val="en-US"/>
              </w:rPr>
            </w:pPr>
            <w:r>
              <w:rPr>
                <w:rFonts w:hint="default" w:ascii="_4eff_5b8b_GB2312" w:hAnsi="_4eff_5b8b_GB2312" w:eastAsia="_4eff_5b8b_GB2312" w:cs="_4eff_5b8b_GB2312"/>
                <w:kern w:val="0"/>
                <w:sz w:val="21"/>
                <w:szCs w:val="21"/>
                <w:lang w:val="en-US" w:eastAsia="zh-CN" w:bidi="ar"/>
              </w:rPr>
              <w:t>      </w:t>
            </w:r>
            <w:r>
              <w:rPr>
                <w:rFonts w:hint="eastAsia" w:ascii="_4eff_5b8b_GB2312" w:hAnsi="_4eff_5b8b_GB2312" w:eastAsia="_4eff_5b8b_GB2312" w:cs="_4eff_5b8b_GB2312"/>
                <w:kern w:val="0"/>
                <w:sz w:val="21"/>
                <w:szCs w:val="21"/>
                <w:lang w:val="en-US" w:eastAsia="zh-CN" w:bidi="ar"/>
              </w:rPr>
              <w:t xml:space="preserve">  </w:t>
            </w:r>
            <w:r>
              <w:rPr>
                <w:rFonts w:hint="default" w:ascii="_4eff_5b8b_GB2312" w:hAnsi="_4eff_5b8b_GB2312" w:eastAsia="_4eff_5b8b_GB2312" w:cs="_4eff_5b8b_GB2312"/>
                <w:kern w:val="0"/>
                <w:sz w:val="21"/>
                <w:szCs w:val="21"/>
                <w:lang w:val="en-US" w:eastAsia="zh-CN" w:bidi="ar"/>
              </w:rPr>
              <w:t xml:space="preserve"> 项目支出：</w:t>
            </w:r>
            <w:r>
              <w:rPr>
                <w:rFonts w:hint="eastAsia" w:ascii="_4eff_5b8b_GB2312" w:hAnsi="_4eff_5b8b_GB2312" w:eastAsia="_4eff_5b8b_GB2312" w:cs="_4eff_5b8b_GB2312"/>
                <w:kern w:val="0"/>
                <w:sz w:val="21"/>
                <w:szCs w:val="21"/>
                <w:lang w:val="en-US" w:eastAsia="zh-CN" w:bidi="ar"/>
              </w:rPr>
              <w:t>80.32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4909"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630" w:firstLineChars="300"/>
              <w:jc w:val="left"/>
              <w:textAlignment w:val="auto"/>
            </w:pPr>
            <w:r>
              <w:rPr>
                <w:rFonts w:hint="default" w:ascii="_4eff_5b8b_GB2312" w:hAnsi="_4eff_5b8b_GB2312" w:eastAsia="_4eff_5b8b_GB2312" w:cs="_4eff_5b8b_GB2312"/>
                <w:kern w:val="0"/>
                <w:sz w:val="21"/>
                <w:szCs w:val="21"/>
                <w:lang w:val="en-US" w:eastAsia="zh-CN" w:bidi="ar"/>
              </w:rPr>
              <w:t>纳入专户管理的非税收入拨款：</w:t>
            </w:r>
          </w:p>
        </w:tc>
        <w:tc>
          <w:tcPr>
            <w:tcW w:w="465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default" w:ascii="_4eff_5b8b_GB2312" w:hAnsi="_4eff_5b8b_GB2312" w:eastAsia="_4eff_5b8b_GB2312" w:cs="_4eff_5b8b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4"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4909"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default" w:ascii="_4eff_5b8b_GB2312" w:hAnsi="_4eff_5b8b_GB2312" w:eastAsia="_4eff_5b8b_GB2312" w:cs="_4eff_5b8b_GB2312"/>
                <w:kern w:val="0"/>
                <w:sz w:val="21"/>
                <w:szCs w:val="21"/>
                <w:lang w:val="en-US" w:eastAsia="zh-CN" w:bidi="ar"/>
              </w:rPr>
              <w:t>            其他资金：</w:t>
            </w:r>
          </w:p>
        </w:tc>
        <w:tc>
          <w:tcPr>
            <w:tcW w:w="465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default" w:ascii="_4eff_5b8b_GB2312" w:hAnsi="_4eff_5b8b_GB2312" w:eastAsia="_4eff_5b8b_GB2312" w:cs="_4eff_5b8b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8" w:hRule="atLeast"/>
          <w:jc w:val="center"/>
        </w:trPr>
        <w:tc>
          <w:tcPr>
            <w:tcW w:w="109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部门职能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职责概述</w:t>
            </w:r>
          </w:p>
        </w:tc>
        <w:tc>
          <w:tcPr>
            <w:tcW w:w="956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    处理人民群众给市委、市政府来信、来电、接待来访群众，倾听人民群众的意见、建议和要求，确保信访渠道的畅通，及时向市委、市政府报告来信、来电、来访中人民群众提出的重要建议和反映的重大问题，协调处理跨地区、跨部门的重信访问题；配合职能部门会办、督办信访人员的重要信访案件。承办上级信访部门及上级领导布置其他工作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3" w:hRule="atLeast"/>
          <w:jc w:val="center"/>
        </w:trPr>
        <w:tc>
          <w:tcPr>
            <w:tcW w:w="109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整体绩效目标</w:t>
            </w:r>
          </w:p>
        </w:tc>
        <w:tc>
          <w:tcPr>
            <w:tcW w:w="956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ascii="_4eff_5b8b" w:hAnsi="_4eff_5b8b" w:eastAsia="_4eff_5b8b" w:cs="_4eff_5b8b"/>
                <w:kern w:val="0"/>
                <w:sz w:val="18"/>
                <w:szCs w:val="18"/>
                <w:lang w:val="en-US" w:eastAsia="zh-CN" w:bidi="ar"/>
              </w:rPr>
              <w:t> </w:t>
            </w:r>
            <w:r>
              <w:rPr>
                <w:rFonts w:hint="default" w:ascii="_4eff_5b8b" w:hAnsi="_4eff_5b8b" w:eastAsia="_4eff_5b8b" w:cs="_4eff_5b8b"/>
                <w:kern w:val="0"/>
                <w:sz w:val="18"/>
                <w:szCs w:val="18"/>
                <w:lang w:val="en-US" w:eastAsia="zh-CN" w:bidi="ar"/>
              </w:rPr>
              <w:t> </w:t>
            </w:r>
            <w:r>
              <w:rPr>
                <w:rFonts w:hint="default" w:ascii="_4eff_5b8b_GB2312" w:hAnsi="_4eff_5b8b_GB2312" w:eastAsia="_4eff_5b8b_GB2312" w:cs="_4eff_5b8b_GB2312"/>
                <w:kern w:val="0"/>
                <w:sz w:val="18"/>
                <w:szCs w:val="18"/>
                <w:lang w:val="en-US" w:eastAsia="zh-CN" w:bidi="ar"/>
              </w:rPr>
              <w:t>  在今年收支预算内，确保完成以下整体目标：1、保障我局正常工作运转经费开支以及在职和退休工作人员的工资福利待遇；2、进一步夯实基层基础建设，加强矛盾纠纷和信访隐患排查，提高基层初信初访办结率和办结质量，继续推进信访工作</w:t>
            </w:r>
            <w:r>
              <w:rPr>
                <w:rFonts w:hint="eastAsia" w:ascii="_4eff_5b8b_GB2312" w:hAnsi="_4eff_5b8b_GB2312" w:eastAsia="_4eff_5b8b_GB2312" w:cs="_4eff_5b8b_GB2312"/>
                <w:kern w:val="0"/>
                <w:sz w:val="18"/>
                <w:szCs w:val="18"/>
                <w:lang w:val="en-US" w:eastAsia="zh-CN" w:bidi="ar"/>
              </w:rPr>
              <w:t>示范</w:t>
            </w:r>
            <w:r>
              <w:rPr>
                <w:rFonts w:hint="default" w:ascii="_4eff_5b8b_GB2312" w:hAnsi="_4eff_5b8b_GB2312" w:eastAsia="_4eff_5b8b_GB2312" w:cs="_4eff_5b8b_GB2312"/>
                <w:kern w:val="0"/>
                <w:sz w:val="18"/>
                <w:szCs w:val="18"/>
                <w:lang w:val="en-US" w:eastAsia="zh-CN" w:bidi="ar"/>
              </w:rPr>
              <w:t>县（市、区）创建活动；3、继续打好信访矛盾化解攻坚战，深入开展重复信访越级访集中整治专项行动、依法做好特护期信访稳定工作；4、不断推进信访法治化建设和提升信访工作信息化水平，健全信访工作长效机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4" w:hRule="atLeast"/>
          <w:jc w:val="center"/>
        </w:trPr>
        <w:tc>
          <w:tcPr>
            <w:tcW w:w="109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部门整体支出年度绩效指标</w:t>
            </w:r>
          </w:p>
        </w:tc>
        <w:tc>
          <w:tcPr>
            <w:tcW w:w="12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一级指标</w:t>
            </w: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二级指标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三级指标</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指标值及单位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产出指标</w:t>
            </w:r>
          </w:p>
        </w:tc>
        <w:tc>
          <w:tcPr>
            <w:tcW w:w="163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数量指标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不发生重大政治事件、群体性赴省进京上访事件</w:t>
            </w:r>
            <w:r>
              <w:rPr>
                <w:rFonts w:hint="eastAsia" w:ascii="_4eff_5b8b_GB2312" w:hAnsi="_4eff_5b8b_GB2312" w:eastAsia="_4eff_5b8b_GB2312" w:cs="_4eff_5b8b_GB2312"/>
                <w:kern w:val="0"/>
                <w:sz w:val="18"/>
                <w:szCs w:val="18"/>
                <w:lang w:val="en-US" w:eastAsia="zh-CN" w:bidi="ar"/>
              </w:rPr>
              <w:t>。</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重大政治事件、群体性赴省进京上访事件≦0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解决特殊疑难信访问题</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解决特殊疑难信访问题≥</w:t>
            </w:r>
            <w:r>
              <w:rPr>
                <w:rFonts w:hint="eastAsia" w:ascii="_4eff_5b8b_GB2312" w:hAnsi="_4eff_5b8b_GB2312" w:eastAsia="_4eff_5b8b_GB2312" w:cs="_4eff_5b8b_GB2312"/>
                <w:kern w:val="0"/>
                <w:sz w:val="18"/>
                <w:szCs w:val="18"/>
                <w:lang w:val="en-US" w:eastAsia="zh-CN" w:bidi="ar"/>
              </w:rPr>
              <w:t>25</w:t>
            </w:r>
            <w:r>
              <w:rPr>
                <w:rFonts w:hint="default" w:ascii="_4eff_5b8b_GB2312" w:hAnsi="_4eff_5b8b_GB2312" w:eastAsia="_4eff_5b8b_GB2312" w:cs="_4eff_5b8b_GB2312"/>
                <w:kern w:val="0"/>
                <w:sz w:val="18"/>
                <w:szCs w:val="18"/>
                <w:lang w:val="en-US" w:eastAsia="zh-CN" w:bidi="ar"/>
              </w:rPr>
              <w:t>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43"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质量指标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集中化解重复赴京的上访老户和重大信访积案，中央交办件、省级交办件及时办结，不发生因信访问题处置不当造成的重大恶性事件和群众性事件</w:t>
            </w:r>
            <w:r>
              <w:rPr>
                <w:rFonts w:hint="eastAsia" w:ascii="_4eff_5b8b_GB2312" w:hAnsi="_4eff_5b8b_GB2312" w:eastAsia="_4eff_5b8b_GB2312" w:cs="_4eff_5b8b_GB2312"/>
                <w:kern w:val="0"/>
                <w:sz w:val="18"/>
                <w:szCs w:val="18"/>
                <w:lang w:val="en-US" w:eastAsia="zh-CN" w:bidi="ar"/>
              </w:rPr>
              <w:t>。</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中央交办件、省级交办件及时办结率100%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成本指标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严格控制支出</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lang w:val="en-US"/>
              </w:rPr>
            </w:pPr>
            <w:r>
              <w:rPr>
                <w:rFonts w:hint="default" w:ascii="_4eff_5b8b" w:hAnsi="_4eff_5b8b" w:eastAsia="_4eff_5b8b" w:cs="_4eff_5b8b"/>
                <w:spacing w:val="0"/>
                <w:kern w:val="0"/>
                <w:sz w:val="18"/>
                <w:szCs w:val="18"/>
                <w:lang w:val="en-US" w:eastAsia="zh-CN" w:bidi="ar"/>
              </w:rPr>
              <w:t>资金使用≦</w:t>
            </w:r>
            <w:r>
              <w:rPr>
                <w:rFonts w:hint="eastAsia" w:ascii="_4eff_5b8b" w:hAnsi="_4eff_5b8b" w:eastAsia="_4eff_5b8b" w:cs="_4eff_5b8b"/>
                <w:spacing w:val="0"/>
                <w:kern w:val="0"/>
                <w:sz w:val="18"/>
                <w:szCs w:val="18"/>
                <w:lang w:val="en-US" w:eastAsia="zh-CN" w:bidi="ar"/>
              </w:rPr>
              <w:t>200.24万元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时效指标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责任部门受理率</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信访事项及时受理率</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按期办结率</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效益指标</w:t>
            </w:r>
          </w:p>
        </w:tc>
        <w:tc>
          <w:tcPr>
            <w:tcW w:w="163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经济效益指标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突出矛盾攻坚，积极创建信访</w:t>
            </w:r>
            <w:r>
              <w:rPr>
                <w:rFonts w:hint="eastAsia" w:ascii="_4eff_5b8b_GB2312" w:hAnsi="_4eff_5b8b_GB2312" w:eastAsia="_4eff_5b8b_GB2312" w:cs="_4eff_5b8b_GB2312"/>
                <w:kern w:val="0"/>
                <w:sz w:val="18"/>
                <w:szCs w:val="18"/>
                <w:lang w:val="en-US" w:eastAsia="zh-CN" w:bidi="ar"/>
              </w:rPr>
              <w:t>示范</w:t>
            </w:r>
            <w:r>
              <w:rPr>
                <w:rFonts w:hint="default" w:ascii="_4eff_5b8b_GB2312" w:hAnsi="_4eff_5b8b_GB2312" w:eastAsia="_4eff_5b8b_GB2312" w:cs="_4eff_5b8b_GB2312"/>
                <w:kern w:val="0"/>
                <w:sz w:val="18"/>
                <w:szCs w:val="18"/>
                <w:lang w:val="en-US" w:eastAsia="zh-CN" w:bidi="ar"/>
              </w:rPr>
              <w:t>县市区</w:t>
            </w:r>
            <w:r>
              <w:rPr>
                <w:rFonts w:hint="eastAsia" w:ascii="_4eff_5b8b_GB2312" w:hAnsi="_4eff_5b8b_GB2312" w:eastAsia="_4eff_5b8b_GB2312" w:cs="_4eff_5b8b_GB2312"/>
                <w:kern w:val="0"/>
                <w:sz w:val="18"/>
                <w:szCs w:val="18"/>
                <w:lang w:val="en-US" w:eastAsia="zh-CN" w:bidi="ar"/>
              </w:rPr>
              <w:t>。</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有积极作用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规范业务办理，依法及时就地解决信访问题</w:t>
            </w:r>
            <w:r>
              <w:rPr>
                <w:rFonts w:hint="eastAsia" w:ascii="_4eff_5b8b_GB2312" w:hAnsi="_4eff_5b8b_GB2312" w:eastAsia="_4eff_5b8b_GB2312" w:cs="_4eff_5b8b_GB2312"/>
                <w:kern w:val="0"/>
                <w:sz w:val="18"/>
                <w:szCs w:val="18"/>
                <w:lang w:val="en-US" w:eastAsia="zh-CN" w:bidi="ar"/>
              </w:rPr>
              <w:t>。</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效率明显提高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社会效益指标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保障辖区内信访工作稳定</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社会稳定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生态效益指标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加大法治宣传，营造文明有序的信访秩序</w:t>
            </w:r>
            <w:r>
              <w:rPr>
                <w:rFonts w:hint="eastAsia" w:ascii="_4eff_5b8b_GB2312" w:hAnsi="_4eff_5b8b_GB2312" w:eastAsia="_4eff_5b8b_GB2312" w:cs="_4eff_5b8b_GB2312"/>
                <w:kern w:val="0"/>
                <w:sz w:val="18"/>
                <w:szCs w:val="18"/>
                <w:lang w:val="en-US" w:eastAsia="zh-CN" w:bidi="ar"/>
              </w:rPr>
              <w:t>。</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信访秩序良好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可持续影响指标</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强化领导带头，落实信访工作长效机制</w:t>
            </w:r>
            <w:r>
              <w:rPr>
                <w:rFonts w:hint="eastAsia" w:ascii="_4eff_5b8b_GB2312" w:hAnsi="_4eff_5b8b_GB2312" w:eastAsia="_4eff_5b8b_GB2312" w:cs="_4eff_5b8b_GB2312"/>
                <w:kern w:val="0"/>
                <w:sz w:val="18"/>
                <w:szCs w:val="18"/>
                <w:lang w:val="en-US" w:eastAsia="zh-CN" w:bidi="ar"/>
              </w:rPr>
              <w:t>。</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落实到位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109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2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18"/>
                <w:szCs w:val="18"/>
              </w:rPr>
            </w:pPr>
          </w:p>
        </w:tc>
        <w:tc>
          <w:tcPr>
            <w:tcW w:w="1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社会公众或服务对象满意度</w:t>
            </w:r>
          </w:p>
        </w:tc>
        <w:tc>
          <w:tcPr>
            <w:tcW w:w="393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_4eff_5b8b_GB2312" w:hAnsi="_4eff_5b8b_GB2312" w:eastAsia="_4eff_5b8b_GB2312" w:cs="_4eff_5b8b_GB2312"/>
                <w:kern w:val="0"/>
                <w:sz w:val="18"/>
                <w:szCs w:val="18"/>
                <w:lang w:val="en-US" w:eastAsia="zh-CN" w:bidi="ar"/>
              </w:rPr>
            </w:pPr>
            <w:r>
              <w:rPr>
                <w:rFonts w:hint="default" w:ascii="_4eff_5b8b_GB2312" w:hAnsi="_4eff_5b8b_GB2312" w:eastAsia="_4eff_5b8b_GB2312" w:cs="_4eff_5b8b_GB2312"/>
                <w:kern w:val="0"/>
                <w:sz w:val="18"/>
                <w:szCs w:val="18"/>
                <w:lang w:val="en-US" w:eastAsia="zh-CN" w:bidi="ar"/>
              </w:rPr>
              <w:t>社会群众满意度</w:t>
            </w:r>
          </w:p>
        </w:tc>
        <w:tc>
          <w:tcPr>
            <w:tcW w:w="27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≥9</w:t>
            </w:r>
            <w:r>
              <w:rPr>
                <w:rFonts w:hint="eastAsia" w:ascii="_4eff_5b8b_GB2312" w:hAnsi="_4eff_5b8b_GB2312" w:eastAsia="_4eff_5b8b_GB2312" w:cs="_4eff_5b8b_GB2312"/>
                <w:kern w:val="0"/>
                <w:sz w:val="18"/>
                <w:szCs w:val="18"/>
                <w:lang w:val="en-US" w:eastAsia="zh-CN" w:bidi="ar"/>
              </w:rPr>
              <w:t>5</w:t>
            </w:r>
            <w:r>
              <w:rPr>
                <w:rFonts w:hint="default" w:ascii="_4eff_5b8b_GB2312" w:hAnsi="_4eff_5b8b_GB2312" w:eastAsia="_4eff_5b8b_GB2312" w:cs="_4eff_5b8b_GB2312"/>
                <w:kern w:val="0"/>
                <w:sz w:val="18"/>
                <w:szCs w:val="18"/>
                <w:lang w:val="en-US" w:eastAsia="zh-CN" w:bidi="ar"/>
              </w:rPr>
              <w:t>%</w:t>
            </w:r>
          </w:p>
        </w:tc>
      </w:tr>
    </w:tbl>
    <w:p>
      <w:pPr>
        <w:keepNext w:val="0"/>
        <w:keepLines w:val="0"/>
        <w:widowControl/>
        <w:suppressLineNumbers w:val="0"/>
        <w:shd w:val="clear" w:color="auto" w:fill="FFFFFF"/>
        <w:spacing w:before="0" w:beforeAutospacing="0" w:after="0" w:afterAutospacing="0" w:line="357" w:lineRule="atLeast"/>
        <w:ind w:left="0" w:right="0" w:firstLine="420" w:firstLineChars="200"/>
        <w:jc w:val="left"/>
        <w:rPr>
          <w:rFonts w:hint="default" w:ascii="微软雅黑" w:hAnsi="微软雅黑" w:eastAsia="微软雅黑" w:cs="微软雅黑"/>
          <w:i w:val="0"/>
          <w:iCs w:val="0"/>
          <w:caps w:val="0"/>
          <w:color w:val="000000"/>
          <w:spacing w:val="0"/>
          <w:sz w:val="21"/>
          <w:szCs w:val="21"/>
        </w:rPr>
      </w:pP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填表人：曹少夫   联系电话：18973772835 </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填报日期：202</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4</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年6月2</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6</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日 </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单位负责人签字：</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田力</w:t>
      </w:r>
    </w:p>
    <w:p>
      <w:pPr>
        <w:keepNext w:val="0"/>
        <w:keepLines w:val="0"/>
        <w:widowControl/>
        <w:suppressLineNumbers w:val="0"/>
        <w:shd w:val="clear" w:color="auto" w:fill="FFFFFF"/>
        <w:spacing w:before="0" w:beforeAutospacing="0" w:after="0" w:afterAutospacing="0" w:line="500" w:lineRule="atLeast"/>
        <w:ind w:left="0" w:right="0" w:firstLine="0"/>
        <w:jc w:val="center"/>
        <w:rPr>
          <w:rFonts w:hint="default" w:ascii="微软雅黑" w:hAnsi="微软雅黑" w:eastAsia="微软雅黑" w:cs="微软雅黑"/>
          <w:i w:val="0"/>
          <w:iCs w:val="0"/>
          <w:caps w:val="0"/>
          <w:color w:val="000000"/>
          <w:spacing w:val="0"/>
          <w:sz w:val="21"/>
          <w:szCs w:val="21"/>
        </w:rPr>
      </w:pPr>
      <w:r>
        <w:rPr>
          <w:rFonts w:hint="default" w:ascii="_65b9_6b63_5c0f_6807_5b8b_7b80_" w:hAnsi="_65b9_6b63_5c0f_6807_5b8b_7b80_" w:eastAsia="_65b9_6b63_5c0f_6807_5b8b_7b80_" w:cs="_65b9_6b63_5c0f_6807_5b8b_7b80_"/>
          <w:i w:val="0"/>
          <w:iCs w:val="0"/>
          <w:caps w:val="0"/>
          <w:color w:val="000000"/>
          <w:spacing w:val="0"/>
          <w:kern w:val="0"/>
          <w:sz w:val="36"/>
          <w:szCs w:val="36"/>
          <w:shd w:val="clear" w:color="auto" w:fill="FFFFFF"/>
          <w:lang w:val="en-US" w:eastAsia="zh-CN" w:bidi="ar"/>
        </w:rPr>
        <w:t>202</w:t>
      </w:r>
      <w:r>
        <w:rPr>
          <w:rFonts w:hint="eastAsia" w:ascii="_65b9_6b63_5c0f_6807_5b8b_7b80_" w:hAnsi="_65b9_6b63_5c0f_6807_5b8b_7b80_" w:eastAsia="_65b9_6b63_5c0f_6807_5b8b_7b80_" w:cs="_65b9_6b63_5c0f_6807_5b8b_7b80_"/>
          <w:i w:val="0"/>
          <w:iCs w:val="0"/>
          <w:caps w:val="0"/>
          <w:color w:val="000000"/>
          <w:spacing w:val="0"/>
          <w:kern w:val="0"/>
          <w:sz w:val="36"/>
          <w:szCs w:val="36"/>
          <w:shd w:val="clear" w:color="auto" w:fill="FFFFFF"/>
          <w:lang w:val="en-US" w:eastAsia="zh-CN" w:bidi="ar"/>
        </w:rPr>
        <w:t>4</w:t>
      </w:r>
      <w:bookmarkStart w:id="0" w:name="_GoBack"/>
      <w:bookmarkEnd w:id="0"/>
      <w:r>
        <w:rPr>
          <w:rFonts w:hint="default" w:ascii="_65b9_6b63_5c0f_6807_5b8b_7b80_" w:hAnsi="_65b9_6b63_5c0f_6807_5b8b_7b80_" w:eastAsia="_65b9_6b63_5c0f_6807_5b8b_7b80_" w:cs="_65b9_6b63_5c0f_6807_5b8b_7b80_"/>
          <w:i w:val="0"/>
          <w:iCs w:val="0"/>
          <w:caps w:val="0"/>
          <w:color w:val="000000"/>
          <w:spacing w:val="0"/>
          <w:kern w:val="0"/>
          <w:sz w:val="36"/>
          <w:szCs w:val="36"/>
          <w:shd w:val="clear" w:color="auto" w:fill="FFFFFF"/>
          <w:lang w:val="en-US" w:eastAsia="zh-CN" w:bidi="ar"/>
        </w:rPr>
        <w:t>年项目支出绩效目标表</w:t>
      </w:r>
    </w:p>
    <w:tbl>
      <w:tblPr>
        <w:tblStyle w:val="3"/>
        <w:tblW w:w="10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796"/>
        <w:gridCol w:w="1125"/>
        <w:gridCol w:w="1305"/>
        <w:gridCol w:w="3094"/>
        <w:gridCol w:w="538"/>
        <w:gridCol w:w="1363"/>
        <w:gridCol w:w="17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10931" w:type="dxa"/>
            <w:gridSpan w:val="7"/>
            <w:tcBorders>
              <w:top w:val="nil"/>
              <w:left w:val="nil"/>
              <w:bottom w:val="single" w:color="auto" w:sz="8" w:space="0"/>
              <w:right w:val="nil"/>
            </w:tcBorders>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120"/>
              <w:jc w:val="left"/>
              <w:textAlignment w:val="auto"/>
            </w:pPr>
            <w:r>
              <w:rPr>
                <w:rFonts w:hint="default" w:ascii="_4eff_5b8b_GB2312" w:hAnsi="_4eff_5b8b_GB2312" w:eastAsia="_4eff_5b8b_GB2312" w:cs="_4eff_5b8b_GB2312"/>
                <w:kern w:val="0"/>
                <w:sz w:val="24"/>
                <w:szCs w:val="24"/>
                <w:lang w:val="en-US" w:eastAsia="zh-CN" w:bidi="ar"/>
              </w:rPr>
              <w:t>填报单位：（盖章）                                         </w:t>
            </w:r>
            <w:r>
              <w:rPr>
                <w:rFonts w:hint="eastAsia" w:ascii="_4eff_5b8b_GB2312" w:hAnsi="_4eff_5b8b_GB2312" w:eastAsia="_4eff_5b8b_GB2312" w:cs="_4eff_5b8b_GB2312"/>
                <w:kern w:val="0"/>
                <w:sz w:val="24"/>
                <w:szCs w:val="24"/>
                <w:lang w:val="en-US" w:eastAsia="zh-CN" w:bidi="ar"/>
              </w:rPr>
              <w:t xml:space="preserve">                                </w:t>
            </w:r>
            <w:r>
              <w:rPr>
                <w:rFonts w:hint="default" w:ascii="_4eff_5b8b_GB2312" w:hAnsi="_4eff_5b8b_GB2312" w:eastAsia="_4eff_5b8b_GB2312" w:cs="_4eff_5b8b_GB2312"/>
                <w:kern w:val="0"/>
                <w:sz w:val="24"/>
                <w:szCs w:val="24"/>
                <w:lang w:val="en-US" w:eastAsia="zh-CN" w:bidi="ar"/>
              </w:rPr>
              <w:t xml:space="preserve">   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项目支出名称</w:t>
            </w:r>
          </w:p>
        </w:tc>
        <w:tc>
          <w:tcPr>
            <w:tcW w:w="243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　信访维稳</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预算部门</w:t>
            </w:r>
          </w:p>
        </w:tc>
        <w:tc>
          <w:tcPr>
            <w:tcW w:w="3611"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行政法规股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2" w:hRule="atLeast"/>
          <w:jc w:val="center"/>
        </w:trPr>
        <w:tc>
          <w:tcPr>
            <w:tcW w:w="17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年度本级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预算金额</w:t>
            </w:r>
          </w:p>
        </w:tc>
        <w:tc>
          <w:tcPr>
            <w:tcW w:w="243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rPr>
                <w:rFonts w:hint="default"/>
                <w:lang w:val="en-US"/>
              </w:rPr>
            </w:pPr>
            <w:r>
              <w:rPr>
                <w:rFonts w:hint="default" w:ascii="_4eff_5b8b_GB2312" w:hAnsi="_4eff_5b8b_GB2312" w:eastAsia="_4eff_5b8b_GB2312" w:cs="_4eff_5b8b_GB2312"/>
                <w:kern w:val="0"/>
                <w:sz w:val="21"/>
                <w:szCs w:val="21"/>
                <w:lang w:val="en-US" w:eastAsia="zh-CN" w:bidi="ar"/>
              </w:rPr>
              <w:t>　</w:t>
            </w:r>
            <w:r>
              <w:rPr>
                <w:rFonts w:hint="eastAsia" w:ascii="_4eff_5b8b_GB2312" w:hAnsi="_4eff_5b8b_GB2312" w:eastAsia="_4eff_5b8b_GB2312" w:cs="_4eff_5b8b_GB2312"/>
                <w:kern w:val="0"/>
                <w:sz w:val="21"/>
                <w:szCs w:val="21"/>
                <w:lang w:val="en-US" w:eastAsia="zh-CN" w:bidi="ar"/>
              </w:rPr>
              <w:t>80.32</w:t>
            </w:r>
          </w:p>
        </w:tc>
        <w:tc>
          <w:tcPr>
            <w:tcW w:w="3632"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该项目支出上级资金</w:t>
            </w:r>
          </w:p>
        </w:tc>
        <w:tc>
          <w:tcPr>
            <w:tcW w:w="3073"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项目支出实施期</w:t>
            </w:r>
          </w:p>
        </w:tc>
        <w:tc>
          <w:tcPr>
            <w:tcW w:w="9135" w:type="dxa"/>
            <w:gridSpan w:val="6"/>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一年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实施期绩效目标</w:t>
            </w:r>
          </w:p>
        </w:tc>
        <w:tc>
          <w:tcPr>
            <w:tcW w:w="9135" w:type="dxa"/>
            <w:gridSpan w:val="6"/>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推进信访工作</w:t>
            </w:r>
            <w:r>
              <w:rPr>
                <w:rFonts w:hint="eastAsia" w:ascii="_4eff_5b8b_GB2312" w:hAnsi="_4eff_5b8b_GB2312" w:eastAsia="_4eff_5b8b_GB2312" w:cs="_4eff_5b8b_GB2312"/>
                <w:kern w:val="0"/>
                <w:sz w:val="18"/>
                <w:szCs w:val="18"/>
                <w:lang w:val="en-US" w:eastAsia="zh-CN" w:bidi="ar"/>
              </w:rPr>
              <w:t>示范</w:t>
            </w:r>
            <w:r>
              <w:rPr>
                <w:rFonts w:hint="default" w:ascii="_4eff_5b8b_GB2312" w:hAnsi="_4eff_5b8b_GB2312" w:eastAsia="_4eff_5b8b_GB2312" w:cs="_4eff_5b8b_GB2312"/>
                <w:kern w:val="0"/>
                <w:sz w:val="18"/>
                <w:szCs w:val="18"/>
                <w:lang w:val="en-US" w:eastAsia="zh-CN" w:bidi="ar"/>
              </w:rPr>
              <w:t>县（市、区）创建活动</w:t>
            </w:r>
            <w:r>
              <w:rPr>
                <w:rFonts w:hint="default" w:ascii="_4eff_5b8b_GB2312" w:hAnsi="_4eff_5b8b_GB2312" w:eastAsia="_4eff_5b8b_GB2312" w:cs="_4eff_5b8b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本年度绩效目标</w:t>
            </w:r>
          </w:p>
        </w:tc>
        <w:tc>
          <w:tcPr>
            <w:tcW w:w="9135" w:type="dxa"/>
            <w:gridSpan w:val="6"/>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　</w:t>
            </w:r>
            <w:r>
              <w:rPr>
                <w:rFonts w:hint="default" w:ascii="_4eff_5b8b_GB2312" w:hAnsi="_4eff_5b8b_GB2312" w:eastAsia="_4eff_5b8b_GB2312" w:cs="_4eff_5b8b_GB2312"/>
                <w:kern w:val="0"/>
                <w:sz w:val="18"/>
                <w:szCs w:val="18"/>
                <w:lang w:val="en-US" w:eastAsia="zh-CN" w:bidi="ar"/>
              </w:rPr>
              <w:t>争创</w:t>
            </w:r>
            <w:r>
              <w:rPr>
                <w:rFonts w:hint="eastAsia" w:ascii="_4eff_5b8b_GB2312" w:hAnsi="_4eff_5b8b_GB2312" w:eastAsia="_4eff_5b8b_GB2312" w:cs="_4eff_5b8b_GB2312"/>
                <w:kern w:val="0"/>
                <w:sz w:val="18"/>
                <w:szCs w:val="18"/>
                <w:lang w:val="en-US" w:eastAsia="zh-CN" w:bidi="ar"/>
              </w:rPr>
              <w:t>信访工作示范</w:t>
            </w:r>
            <w:r>
              <w:rPr>
                <w:rFonts w:hint="default" w:ascii="_4eff_5b8b_GB2312" w:hAnsi="_4eff_5b8b_GB2312" w:eastAsia="_4eff_5b8b_GB2312" w:cs="_4eff_5b8b_GB2312"/>
                <w:kern w:val="0"/>
                <w:sz w:val="18"/>
                <w:szCs w:val="18"/>
                <w:lang w:val="en-US" w:eastAsia="zh-CN" w:bidi="ar"/>
              </w:rPr>
              <w:t>县（市、区）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本年度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绩效指标</w:t>
            </w:r>
          </w:p>
        </w:tc>
        <w:tc>
          <w:tcPr>
            <w:tcW w:w="11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一级指标</w:t>
            </w:r>
          </w:p>
        </w:tc>
        <w:tc>
          <w:tcPr>
            <w:tcW w:w="13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二级指标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三级指标</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指标值及单位</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绩效标准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1"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产出指标</w:t>
            </w:r>
          </w:p>
        </w:tc>
        <w:tc>
          <w:tcPr>
            <w:tcW w:w="130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数量指标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left"/>
              <w:textAlignment w:val="auto"/>
            </w:pPr>
            <w:r>
              <w:rPr>
                <w:rFonts w:hint="default" w:ascii="_4eff_5b8b_GB2312" w:hAnsi="_4eff_5b8b_GB2312" w:eastAsia="_4eff_5b8b_GB2312" w:cs="_4eff_5b8b_GB2312"/>
                <w:kern w:val="0"/>
                <w:sz w:val="18"/>
                <w:szCs w:val="18"/>
                <w:lang w:val="en-US" w:eastAsia="zh-CN" w:bidi="ar"/>
              </w:rPr>
              <w:t>不发生重大政治事件、群体性赴省进京上访事件</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重大政治事件、群体性赴省进京上访事件≦0</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不发生重大政治事件、群体性赴省进京上访事件</w:t>
            </w:r>
            <w:r>
              <w:rPr>
                <w:rFonts w:hint="eastAsia" w:ascii="_4eff_5b8b_GB2312" w:hAnsi="_4eff_5b8b_GB2312" w:eastAsia="_4eff_5b8b_GB2312" w:cs="_4eff_5b8b_GB2312"/>
                <w:kern w:val="0"/>
                <w:sz w:val="18"/>
                <w:szCs w:val="18"/>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2"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hint="default" w:ascii="微软雅黑" w:hAnsi="微软雅黑" w:eastAsia="微软雅黑" w:cs="微软雅黑"/>
                <w:sz w:val="18"/>
                <w:szCs w:val="18"/>
              </w:rPr>
            </w:pP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left"/>
              <w:textAlignment w:val="auto"/>
            </w:pPr>
            <w:r>
              <w:rPr>
                <w:rFonts w:hint="default" w:ascii="_4eff_5b8b_GB2312" w:hAnsi="_4eff_5b8b_GB2312" w:eastAsia="_4eff_5b8b_GB2312" w:cs="_4eff_5b8b_GB2312"/>
                <w:kern w:val="0"/>
                <w:sz w:val="18"/>
                <w:szCs w:val="18"/>
                <w:lang w:val="en-US" w:eastAsia="zh-CN" w:bidi="ar"/>
              </w:rPr>
              <w:t>解决特殊疑难信访问题</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left"/>
              <w:textAlignment w:val="auto"/>
            </w:pPr>
            <w:r>
              <w:rPr>
                <w:rFonts w:hint="default" w:ascii="_4eff_5b8b_GB2312" w:hAnsi="_4eff_5b8b_GB2312" w:eastAsia="_4eff_5b8b_GB2312" w:cs="_4eff_5b8b_GB2312"/>
                <w:kern w:val="0"/>
                <w:sz w:val="18"/>
                <w:szCs w:val="18"/>
                <w:lang w:val="en-US" w:eastAsia="zh-CN" w:bidi="ar"/>
              </w:rPr>
              <w:t>解决特殊疑难信访问题≥</w:t>
            </w:r>
            <w:r>
              <w:rPr>
                <w:rFonts w:hint="eastAsia" w:ascii="_4eff_5b8b_GB2312" w:hAnsi="_4eff_5b8b_GB2312" w:eastAsia="_4eff_5b8b_GB2312" w:cs="_4eff_5b8b_GB2312"/>
                <w:kern w:val="0"/>
                <w:sz w:val="18"/>
                <w:szCs w:val="18"/>
                <w:lang w:val="en-US" w:eastAsia="zh-CN" w:bidi="ar"/>
              </w:rPr>
              <w:t>25</w:t>
            </w:r>
            <w:r>
              <w:rPr>
                <w:rFonts w:hint="default" w:ascii="_4eff_5b8b_GB2312" w:hAnsi="_4eff_5b8b_GB2312" w:eastAsia="_4eff_5b8b_GB2312" w:cs="_4eff_5b8b_GB2312"/>
                <w:kern w:val="0"/>
                <w:sz w:val="18"/>
                <w:szCs w:val="18"/>
                <w:lang w:val="en-US" w:eastAsia="zh-CN" w:bidi="ar"/>
              </w:rPr>
              <w:t>次</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left"/>
              <w:textAlignment w:val="auto"/>
            </w:pPr>
            <w:r>
              <w:rPr>
                <w:rFonts w:hint="default" w:ascii="_4eff_5b8b_GB2312" w:hAnsi="_4eff_5b8b_GB2312" w:eastAsia="_4eff_5b8b_GB2312" w:cs="_4eff_5b8b_GB2312"/>
                <w:kern w:val="0"/>
                <w:sz w:val="18"/>
                <w:szCs w:val="18"/>
                <w:lang w:val="en-US" w:eastAsia="zh-CN" w:bidi="ar"/>
              </w:rPr>
              <w:t>特殊殊疑难信访问题明显减少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22"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质量指标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left"/>
              <w:textAlignment w:val="auto"/>
            </w:pPr>
            <w:r>
              <w:rPr>
                <w:rFonts w:hint="default" w:ascii="_4eff_5b8b_GB2312" w:hAnsi="_4eff_5b8b_GB2312" w:eastAsia="_4eff_5b8b_GB2312" w:cs="_4eff_5b8b_GB2312"/>
                <w:kern w:val="0"/>
                <w:sz w:val="18"/>
                <w:szCs w:val="18"/>
                <w:lang w:val="en-US" w:eastAsia="zh-CN" w:bidi="ar"/>
              </w:rPr>
              <w:t>解决特殊疑难信访问题集中化解重复赴京的上访老户和重大信访积案，中央交办件、省级交办件及时办结，不发生因信访问题处置不当造成的重大恶性事件和群众性事件</w:t>
            </w:r>
            <w:r>
              <w:rPr>
                <w:rFonts w:hint="eastAsia" w:ascii="_4eff_5b8b_GB2312" w:hAnsi="_4eff_5b8b_GB2312" w:eastAsia="_4eff_5b8b_GB2312" w:cs="_4eff_5b8b_GB2312"/>
                <w:kern w:val="0"/>
                <w:sz w:val="18"/>
                <w:szCs w:val="18"/>
                <w:lang w:val="en-US" w:eastAsia="zh-CN" w:bidi="ar"/>
              </w:rPr>
              <w:t>。</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left"/>
              <w:textAlignment w:val="auto"/>
            </w:pPr>
            <w:r>
              <w:rPr>
                <w:rFonts w:hint="default" w:ascii="_4eff_5b8b_GB2312" w:hAnsi="_4eff_5b8b_GB2312" w:eastAsia="_4eff_5b8b_GB2312" w:cs="_4eff_5b8b_GB2312"/>
                <w:kern w:val="0"/>
                <w:sz w:val="18"/>
                <w:szCs w:val="18"/>
                <w:lang w:val="en-US" w:eastAsia="zh-CN" w:bidi="ar"/>
              </w:rPr>
              <w:t>中央交办件、省级交办件及时办结率100%</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sz w:val="18"/>
                <w:szCs w:val="1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sz w:val="18"/>
                <w:szCs w:val="18"/>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时效指标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责任部门受理率</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hint="default" w:ascii="微软雅黑" w:hAnsi="微软雅黑" w:eastAsia="微软雅黑" w:cs="微软雅黑"/>
                <w:sz w:val="18"/>
                <w:szCs w:val="18"/>
              </w:rPr>
            </w:pP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信访事项及时受理率</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hint="default" w:ascii="微软雅黑" w:hAnsi="微软雅黑" w:eastAsia="微软雅黑" w:cs="微软雅黑"/>
                <w:sz w:val="18"/>
                <w:szCs w:val="18"/>
              </w:rPr>
            </w:pP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按期办结率</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成本指标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严格控制支出</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 w:hAnsi="_4eff_5b8b" w:eastAsia="_4eff_5b8b" w:cs="_4eff_5b8b"/>
                <w:spacing w:val="0"/>
                <w:kern w:val="0"/>
                <w:sz w:val="18"/>
                <w:szCs w:val="18"/>
                <w:lang w:val="en-US" w:eastAsia="zh-CN" w:bidi="ar"/>
              </w:rPr>
              <w:t>资金使用≦10</w:t>
            </w:r>
            <w:r>
              <w:rPr>
                <w:rFonts w:hint="default" w:ascii="_4eff_5b8b_GB2312" w:hAnsi="_4eff_5b8b_GB2312" w:eastAsia="_4eff_5b8b_GB2312" w:cs="_4eff_5b8b_GB2312"/>
                <w:spacing w:val="0"/>
                <w:kern w:val="0"/>
                <w:sz w:val="18"/>
                <w:szCs w:val="18"/>
                <w:lang w:val="en-US" w:eastAsia="zh-CN" w:bidi="ar"/>
              </w:rPr>
              <w:t>0</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年底有结余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1"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restart"/>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效益指标</w:t>
            </w:r>
          </w:p>
        </w:tc>
        <w:tc>
          <w:tcPr>
            <w:tcW w:w="1305" w:type="dxa"/>
            <w:vMerge w:val="restart"/>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经济效益指标</w:t>
            </w:r>
          </w:p>
        </w:tc>
        <w:tc>
          <w:tcPr>
            <w:tcW w:w="3094" w:type="dxa"/>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　突出矛盾攻坚，积极创建信访</w:t>
            </w:r>
            <w:r>
              <w:rPr>
                <w:rFonts w:hint="eastAsia" w:ascii="_4eff_5b8b_GB2312" w:hAnsi="_4eff_5b8b_GB2312" w:eastAsia="_4eff_5b8b_GB2312" w:cs="_4eff_5b8b_GB2312"/>
                <w:kern w:val="0"/>
                <w:sz w:val="18"/>
                <w:szCs w:val="18"/>
                <w:lang w:val="en-US" w:eastAsia="zh-CN" w:bidi="ar"/>
              </w:rPr>
              <w:t>示范</w:t>
            </w:r>
            <w:r>
              <w:rPr>
                <w:rFonts w:hint="default" w:ascii="_4eff_5b8b_GB2312" w:hAnsi="_4eff_5b8b_GB2312" w:eastAsia="_4eff_5b8b_GB2312" w:cs="_4eff_5b8b_GB2312"/>
                <w:kern w:val="0"/>
                <w:sz w:val="18"/>
                <w:szCs w:val="18"/>
                <w:lang w:val="en-US" w:eastAsia="zh-CN" w:bidi="ar"/>
              </w:rPr>
              <w:t>县市区。</w:t>
            </w:r>
          </w:p>
        </w:tc>
        <w:tc>
          <w:tcPr>
            <w:tcW w:w="1901"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　有积极作用</w:t>
            </w:r>
          </w:p>
        </w:tc>
        <w:tc>
          <w:tcPr>
            <w:tcW w:w="1710" w:type="dxa"/>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jc w:val="left"/>
              <w:textAlignment w:val="auto"/>
              <w:rPr>
                <w:rFonts w:ascii="Calibri" w:hAnsi="Calibri" w:eastAsia="宋体" w:cs="Times New Roman"/>
                <w:kern w:val="2"/>
                <w:sz w:val="21"/>
                <w:szCs w:val="24"/>
                <w:lang w:val="en-US" w:eastAsia="zh-CN" w:bidi="ar-SA"/>
              </w:rPr>
            </w:pPr>
            <w:r>
              <w:rPr>
                <w:rFonts w:hint="default" w:ascii="_4eff_5b8b_GB2312" w:hAnsi="_4eff_5b8b_GB2312" w:eastAsia="_4eff_5b8b_GB2312" w:cs="_4eff_5b8b_GB2312"/>
                <w:kern w:val="0"/>
                <w:sz w:val="18"/>
                <w:szCs w:val="18"/>
                <w:lang w:val="en-US" w:eastAsia="zh-CN" w:bidi="ar"/>
              </w:rPr>
              <w:t>争创信访</w:t>
            </w:r>
            <w:r>
              <w:rPr>
                <w:rFonts w:hint="eastAsia" w:ascii="_4eff_5b8b_GB2312" w:hAnsi="_4eff_5b8b_GB2312" w:eastAsia="_4eff_5b8b_GB2312" w:cs="_4eff_5b8b_GB2312"/>
                <w:kern w:val="0"/>
                <w:sz w:val="18"/>
                <w:szCs w:val="18"/>
                <w:lang w:val="en-US" w:eastAsia="zh-CN" w:bidi="ar"/>
              </w:rPr>
              <w:t>示范</w:t>
            </w:r>
            <w:r>
              <w:rPr>
                <w:rFonts w:hint="default" w:ascii="_4eff_5b8b_GB2312" w:hAnsi="_4eff_5b8b_GB2312" w:eastAsia="_4eff_5b8b_GB2312" w:cs="_4eff_5b8b_GB2312"/>
                <w:kern w:val="0"/>
                <w:sz w:val="18"/>
                <w:szCs w:val="18"/>
                <w:lang w:val="en-US" w:eastAsia="zh-CN" w:bidi="ar"/>
              </w:rPr>
              <w:t>县（市、区）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vMerge w:val="continue"/>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hint="default" w:ascii="微软雅黑" w:hAnsi="微软雅黑" w:eastAsia="微软雅黑" w:cs="微软雅黑"/>
                <w:sz w:val="18"/>
                <w:szCs w:val="18"/>
              </w:rPr>
            </w:pP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规范业务办理，依法及时就地解决信访问题。</w:t>
            </w:r>
          </w:p>
        </w:tc>
        <w:tc>
          <w:tcPr>
            <w:tcW w:w="1901"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效率明显提高</w:t>
            </w:r>
          </w:p>
        </w:tc>
        <w:tc>
          <w:tcPr>
            <w:tcW w:w="1710" w:type="dxa"/>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jc w:val="center"/>
              <w:textAlignment w:val="auto"/>
              <w:rPr>
                <w:rFonts w:ascii="Calibri" w:hAnsi="Calibri" w:eastAsia="宋体" w:cs="Times New Roman"/>
                <w:kern w:val="2"/>
                <w:sz w:val="21"/>
                <w:szCs w:val="24"/>
                <w:lang w:val="en-US" w:eastAsia="zh-CN" w:bidi="ar-SA"/>
              </w:rPr>
            </w:pPr>
            <w:r>
              <w:rPr>
                <w:rFonts w:hint="default" w:ascii="_4eff_5b8b_GB2312" w:hAnsi="_4eff_5b8b_GB2312" w:eastAsia="_4eff_5b8b_GB2312" w:cs="_4eff_5b8b_GB2312"/>
                <w:kern w:val="0"/>
                <w:sz w:val="18"/>
                <w:szCs w:val="18"/>
                <w:lang w:val="en-US" w:eastAsia="zh-CN" w:bidi="ar"/>
              </w:rPr>
              <w:t>效率明显提高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社会效益指标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保障辖区内信访工作稳定。</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社会稳定</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jc w:val="left"/>
              <w:textAlignment w:val="auto"/>
              <w:rPr>
                <w:rFonts w:ascii="Calibri" w:hAnsi="Calibri" w:eastAsia="宋体" w:cs="Times New Roman"/>
                <w:kern w:val="2"/>
                <w:sz w:val="21"/>
                <w:szCs w:val="24"/>
                <w:lang w:val="en-US" w:eastAsia="zh-CN" w:bidi="ar-SA"/>
              </w:rPr>
            </w:pPr>
            <w:r>
              <w:rPr>
                <w:rFonts w:hint="eastAsia" w:ascii="_4eff_5b8b_GB2312" w:hAnsi="_4eff_5b8b_GB2312" w:eastAsia="_4eff_5b8b_GB2312" w:cs="_4eff_5b8b_GB2312"/>
                <w:kern w:val="0"/>
                <w:sz w:val="18"/>
                <w:szCs w:val="18"/>
                <w:lang w:val="en-US" w:eastAsia="zh-CN" w:bidi="ar"/>
              </w:rPr>
              <w:t>保障辖区内信访工作</w:t>
            </w:r>
            <w:r>
              <w:rPr>
                <w:rFonts w:hint="default" w:ascii="_4eff_5b8b_GB2312" w:hAnsi="_4eff_5b8b_GB2312" w:eastAsia="_4eff_5b8b_GB2312" w:cs="_4eff_5b8b_GB2312"/>
                <w:kern w:val="0"/>
                <w:sz w:val="18"/>
                <w:szCs w:val="18"/>
                <w:lang w:val="en-US" w:eastAsia="zh-CN" w:bidi="ar"/>
              </w:rPr>
              <w:t>稳定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生态效益指标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加大法治宣传，营造文明有序的信访秩序。</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信访秩序良好</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jc w:val="center"/>
              <w:textAlignment w:val="auto"/>
              <w:rPr>
                <w:rFonts w:ascii="Calibri" w:hAnsi="Calibri" w:eastAsia="宋体" w:cs="Times New Roman"/>
                <w:kern w:val="2"/>
                <w:sz w:val="21"/>
                <w:szCs w:val="24"/>
                <w:lang w:val="en-US" w:eastAsia="zh-CN" w:bidi="ar-SA"/>
              </w:rPr>
            </w:pPr>
            <w:r>
              <w:rPr>
                <w:rFonts w:hint="default" w:ascii="_4eff_5b8b_GB2312" w:hAnsi="_4eff_5b8b_GB2312" w:eastAsia="_4eff_5b8b_GB2312" w:cs="_4eff_5b8b_GB2312"/>
                <w:kern w:val="0"/>
                <w:sz w:val="18"/>
                <w:szCs w:val="18"/>
                <w:lang w:val="en-US" w:eastAsia="zh-CN" w:bidi="ar"/>
              </w:rPr>
              <w:t>信访秩序良好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6"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可持续影响指标</w:t>
            </w:r>
          </w:p>
        </w:tc>
        <w:tc>
          <w:tcPr>
            <w:tcW w:w="3094" w:type="dxa"/>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强化领导带头，落实信访工作长效机制。</w:t>
            </w:r>
          </w:p>
        </w:tc>
        <w:tc>
          <w:tcPr>
            <w:tcW w:w="1901"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落实到位</w:t>
            </w:r>
          </w:p>
        </w:tc>
        <w:tc>
          <w:tcPr>
            <w:tcW w:w="1710" w:type="dxa"/>
            <w:tcBorders>
              <w:top w:val="single" w:color="auto" w:sz="8" w:space="0"/>
              <w:left w:val="nil"/>
              <w:bottom w:val="single" w:color="auto" w:sz="8" w:space="0"/>
              <w:right w:val="single" w:color="000000" w:sz="8" w:space="0"/>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 </w:t>
            </w:r>
            <w:r>
              <w:rPr>
                <w:rFonts w:hint="default" w:ascii="_4eff_5b8b_GB2312" w:hAnsi="_4eff_5b8b_GB2312" w:eastAsia="_4eff_5b8b_GB2312" w:cs="_4eff_5b8b_GB2312"/>
                <w:sz w:val="18"/>
                <w:szCs w:val="18"/>
              </w:rPr>
              <w:t>信访工作长效机制得到落实。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10" w:hRule="atLeast"/>
          <w:jc w:val="center"/>
        </w:trPr>
        <w:tc>
          <w:tcPr>
            <w:tcW w:w="17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125" w:type="dxa"/>
            <w:vMerge w:val="continue"/>
            <w:tcBorders>
              <w:top w:val="single" w:color="auto" w:sz="8" w:space="0"/>
              <w:left w:val="single" w:color="auto"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微软雅黑" w:hAnsi="微软雅黑" w:eastAsia="微软雅黑" w:cs="微软雅黑"/>
                <w:sz w:val="18"/>
                <w:szCs w:val="18"/>
              </w:rPr>
            </w:pPr>
          </w:p>
        </w:tc>
        <w:tc>
          <w:tcPr>
            <w:tcW w:w="13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21"/>
                <w:szCs w:val="21"/>
                <w:lang w:val="en-US" w:eastAsia="zh-CN" w:bidi="ar"/>
              </w:rPr>
              <w:t>社会公众或服务对象满意度指标</w:t>
            </w:r>
          </w:p>
        </w:tc>
        <w:tc>
          <w:tcPr>
            <w:tcW w:w="3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kern w:val="0"/>
                <w:sz w:val="18"/>
                <w:szCs w:val="18"/>
                <w:lang w:val="en-US" w:eastAsia="zh-CN" w:bidi="ar"/>
              </w:rPr>
              <w:t>社会群众满意度</w:t>
            </w:r>
          </w:p>
        </w:tc>
        <w:tc>
          <w:tcPr>
            <w:tcW w:w="190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center"/>
              <w:textAlignment w:val="auto"/>
            </w:pPr>
            <w:r>
              <w:rPr>
                <w:rFonts w:hint="default" w:ascii="_4eff_5b8b_GB2312" w:hAnsi="_4eff_5b8b_GB2312" w:eastAsia="_4eff_5b8b_GB2312" w:cs="_4eff_5b8b_GB2312"/>
                <w:kern w:val="0"/>
                <w:sz w:val="18"/>
                <w:szCs w:val="18"/>
                <w:lang w:val="en-US" w:eastAsia="zh-CN" w:bidi="ar"/>
              </w:rPr>
              <w:t>≥9</w:t>
            </w:r>
            <w:r>
              <w:rPr>
                <w:rFonts w:hint="eastAsia" w:ascii="_4eff_5b8b_GB2312" w:hAnsi="_4eff_5b8b_GB2312" w:eastAsia="_4eff_5b8b_GB2312" w:cs="_4eff_5b8b_GB2312"/>
                <w:kern w:val="0"/>
                <w:sz w:val="18"/>
                <w:szCs w:val="18"/>
                <w:lang w:val="en-US" w:eastAsia="zh-CN" w:bidi="ar"/>
              </w:rPr>
              <w:t>5</w:t>
            </w:r>
            <w:r>
              <w:rPr>
                <w:rFonts w:hint="default" w:ascii="_4eff_5b8b_GB2312" w:hAnsi="_4eff_5b8b_GB2312" w:eastAsia="_4eff_5b8b_GB2312" w:cs="_4eff_5b8b_GB2312"/>
                <w:kern w:val="0"/>
                <w:sz w:val="18"/>
                <w:szCs w:val="18"/>
                <w:lang w:val="en-US" w:eastAsia="zh-CN" w:bidi="ar"/>
              </w:rPr>
              <w:t>%</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sz w:val="18"/>
                <w:szCs w:val="1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sz w:val="18"/>
                <w:szCs w:val="18"/>
              </w:rPr>
              <w:t> ≥9</w:t>
            </w:r>
            <w:r>
              <w:rPr>
                <w:rFonts w:hint="eastAsia" w:ascii="_4eff_5b8b_GB2312" w:hAnsi="_4eff_5b8b_GB2312" w:eastAsia="_4eff_5b8b_GB2312" w:cs="_4eff_5b8b_GB2312"/>
                <w:sz w:val="18"/>
                <w:szCs w:val="18"/>
                <w:lang w:val="en-US" w:eastAsia="zh-CN"/>
              </w:rPr>
              <w:t>5</w:t>
            </w:r>
            <w:r>
              <w:rPr>
                <w:rFonts w:hint="default" w:ascii="_4eff_5b8b_GB2312" w:hAnsi="_4eff_5b8b_GB2312" w:eastAsia="_4eff_5b8b_GB2312" w:cs="_4eff_5b8b_GB2312"/>
                <w:sz w:val="18"/>
                <w:szCs w:val="18"/>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jc w:val="both"/>
              <w:textAlignment w:val="auto"/>
            </w:pPr>
            <w:r>
              <w:rPr>
                <w:rFonts w:hint="default" w:ascii="_4eff_5b8b_GB2312" w:hAnsi="_4eff_5b8b_GB2312" w:eastAsia="_4eff_5b8b_GB2312" w:cs="_4eff_5b8b_GB2312"/>
                <w:sz w:val="18"/>
                <w:szCs w:val="18"/>
              </w:rPr>
              <w:t> </w:t>
            </w:r>
          </w:p>
        </w:tc>
      </w:tr>
    </w:tbl>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00" w:lineRule="exact"/>
        <w:ind w:left="0" w:right="0" w:firstLine="0"/>
        <w:jc w:val="left"/>
        <w:textAlignment w:val="auto"/>
      </w:pP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填表人： 曹少夫</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联系电话：18973772835 </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填报日期：202</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4</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年6月2</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6</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日</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 xml:space="preserve">      </w:t>
      </w:r>
      <w:r>
        <w:rPr>
          <w:rFonts w:hint="default"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单位负责人签字：</w:t>
      </w:r>
      <w:r>
        <w:rPr>
          <w:rFonts w:hint="eastAsia" w:ascii="_4eff_5b8b_GB2312" w:hAnsi="_4eff_5b8b_GB2312" w:eastAsia="_4eff_5b8b_GB2312" w:cs="_4eff_5b8b_GB2312"/>
          <w:i w:val="0"/>
          <w:iCs w:val="0"/>
          <w:caps w:val="0"/>
          <w:color w:val="000000"/>
          <w:spacing w:val="0"/>
          <w:kern w:val="0"/>
          <w:sz w:val="21"/>
          <w:szCs w:val="21"/>
          <w:shd w:val="clear" w:color="auto" w:fill="FFFFFF"/>
          <w:lang w:val="en-US" w:eastAsia="zh-CN" w:bidi="ar"/>
        </w:rPr>
        <w:t>田力</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_65b9_6b63_5c0f_6807_5b8b_7b80_">
    <w:altName w:val="Arial Unicode MS"/>
    <w:panose1 w:val="00000000000000000000"/>
    <w:charset w:val="00"/>
    <w:family w:val="auto"/>
    <w:pitch w:val="default"/>
    <w:sig w:usb0="00000000" w:usb1="00000000" w:usb2="00000000" w:usb3="00000000" w:csb0="00040001" w:csb1="00000000"/>
  </w:font>
  <w:font w:name="_4eff_5b8b_GB2312">
    <w:altName w:val="Arial Unicode MS"/>
    <w:panose1 w:val="00000000000000000000"/>
    <w:charset w:val="00"/>
    <w:family w:val="auto"/>
    <w:pitch w:val="default"/>
    <w:sig w:usb0="00000000" w:usb1="00000000" w:usb2="00000000" w:usb3="00000000" w:csb0="00040001" w:csb1="00000000"/>
  </w:font>
  <w:font w:name="_4eff_5b8b">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YmU4MDEyMTVjNTgwMWJmYjlhYzI2NzZhNTFkZmEifQ=="/>
  </w:docVars>
  <w:rsids>
    <w:rsidRoot w:val="00000000"/>
    <w:rsid w:val="01580D1A"/>
    <w:rsid w:val="07342561"/>
    <w:rsid w:val="0B973773"/>
    <w:rsid w:val="0FDC1BCE"/>
    <w:rsid w:val="109E4C08"/>
    <w:rsid w:val="29D46E34"/>
    <w:rsid w:val="2A2B67A4"/>
    <w:rsid w:val="2D1A7B73"/>
    <w:rsid w:val="2D2B15B5"/>
    <w:rsid w:val="31043145"/>
    <w:rsid w:val="332F4DC4"/>
    <w:rsid w:val="4F334479"/>
    <w:rsid w:val="50FE6CE9"/>
    <w:rsid w:val="620A72BB"/>
    <w:rsid w:val="6EDA1DC4"/>
    <w:rsid w:val="78397B5B"/>
    <w:rsid w:val="7904642E"/>
    <w:rsid w:val="7DDB3462"/>
    <w:rsid w:val="7ED90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1580</Words>
  <Characters>1688</Characters>
  <Lines>0</Lines>
  <Paragraphs>0</Paragraphs>
  <TotalTime>2</TotalTime>
  <ScaleCrop>false</ScaleCrop>
  <LinksUpToDate>false</LinksUpToDate>
  <CharactersWithSpaces>1933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2023-09-25T15:50:00Z</dcterms:created>
  <dc:creator>YMDL</dc:creator>
  <cp:lastModifiedBy>Administrator</cp:lastModifiedBy>
  <cp:lastPrinted>2024-06-26T02:32:00Z</cp:lastPrinted>
  <dcterms:modified xsi:type="dcterms:W3CDTF">2024-07-04T07:27:51Z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E396A4019F454E57B3E0075B35E5DF3F_13</vt:lpwstr>
  </property>
</Properties>
</file>