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黑体" w:cs="Times New Roman"/>
          <w:bCs/>
          <w:kern w:val="0"/>
          <w:sz w:val="36"/>
          <w:szCs w:val="36"/>
        </w:rPr>
      </w:pPr>
      <w:r>
        <w:rPr>
          <w:rFonts w:ascii="方正小标宋简体" w:hAnsi="方正小标宋简体" w:cs="Times New Roman"/>
          <w:bCs/>
          <w:kern w:val="0"/>
          <w:sz w:val="36"/>
          <w:szCs w:val="36"/>
        </w:rPr>
        <w:t>2024年部门整体支出绩效目标表</w:t>
      </w:r>
    </w:p>
    <w:p>
      <w:pPr>
        <w:pStyle w:val="4"/>
        <w:ind w:firstLine="280"/>
      </w:pPr>
      <w:r>
        <w:t xml:space="preserve"> </w:t>
      </w:r>
    </w:p>
    <w:p>
      <w:pPr>
        <w:widowControl/>
        <w:jc w:val="left"/>
        <w:rPr>
          <w:rFonts w:hAnsi="Calibri" w:cs="Times New Roman"/>
          <w:kern w:val="0"/>
          <w:sz w:val="21"/>
          <w:szCs w:val="21"/>
        </w:rPr>
      </w:pPr>
      <w:r>
        <w:rPr>
          <w:rFonts w:hAnsi="Calibri" w:cs="Times New Roman"/>
          <w:kern w:val="0"/>
          <w:sz w:val="24"/>
          <w:szCs w:val="24"/>
        </w:rPr>
        <w:t xml:space="preserve"> </w:t>
      </w:r>
      <w:r>
        <w:rPr>
          <w:rFonts w:cs="Times New Roman"/>
          <w:kern w:val="0"/>
          <w:sz w:val="24"/>
          <w:szCs w:val="24"/>
        </w:rPr>
        <w:t>填报单位：（盖章）</w:t>
      </w:r>
      <w:r>
        <w:rPr>
          <w:rFonts w:hAnsi="Calibri" w:cs="Times New Roman"/>
          <w:kern w:val="0"/>
          <w:sz w:val="21"/>
          <w:szCs w:val="21"/>
        </w:rPr>
        <w:tab/>
      </w:r>
      <w:r>
        <w:rPr>
          <w:rFonts w:cs="Times New Roman"/>
          <w:kern w:val="0"/>
          <w:sz w:val="21"/>
          <w:szCs w:val="21"/>
        </w:rPr>
        <w:t>沅江市文化馆（沅江市非物质文化遗产保护中心）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沅江市文化馆（沅江市非物质文化遗产保护中心）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年度预算申请</w:t>
            </w:r>
          </w:p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资金总额：199.93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其中：</w:t>
            </w:r>
            <w:r>
              <w:rPr>
                <w:rFonts w:hAnsi="Calibri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0"/>
                <w:sz w:val="21"/>
                <w:szCs w:val="21"/>
              </w:rPr>
              <w:t xml:space="preserve"> 一般公共预算：199.93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其中：</w:t>
            </w:r>
            <w:r>
              <w:rPr>
                <w:rFonts w:hAnsi="Calibri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0"/>
                <w:sz w:val="21"/>
                <w:szCs w:val="21"/>
              </w:rPr>
              <w:t>基本支出：191.73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  项目支出：8.2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cs="Times New Roman"/>
                <w:kern w:val="0"/>
                <w:sz w:val="21"/>
                <w:szCs w:val="21"/>
              </w:rPr>
              <w:t>、组织开展各类群众文化活动、各类艺术门类辅导培训和创作；2、负责全市非物质文化遗产普查、挖掘、申报和保护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1.大力发扬传统文化事业，对花鼓戏、欢乐萧湘等文化事业进行大力支持。</w:t>
            </w:r>
          </w:p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2.开展全市非物质文化遗产项目的普查、挖掘、申报和保护工作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部门整体支出</w:t>
            </w:r>
          </w:p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免费组织开展培训、辅导；开展非遗项目普查、申报、</w:t>
            </w:r>
          </w:p>
          <w:p>
            <w:pPr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保护和传承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免费开放普及率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等线"/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免费组织开展培训、辅导</w:t>
            </w:r>
            <w:r>
              <w:rPr>
                <w:rFonts w:hAnsi="等线"/>
                <w:color w:val="000000"/>
                <w:kern w:val="0"/>
                <w:sz w:val="16"/>
                <w:szCs w:val="16"/>
              </w:rPr>
              <w:t>80</w:t>
            </w:r>
            <w:r>
              <w:rPr>
                <w:color w:val="000000"/>
                <w:kern w:val="0"/>
                <w:sz w:val="16"/>
                <w:szCs w:val="16"/>
              </w:rPr>
              <w:t>课时；完成市级非遗项</w:t>
            </w:r>
          </w:p>
          <w:p>
            <w:pPr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目的申报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活动开展民众受益率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Calibri" w:cs="Times New Roman"/>
                <w:kern w:val="0"/>
              </w:rPr>
            </w:pPr>
            <w:r>
              <w:rPr>
                <w:sz w:val="16"/>
                <w:szCs w:val="16"/>
              </w:rPr>
              <w:t>预算控制数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小于或等于预算数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全年开展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任务完成时间</w:t>
            </w:r>
            <w:r>
              <w:rPr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不直接产生经济效益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  <w:sz w:val="16"/>
                <w:szCs w:val="16"/>
              </w:rPr>
              <w:t>不直接产生经济效益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丰富群众文化生活，提高群众文化素养，打造本土文化品牌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丰富群众文化生活，提高群众文化素养，打造本土文化品牌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不直接产生生态效益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不直接产生生态效益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提高群文活动年轻化参与率，提高全民非遗项目普查</w:t>
            </w:r>
          </w:p>
          <w:p>
            <w:pPr>
              <w:widowControl/>
              <w:textAlignment w:val="bottom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参与率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提高群文活动年轻化参与率，提高</w:t>
            </w:r>
          </w:p>
          <w:p>
            <w:pPr>
              <w:widowControl/>
              <w:textAlignment w:val="bottom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全民非遗项目普查参与率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社会公众满意度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大于或等于90%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Calibri" w:cs="Times New Roman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Ansi="Calibri" w:cs="Times New Roman"/>
          <w:kern w:val="0"/>
          <w:sz w:val="21"/>
          <w:szCs w:val="21"/>
        </w:rPr>
      </w:pPr>
      <w:r>
        <w:rPr>
          <w:rFonts w:cs="Times New Roman"/>
          <w:kern w:val="0"/>
          <w:sz w:val="21"/>
          <w:szCs w:val="21"/>
        </w:rPr>
        <w:t>填表人：</w:t>
      </w:r>
      <w:r>
        <w:rPr>
          <w:rFonts w:hAnsi="Calibri" w:cs="Times New Roman"/>
          <w:kern w:val="0"/>
          <w:sz w:val="21"/>
          <w:szCs w:val="21"/>
        </w:rPr>
        <w:t xml:space="preserve"> </w:t>
      </w:r>
      <w:r>
        <w:rPr>
          <w:rFonts w:cs="Times New Roman"/>
          <w:kern w:val="0"/>
          <w:sz w:val="21"/>
          <w:szCs w:val="21"/>
        </w:rPr>
        <w:t>何红燕</w:t>
      </w:r>
      <w:r>
        <w:rPr>
          <w:rFonts w:hAnsi="Calibri" w:cs="Times New Roman"/>
          <w:kern w:val="0"/>
          <w:sz w:val="21"/>
          <w:szCs w:val="21"/>
        </w:rPr>
        <w:t xml:space="preserve">   </w:t>
      </w:r>
      <w:r>
        <w:rPr>
          <w:rFonts w:cs="Times New Roman"/>
          <w:kern w:val="0"/>
          <w:sz w:val="21"/>
          <w:szCs w:val="21"/>
        </w:rPr>
        <w:t>联系电话：2721461</w:t>
      </w:r>
      <w:r>
        <w:rPr>
          <w:rFonts w:hAnsi="Calibri" w:cs="Times New Roman"/>
          <w:kern w:val="0"/>
          <w:sz w:val="21"/>
          <w:szCs w:val="21"/>
        </w:rPr>
        <w:t xml:space="preserve">    </w:t>
      </w:r>
      <w:r>
        <w:rPr>
          <w:rFonts w:cs="Times New Roman"/>
          <w:kern w:val="0"/>
          <w:sz w:val="21"/>
          <w:szCs w:val="21"/>
        </w:rPr>
        <w:t>填报日期：2024.6.17</w:t>
      </w:r>
      <w:r>
        <w:rPr>
          <w:rFonts w:hAnsi="Calibri" w:cs="Times New Roman"/>
          <w:kern w:val="0"/>
          <w:sz w:val="21"/>
          <w:szCs w:val="21"/>
        </w:rPr>
        <w:t xml:space="preserve">     </w:t>
      </w:r>
      <w:r>
        <w:rPr>
          <w:rFonts w:cs="Times New Roman"/>
          <w:kern w:val="0"/>
          <w:sz w:val="21"/>
          <w:szCs w:val="21"/>
        </w:rPr>
        <w:t>单位负责人签字：唐浩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4MDE5MTRjNDkzZGRjOGQxNGIzYmRmMTM1OGVlYjQifQ=="/>
  </w:docVars>
  <w:rsids>
    <w:rsidRoot w:val="0014159B"/>
    <w:rsid w:val="0014159B"/>
    <w:rsid w:val="008475F3"/>
    <w:rsid w:val="5A7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uiPriority w:val="0"/>
    <w:pPr>
      <w:snapToGrid w:val="0"/>
      <w:spacing w:line="360" w:lineRule="auto"/>
      <w:ind w:firstLine="420" w:firstLineChars="100"/>
    </w:pPr>
    <w:rPr>
      <w:sz w:val="28"/>
      <w:szCs w:val="28"/>
    </w:rPr>
  </w:style>
  <w:style w:type="character" w:customStyle="1" w:styleId="5">
    <w:name w:val="16"/>
    <w:basedOn w:val="3"/>
    <w:uiPriority w:val="0"/>
    <w:rPr>
      <w:rFonts w:hint="default" w:ascii="Times New Roman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705</Characters>
  <Lines>6</Lines>
  <Paragraphs>1</Paragraphs>
  <TotalTime>1</TotalTime>
  <ScaleCrop>false</ScaleCrop>
  <LinksUpToDate>false</LinksUpToDate>
  <CharactersWithSpaces>765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2024-06-17T03:41:00Z</dcterms:created>
  <dc:creator>Administrator</dc:creator>
  <cp:lastModifiedBy>何红燕</cp:lastModifiedBy>
  <dcterms:modified xsi:type="dcterms:W3CDTF">2024-06-17T03:43:48Z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245260D603F4410DB1E1F718D9BAD56C_12</vt:lpwstr>
  </property>
</Properties>
</file>