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黑体"/>
          <w:sz w:val="44"/>
          <w:szCs w:val="44"/>
          <w:lang w:val="en-US" w:eastAsia="zh-CN"/>
        </w:rPr>
      </w:pPr>
      <w:r>
        <w:rPr>
          <w:rFonts w:hint="eastAsia" w:eastAsia="黑体"/>
          <w:sz w:val="44"/>
          <w:szCs w:val="44"/>
        </w:rPr>
        <w:t>2023年度</w:t>
      </w:r>
      <w:r>
        <w:rPr>
          <w:rFonts w:hint="eastAsia" w:eastAsia="黑体"/>
          <w:sz w:val="44"/>
          <w:szCs w:val="44"/>
          <w:lang w:val="en-US" w:eastAsia="zh-CN"/>
        </w:rPr>
        <w:t>沅江市农业综合行政执法大队</w:t>
      </w:r>
    </w:p>
    <w:p>
      <w:pPr>
        <w:spacing w:line="60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整体支出绩效自评报告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</w:p>
    <w:p>
      <w:pPr>
        <w:numPr>
          <w:ilvl w:val="0"/>
          <w:numId w:val="1"/>
        </w:numPr>
        <w:spacing w:line="600" w:lineRule="exact"/>
        <w:ind w:firstLine="627" w:firstLineChars="196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部门（单位）</w:t>
      </w:r>
      <w:r>
        <w:rPr>
          <w:rFonts w:eastAsia="黑体"/>
          <w:sz w:val="32"/>
          <w:szCs w:val="32"/>
        </w:rPr>
        <w:t>基本情况</w:t>
      </w:r>
    </w:p>
    <w:p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  <w:lang w:eastAsia="zh-CN"/>
        </w:rPr>
        <w:t>今年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  <w:t>以来，在市委、市政府、局党组的正确领导和上级业务主管部门的指导下，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  <w:lang w:val="en-US" w:eastAsia="zh-CN"/>
        </w:rPr>
        <w:t>我大队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  <w:t>紧紧围绕全市农业农村工作大局，以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  <w:lang w:val="en-US" w:eastAsia="zh-CN"/>
        </w:rPr>
        <w:t>党的二十大精神为引领，以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  <w:t>习近平新时代中国特色社会主义理论和生态文明思想为指导，认真贯彻落实部省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  <w:lang w:eastAsia="zh-CN"/>
        </w:rPr>
        <w:t>、益阳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  <w:t>市、沅江市农业农村工作会议精神，坚持全面禁捕抓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  <w:lang w:val="en-US" w:eastAsia="zh-CN"/>
        </w:rPr>
        <w:t>亮点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  <w:t>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  <w:lang w:eastAsia="zh-CN"/>
        </w:rPr>
        <w:t>法制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  <w:t>宣传抓特色、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  <w:lang w:eastAsia="zh-CN"/>
        </w:rPr>
        <w:t>执法办案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  <w:t>抓重点、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  <w:lang w:eastAsia="zh-CN"/>
        </w:rPr>
        <w:t>执法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  <w:t>监管抓源头、队伍建设抓提高的原则，大力开展“渔政亮剑”、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  <w:lang w:eastAsia="zh-CN"/>
        </w:rPr>
        <w:t>“农资打假”秸秆禁烧等</w:t>
      </w:r>
      <w:r>
        <w:rPr>
          <w:rFonts w:hint="eastAsia" w:ascii="仿宋" w:hAnsi="仿宋" w:eastAsia="仿宋" w:cs="仿宋_GB2312"/>
          <w:sz w:val="32"/>
          <w:szCs w:val="32"/>
        </w:rPr>
        <w:t>一系列执法专项行动，取得了较好的成绩，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今年3月全国十年禁渔“三年强基础”现场推进会在沅江市召开。</w:t>
      </w:r>
    </w:p>
    <w:p>
      <w:pPr>
        <w:snapToGrid w:val="0"/>
        <w:spacing w:line="520" w:lineRule="exac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部门整体支出规模、使用方向、主要内容和涉及范围。</w:t>
      </w:r>
    </w:p>
    <w:p>
      <w:pPr>
        <w:numPr>
          <w:ilvl w:val="0"/>
          <w:numId w:val="0"/>
        </w:numPr>
        <w:spacing w:line="600" w:lineRule="exact"/>
        <w:jc w:val="both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Times New Roman"/>
          <w:sz w:val="32"/>
          <w:szCs w:val="32"/>
          <w:lang w:val="en-US" w:eastAsia="zh-CN"/>
        </w:rPr>
        <w:t>2023年部门整体支出1993.26万元，主要用于人员工资、单位机关管理和日常运行。项目为屠宰卫监执法工作经费、兽药饲料执法工作经费、大通湖流域治理及秸秆禁烧工作经费、农产品投入执法工作经费、禁捕退捕工作经费。</w:t>
      </w:r>
    </w:p>
    <w:p>
      <w:pPr>
        <w:pStyle w:val="2"/>
        <w:numPr>
          <w:ilvl w:val="0"/>
          <w:numId w:val="0"/>
        </w:numPr>
        <w:ind w:leftChars="200"/>
      </w:pPr>
    </w:p>
    <w:p>
      <w:pPr>
        <w:pStyle w:val="7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二、一般公共预算支出情况</w:t>
      </w:r>
    </w:p>
    <w:p>
      <w:pPr>
        <w:pStyle w:val="7"/>
        <w:tabs>
          <w:tab w:val="left" w:pos="5418"/>
        </w:tabs>
        <w:spacing w:line="600" w:lineRule="exact"/>
        <w:ind w:firstLine="643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（一）基本支出情况</w:t>
      </w:r>
    </w:p>
    <w:p>
      <w:pPr>
        <w:numPr>
          <w:ilvl w:val="0"/>
          <w:numId w:val="0"/>
        </w:numPr>
        <w:spacing w:line="600" w:lineRule="exact"/>
        <w:ind w:leftChars="200"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2023 年本部门收入预算 </w:t>
      </w:r>
      <w:r>
        <w:rPr>
          <w:rFonts w:hint="eastAsia" w:ascii="华文仿宋" w:hAnsi="华文仿宋" w:eastAsia="华文仿宋" w:cs="Times New Roman"/>
          <w:sz w:val="32"/>
          <w:szCs w:val="32"/>
          <w:lang w:val="en-US" w:eastAsia="zh-CN"/>
        </w:rPr>
        <w:t>1993.26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万元，其中：一般公共预算拨款 1347.34 万元，政府性基金预算拨款 0.00 万元，国有资本经营预算拨款 0.00 万元，社会保障基金预算资金 0.00万元，财政专户管理资金收入 0.00 万元，上级财政补助收入0.00 万元，事业收入 0.00 万元，事业单位经营服务收入 0.00万元，上级单位补助收入 0.00 万元，附属单位上缴收入 0.00万元，其他收入 0.00 万元。2023 年收入较去年增加 493.72万元，上升 36.64%，主要是因为人员增加，工资等待遇增加。以及单位专项增加。</w:t>
      </w:r>
    </w:p>
    <w:p>
      <w:pPr>
        <w:numPr>
          <w:ilvl w:val="0"/>
          <w:numId w:val="0"/>
        </w:numPr>
        <w:spacing w:line="600" w:lineRule="exact"/>
        <w:ind w:leftChars="200" w:firstLine="640" w:firstLineChars="200"/>
        <w:rPr>
          <w:rFonts w:hint="default" w:ascii="Times New Roman" w:hAnsi="Times New Roman" w:eastAsia="楷体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2023年预算安排基本支出1993.26万元，其中工资福利支出857.74万元，商品和服务支出826.87万元，对个人和家庭的补助支出25.58万元，资本性支出283.07万元。                        </w:t>
      </w:r>
      <w:r>
        <w:rPr>
          <w:rFonts w:hint="eastAsia" w:ascii="Times New Roman" w:hAnsi="Times New Roman" w:eastAsia="楷体_GB2312"/>
          <w:b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7"/>
        <w:numPr>
          <w:ilvl w:val="0"/>
          <w:numId w:val="2"/>
        </w:numPr>
        <w:spacing w:line="600" w:lineRule="exact"/>
        <w:ind w:left="0" w:leftChars="0" w:firstLine="643" w:firstLineChars="2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项目支出情况</w:t>
      </w:r>
    </w:p>
    <w:p>
      <w:pPr>
        <w:pStyle w:val="7"/>
        <w:numPr>
          <w:ilvl w:val="0"/>
          <w:numId w:val="0"/>
        </w:numPr>
        <w:spacing w:line="600" w:lineRule="exact"/>
        <w:ind w:leftChars="200"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本年单位专项560万元，分别为</w:t>
      </w:r>
      <w:bookmarkStart w:id="0" w:name="_GoBack"/>
      <w:bookmarkEnd w:id="0"/>
      <w:r>
        <w:rPr>
          <w:rFonts w:hint="eastAsia" w:ascii="华文仿宋" w:hAnsi="华文仿宋" w:eastAsia="华文仿宋" w:cs="Times New Roman"/>
          <w:sz w:val="32"/>
          <w:szCs w:val="32"/>
          <w:lang w:val="en-US" w:eastAsia="zh-CN"/>
        </w:rPr>
        <w:t>屠宰卫监执法工作经费8万元；兽药饲料执法工作经费8万元；大通湖流域治理及秸秆禁烧工作经费16万元；农产品投入执法工作经费8万元；禁捕退捕工作经费520万元，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已全部完成绩效目标。</w:t>
      </w:r>
    </w:p>
    <w:p>
      <w:pPr>
        <w:pStyle w:val="7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三、政府性基金预算支出情况</w:t>
      </w:r>
    </w:p>
    <w:p>
      <w:pPr>
        <w:pStyle w:val="7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四、国有资本经营预算支出情况</w:t>
      </w:r>
    </w:p>
    <w:p>
      <w:pPr>
        <w:pStyle w:val="7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五、社会保险基金预算支出情况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六、部门整体支出绩效情况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本项目总分值100分，得分99分，具体情况分析如下：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（1）产出指标完成情况分析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①数量指标：在职人员控制率。（得9分）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        管理制度健全率。（得10分）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质量指标：提高中心办事效率和服务质量。（得10分）；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时效指标：各项工作按时完成，完成率100%。（得10分）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（2）效益指标完成情况分析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经济效益指标：提高财政资金使用的规范性和实效性。（得10分）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社会效益指标：加强财政资源统筹，支出结构优化调整显著提高。（得10分）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可持续影响指标：长期保持有序运行，发挥各项职能，创造最大的社会效益。（得10分）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（3)满意度指标完成情况分析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服务对象满意度指标：受益群众满意度达到95%以上。（得10分）；</w:t>
      </w:r>
    </w:p>
    <w:p>
      <w:pPr>
        <w:pStyle w:val="3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20" w:right="120" w:firstLine="42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成本指标情况分析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40" w:leftChars="0" w:right="120" w:rightChars="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经济成本指标：预算控制率达95%以上。（得10分）</w:t>
      </w:r>
    </w:p>
    <w:p>
      <w:pPr>
        <w:pStyle w:val="7"/>
        <w:numPr>
          <w:ilvl w:val="0"/>
          <w:numId w:val="4"/>
        </w:num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存在的问题及原因分析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1、管理方面的问题。项目设立依据是否充分；是否有资金管理办法，资金管理办法是否规范等。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2、分配方面的问题。资金分配是否合理，是否突出重点，是否公平公正；有无散小差现象；资金分配和使用方向是否与资金管理办法相符等。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3、资金拨付方面的问题。拨付是否及时，程序是否合规等。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4、资金使用方面的问题。资金使用是否合规，有无挤占、截留、挪用、闲置等现象。</w:t>
      </w:r>
    </w:p>
    <w:p>
      <w:pPr>
        <w:spacing w:line="500" w:lineRule="exact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5、财务核算方面的问题。财务核算是否规范，资料是否齐全等。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八、下一步改进措施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eastAsia="zh-CN"/>
        </w:rPr>
        <w:t>结合上年度的开支情况及预算资金安排情况，作为下年度编制预算时的依据，更合理的安排预算资金。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eastAsia="zh-CN"/>
        </w:rPr>
        <w:t>、填写预算绩效表时，分化目标，形成易评比、可量化的绩效目标。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eastAsia="zh-CN"/>
        </w:rPr>
        <w:t>、建议财政部门加快对预算拨付的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val="en-US" w:eastAsia="zh-CN"/>
        </w:rPr>
        <w:t>进度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highlight w:val="none"/>
          <w:lang w:eastAsia="zh-CN"/>
        </w:rPr>
        <w:t>，加大比例下拨第一批预算，或及时下拨第二批预算，缓解部门在年初的资金支付压力。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九、绩效自评结果拟应用和公开情况</w:t>
      </w:r>
    </w:p>
    <w:p>
      <w:pPr>
        <w:pStyle w:val="2"/>
        <w:ind w:firstLine="640" w:firstLineChars="200"/>
        <w:rPr>
          <w:rFonts w:hint="eastAsia" w:ascii="CESI仿宋-GB2312" w:hAnsi="CESI仿宋-GB2312" w:eastAsia="CESI仿宋-GB2312" w:cs="CESI仿宋-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通过此次绩效自评，自评结果拟应用于大队各项收入的收支管理中，并将绩效自评结果按要求及时公开。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十、</w:t>
      </w:r>
      <w:r>
        <w:rPr>
          <w:rFonts w:eastAsia="黑体"/>
          <w:sz w:val="32"/>
          <w:szCs w:val="32"/>
        </w:rPr>
        <w:t>其他需要说明的情况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无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DC6E6"/>
    <w:multiLevelType w:val="singleLevel"/>
    <w:tmpl w:val="BFFDC6E6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BFD0F1B"/>
    <w:multiLevelType w:val="singleLevel"/>
    <w:tmpl w:val="FBFD0F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A89731D"/>
    <w:multiLevelType w:val="singleLevel"/>
    <w:tmpl w:val="0A89731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12570236"/>
    <w:multiLevelType w:val="singleLevel"/>
    <w:tmpl w:val="12570236"/>
    <w:lvl w:ilvl="0" w:tentative="0">
      <w:start w:val="4"/>
      <w:numFmt w:val="decimal"/>
      <w:lvlText w:val="（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hMDQwYWU5N2E2MWFiNmJjMzk2NjExMjU3NTA5OWYifQ=="/>
  </w:docVars>
  <w:rsids>
    <w:rsidRoot w:val="4B4A27B7"/>
    <w:rsid w:val="07686915"/>
    <w:rsid w:val="10230E66"/>
    <w:rsid w:val="49F72ABE"/>
    <w:rsid w:val="4B4A27B7"/>
    <w:rsid w:val="5C1C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2024-05-11T01:20:00Z</dcterms:created>
  <dc:creator>曦</dc:creator>
  <cp:lastModifiedBy>奥利奥</cp:lastModifiedBy>
  <dcterms:modified xsi:type="dcterms:W3CDTF">2024-05-20T03:22:24Z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631BD341429A418DBACCDAD1D12B902F_13</vt:lpwstr>
  </property>
</Properties>
</file>