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default" w:eastAsia="黑体"/>
          <w:sz w:val="32"/>
          <w:szCs w:val="32"/>
          <w:lang w:val="en-US" w:eastAsia="zh-CN"/>
        </w:rPr>
      </w:pPr>
      <w:r>
        <w:rPr>
          <w:rFonts w:hint="default" w:eastAsia="黑体"/>
          <w:sz w:val="44"/>
          <w:szCs w:val="44"/>
          <w:lang w:val="en-US" w:eastAsia="zh-CN"/>
        </w:rPr>
        <w:t>2023年度</w:t>
      </w:r>
      <w:r>
        <w:rPr>
          <w:rFonts w:hint="eastAsia" w:eastAsia="黑体"/>
          <w:sz w:val="44"/>
          <w:szCs w:val="44"/>
          <w:lang w:val="en-US" w:eastAsia="zh-CN"/>
        </w:rPr>
        <w:t>专项</w:t>
      </w:r>
      <w:r>
        <w:rPr>
          <w:rFonts w:hint="default" w:eastAsia="黑体"/>
          <w:sz w:val="44"/>
          <w:szCs w:val="44"/>
          <w:lang w:val="en-US" w:eastAsia="zh-CN"/>
        </w:rPr>
        <w:t>支出绩效评价报告</w:t>
      </w:r>
    </w:p>
    <w:p>
      <w:pPr>
        <w:spacing w:line="600" w:lineRule="exact"/>
        <w:ind w:firstLine="640" w:firstLineChars="200"/>
        <w:rPr>
          <w:rFonts w:hint="default" w:eastAsia="黑体"/>
          <w:sz w:val="32"/>
          <w:szCs w:val="32"/>
          <w:lang w:val="en-US" w:eastAsia="zh-CN"/>
        </w:rPr>
      </w:pPr>
      <w:r>
        <w:rPr>
          <w:rFonts w:hint="default" w:eastAsia="黑体"/>
          <w:sz w:val="32"/>
          <w:szCs w:val="32"/>
          <w:lang w:val="en-US" w:eastAsia="zh-CN"/>
        </w:rPr>
        <w:t>一、项目支出基本情况</w:t>
      </w:r>
    </w:p>
    <w:p>
      <w:pPr>
        <w:spacing w:line="600" w:lineRule="exact"/>
        <w:ind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（一）项目支出概况。主要包括项目支出决策背景及其主要内容。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沅江市</w:t>
      </w:r>
      <w:r>
        <w:rPr>
          <w:rFonts w:hint="eastAsia" w:ascii="仿宋" w:hAnsi="仿宋" w:eastAsia="仿宋" w:cs="仿宋"/>
          <w:sz w:val="32"/>
          <w:szCs w:val="32"/>
          <w:lang w:eastAsia="zh-CN"/>
        </w:rPr>
        <w:t>农业综合行政执法大队</w:t>
      </w:r>
      <w:r>
        <w:rPr>
          <w:rFonts w:hint="eastAsia" w:ascii="仿宋" w:hAnsi="仿宋" w:eastAsia="仿宋" w:cs="仿宋"/>
          <w:sz w:val="32"/>
          <w:szCs w:val="32"/>
        </w:rPr>
        <w:t>2023年度本级预算安排的单位专项共计</w:t>
      </w:r>
      <w:r>
        <w:rPr>
          <w:rFonts w:hint="eastAsia" w:ascii="仿宋" w:hAnsi="仿宋" w:eastAsia="仿宋" w:cs="仿宋"/>
          <w:sz w:val="32"/>
          <w:szCs w:val="32"/>
          <w:lang w:val="en-US" w:eastAsia="zh-CN"/>
        </w:rPr>
        <w:t>6</w:t>
      </w:r>
      <w:r>
        <w:rPr>
          <w:rFonts w:hint="eastAsia" w:ascii="仿宋" w:hAnsi="仿宋" w:eastAsia="仿宋" w:cs="仿宋"/>
          <w:sz w:val="32"/>
          <w:szCs w:val="32"/>
        </w:rPr>
        <w:t>个项目，其中：</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禁捕退捕专项经费</w:t>
      </w:r>
      <w:r>
        <w:rPr>
          <w:rFonts w:hint="eastAsia" w:ascii="仿宋" w:hAnsi="仿宋" w:eastAsia="仿宋" w:cs="仿宋"/>
          <w:sz w:val="32"/>
          <w:szCs w:val="32"/>
          <w:lang w:val="en-US" w:eastAsia="zh-CN"/>
        </w:rPr>
        <w:t>520</w:t>
      </w:r>
      <w:r>
        <w:rPr>
          <w:rFonts w:hint="eastAsia" w:ascii="仿宋" w:hAnsi="仿宋" w:eastAsia="仿宋" w:cs="仿宋"/>
          <w:sz w:val="32"/>
          <w:szCs w:val="32"/>
        </w:rPr>
        <w:t>万元，主要是用于</w:t>
      </w:r>
      <w:r>
        <w:rPr>
          <w:rFonts w:hint="eastAsia" w:ascii="仿宋" w:hAnsi="仿宋" w:eastAsia="仿宋" w:cs="仿宋"/>
          <w:sz w:val="32"/>
          <w:szCs w:val="32"/>
          <w:lang w:eastAsia="zh-CN"/>
        </w:rPr>
        <w:t>保障洞庭湖禁捕退捕执法工作的正常运转</w:t>
      </w:r>
      <w:r>
        <w:rPr>
          <w:rFonts w:hint="eastAsia" w:ascii="仿宋" w:hAnsi="仿宋" w:eastAsia="仿宋" w:cs="仿宋"/>
          <w:sz w:val="32"/>
          <w:szCs w:val="32"/>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大通湖流域治理、秸秆禁烧专项经费</w:t>
      </w:r>
      <w:r>
        <w:rPr>
          <w:rFonts w:hint="eastAsia" w:ascii="仿宋" w:hAnsi="仿宋" w:eastAsia="仿宋" w:cs="仿宋"/>
          <w:sz w:val="32"/>
          <w:szCs w:val="32"/>
          <w:lang w:val="en-US" w:eastAsia="zh-CN"/>
        </w:rPr>
        <w:t>16</w:t>
      </w:r>
      <w:r>
        <w:rPr>
          <w:rFonts w:hint="eastAsia" w:ascii="仿宋" w:hAnsi="仿宋" w:eastAsia="仿宋" w:cs="仿宋"/>
          <w:sz w:val="32"/>
          <w:szCs w:val="32"/>
        </w:rPr>
        <w:t>万元，</w:t>
      </w:r>
      <w:r>
        <w:rPr>
          <w:rFonts w:hint="eastAsia" w:ascii="仿宋" w:hAnsi="仿宋" w:eastAsia="仿宋" w:cs="仿宋"/>
          <w:sz w:val="32"/>
          <w:szCs w:val="32"/>
          <w:lang w:eastAsia="zh-CN"/>
        </w:rPr>
        <w:t>主要用于保障秸秆禁烧中队和内湖中队在各乡镇进行督导和宣传秸秆禁烧、生态督查工作</w:t>
      </w:r>
      <w:r>
        <w:rPr>
          <w:rFonts w:hint="eastAsia" w:ascii="仿宋" w:hAnsi="仿宋" w:eastAsia="仿宋" w:cs="仿宋"/>
          <w:sz w:val="32"/>
          <w:szCs w:val="32"/>
        </w:rPr>
        <w:t>。</w:t>
      </w:r>
    </w:p>
    <w:p>
      <w:pPr>
        <w:pStyle w:val="3"/>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屠宰卫监执法工作经费8万元，主要用于</w:t>
      </w:r>
      <w:r>
        <w:rPr>
          <w:rFonts w:hint="eastAsia" w:ascii="仿宋" w:hAnsi="仿宋" w:eastAsia="仿宋"/>
          <w:color w:val="000000" w:themeColor="text1"/>
          <w:sz w:val="32"/>
          <w:szCs w:val="32"/>
          <w14:textFill>
            <w14:solidFill>
              <w14:schemeClr w14:val="tx1"/>
            </w14:solidFill>
          </w14:textFill>
        </w:rPr>
        <w:t>加强动物卫生监督执法，打击生猪产品非法调运，维护生猪产品市场供应秩序</w:t>
      </w:r>
      <w:r>
        <w:rPr>
          <w:rFonts w:hint="eastAsia" w:ascii="仿宋" w:hAnsi="仿宋" w:eastAsia="仿宋"/>
          <w:color w:val="000000" w:themeColor="text1"/>
          <w:sz w:val="32"/>
          <w:szCs w:val="32"/>
          <w:lang w:eastAsia="zh-CN"/>
          <w14:textFill>
            <w14:solidFill>
              <w14:schemeClr w14:val="tx1"/>
            </w14:solidFill>
          </w14:textFill>
        </w:rPr>
        <w:t>。</w:t>
      </w:r>
    </w:p>
    <w:p>
      <w:pPr>
        <w:pStyle w:val="4"/>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兽药饲料执法工作经费8万元，主要用于</w:t>
      </w:r>
      <w:r>
        <w:rPr>
          <w:rFonts w:hint="eastAsia" w:ascii="仿宋" w:hAnsi="仿宋" w:eastAsia="仿宋" w:cs="仿宋"/>
          <w:color w:val="000000" w:themeColor="text1"/>
          <w:spacing w:val="8"/>
          <w:sz w:val="32"/>
          <w:szCs w:val="32"/>
          <w:shd w:val="clear" w:color="auto" w:fill="FFFFFF"/>
          <w14:textFill>
            <w14:solidFill>
              <w14:schemeClr w14:val="tx1"/>
            </w14:solidFill>
          </w14:textFill>
        </w:rPr>
        <w:t>检查经营门店是否经营假劣兽药、假冒生物制剂（“非洲猪瘟疫苗”），购销台账是否完善，核查药物饲料添加剂仓库是否达标</w:t>
      </w:r>
      <w:r>
        <w:rPr>
          <w:rFonts w:hint="eastAsia" w:ascii="仿宋" w:hAnsi="仿宋" w:eastAsia="仿宋" w:cs="仿宋"/>
          <w:color w:val="000000" w:themeColor="text1"/>
          <w:spacing w:val="8"/>
          <w:sz w:val="32"/>
          <w:szCs w:val="32"/>
          <w:shd w:val="clear" w:color="auto" w:fill="FFFFFF"/>
          <w:lang w:eastAsia="zh-CN"/>
          <w14:textFill>
            <w14:solidFill>
              <w14:schemeClr w14:val="tx1"/>
            </w14:solidFill>
          </w14:textFill>
        </w:rPr>
        <w:t>。</w:t>
      </w:r>
    </w:p>
    <w:p>
      <w:pPr>
        <w:pStyle w:val="3"/>
        <w:ind w:firstLine="640" w:firstLineChars="200"/>
        <w:rPr>
          <w:rFonts w:hint="default"/>
          <w:lang w:val="en-US" w:eastAsia="zh-CN"/>
        </w:rPr>
      </w:pPr>
      <w:r>
        <w:rPr>
          <w:rFonts w:hint="eastAsia" w:ascii="仿宋" w:hAnsi="仿宋" w:eastAsia="仿宋" w:cs="仿宋"/>
          <w:sz w:val="32"/>
          <w:szCs w:val="32"/>
          <w:lang w:val="en-US" w:eastAsia="zh-CN"/>
        </w:rPr>
        <w:t>农产品投入执法工作经费8万元，主要用于</w:t>
      </w:r>
      <w:r>
        <w:rPr>
          <w:rFonts w:hint="eastAsia" w:ascii="仿宋" w:hAnsi="仿宋" w:eastAsia="仿宋"/>
          <w:color w:val="000000" w:themeColor="text1"/>
          <w:sz w:val="32"/>
          <w:szCs w:val="32"/>
          <w14:textFill>
            <w14:solidFill>
              <w14:schemeClr w14:val="tx1"/>
            </w14:solidFill>
          </w14:textFill>
        </w:rPr>
        <w:t>农资市场和重点乡镇，对种子市场“两证两帐一票”、种子标签、种子来源、品种审定编号和适应推广区域、种子经营备案书登记情况、种子审定推广，对农药经营者的经营资格、购货发票、农药台账等内容进行了认真检查。</w:t>
      </w:r>
    </w:p>
    <w:p>
      <w:pPr>
        <w:numPr>
          <w:ilvl w:val="0"/>
          <w:numId w:val="1"/>
        </w:numPr>
        <w:spacing w:line="600" w:lineRule="exact"/>
        <w:ind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项目资金使用管理情况。</w:t>
      </w:r>
    </w:p>
    <w:p>
      <w:pPr>
        <w:ind w:firstLine="640" w:firstLineChars="200"/>
        <w:rPr>
          <w:rFonts w:hint="eastAsia"/>
          <w:lang w:val="en-US" w:eastAsia="zh-CN"/>
        </w:rPr>
      </w:pPr>
      <w:r>
        <w:rPr>
          <w:rFonts w:hint="eastAsia" w:ascii="仿宋" w:hAnsi="仿宋" w:eastAsia="仿宋" w:cs="仿宋"/>
          <w:sz w:val="32"/>
          <w:szCs w:val="32"/>
        </w:rPr>
        <w:t>项目预算资金</w:t>
      </w:r>
      <w:r>
        <w:rPr>
          <w:rFonts w:hint="eastAsia" w:ascii="仿宋" w:hAnsi="仿宋" w:eastAsia="仿宋" w:cs="仿宋"/>
          <w:sz w:val="32"/>
          <w:szCs w:val="32"/>
          <w:lang w:val="en-US" w:eastAsia="zh-CN"/>
        </w:rPr>
        <w:t>560</w:t>
      </w:r>
      <w:r>
        <w:rPr>
          <w:rFonts w:hint="eastAsia" w:ascii="仿宋" w:hAnsi="仿宋" w:eastAsia="仿宋" w:cs="仿宋"/>
          <w:sz w:val="32"/>
          <w:szCs w:val="32"/>
        </w:rPr>
        <w:t>万元，已纳入单位预算。</w:t>
      </w:r>
      <w:r>
        <w:rPr>
          <w:rFonts w:hint="eastAsia" w:ascii="仿宋" w:hAnsi="仿宋" w:eastAsia="仿宋" w:cs="仿宋"/>
          <w:sz w:val="32"/>
          <w:szCs w:val="32"/>
          <w:lang w:val="en-US" w:eastAsia="zh-CN"/>
        </w:rPr>
        <w:t>严格按流程拨付。</w:t>
      </w:r>
    </w:p>
    <w:p>
      <w:pPr>
        <w:numPr>
          <w:ilvl w:val="0"/>
          <w:numId w:val="1"/>
        </w:numPr>
        <w:spacing w:line="600" w:lineRule="exact"/>
        <w:ind w:left="0" w:leftChars="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项目支出绩效目标完成程度。</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项目支出绩效目标已经全部完成</w:t>
      </w:r>
    </w:p>
    <w:p>
      <w:pPr>
        <w:spacing w:line="600" w:lineRule="exact"/>
        <w:ind w:firstLine="640" w:firstLineChars="200"/>
        <w:rPr>
          <w:rFonts w:hint="default" w:eastAsia="黑体"/>
          <w:sz w:val="32"/>
          <w:szCs w:val="32"/>
          <w:lang w:val="en-US" w:eastAsia="zh-CN"/>
        </w:rPr>
      </w:pPr>
      <w:r>
        <w:rPr>
          <w:rFonts w:hint="default" w:eastAsia="黑体"/>
          <w:sz w:val="32"/>
          <w:szCs w:val="32"/>
          <w:lang w:val="en-US" w:eastAsia="zh-CN"/>
        </w:rPr>
        <w:t>二、绩效评价工作</w:t>
      </w:r>
      <w:r>
        <w:rPr>
          <w:rFonts w:hint="eastAsia" w:eastAsia="黑体"/>
          <w:sz w:val="32"/>
          <w:szCs w:val="32"/>
          <w:lang w:val="en-US" w:eastAsia="zh-CN"/>
        </w:rPr>
        <w:t>开展</w:t>
      </w:r>
      <w:r>
        <w:rPr>
          <w:rFonts w:hint="default" w:eastAsia="黑体"/>
          <w:sz w:val="32"/>
          <w:szCs w:val="32"/>
          <w:lang w:val="en-US" w:eastAsia="zh-CN"/>
        </w:rPr>
        <w:t>情况</w:t>
      </w:r>
    </w:p>
    <w:p>
      <w:pPr>
        <w:ind w:firstLine="640" w:firstLineChars="200"/>
        <w:rPr>
          <w:rFonts w:ascii="仿宋" w:hAnsi="仿宋" w:eastAsia="仿宋" w:cs="仿宋"/>
          <w:sz w:val="32"/>
          <w:szCs w:val="32"/>
        </w:rPr>
      </w:pPr>
      <w:r>
        <w:rPr>
          <w:rFonts w:hint="eastAsia" w:ascii="仿宋" w:hAnsi="仿宋" w:eastAsia="仿宋" w:cs="仿宋"/>
          <w:sz w:val="32"/>
          <w:szCs w:val="32"/>
        </w:rPr>
        <w:t>（1）确定事前绩效评估对象。</w:t>
      </w:r>
    </w:p>
    <w:p>
      <w:pPr>
        <w:ind w:firstLine="640" w:firstLineChars="200"/>
        <w:rPr>
          <w:rFonts w:ascii="仿宋" w:hAnsi="仿宋" w:eastAsia="仿宋" w:cs="仿宋"/>
          <w:sz w:val="32"/>
          <w:szCs w:val="32"/>
        </w:rPr>
      </w:pPr>
      <w:r>
        <w:rPr>
          <w:rFonts w:hint="eastAsia" w:ascii="仿宋" w:hAnsi="仿宋" w:eastAsia="仿宋" w:cs="仿宋"/>
          <w:sz w:val="32"/>
          <w:szCs w:val="32"/>
        </w:rPr>
        <w:t>（2）明确事前绩效评估任务。</w:t>
      </w:r>
    </w:p>
    <w:p>
      <w:pPr>
        <w:ind w:firstLine="640" w:firstLineChars="200"/>
        <w:rPr>
          <w:rFonts w:hint="default"/>
          <w:lang w:val="en-US" w:eastAsia="zh-CN"/>
        </w:rPr>
      </w:pPr>
      <w:r>
        <w:rPr>
          <w:rFonts w:hint="eastAsia" w:ascii="仿宋" w:hAnsi="仿宋" w:eastAsia="仿宋" w:cs="仿宋"/>
          <w:sz w:val="32"/>
          <w:szCs w:val="32"/>
        </w:rPr>
        <w:t>（3）成立事前绩效评估工作组，组织开展事前绩效评估各项工作。</w:t>
      </w:r>
    </w:p>
    <w:p>
      <w:pPr>
        <w:spacing w:line="600" w:lineRule="exact"/>
        <w:ind w:firstLine="640" w:firstLineChars="200"/>
        <w:rPr>
          <w:rFonts w:hint="eastAsia" w:eastAsia="黑体"/>
          <w:sz w:val="32"/>
          <w:szCs w:val="32"/>
          <w:lang w:val="en-US" w:eastAsia="zh-CN"/>
        </w:rPr>
      </w:pPr>
      <w:r>
        <w:rPr>
          <w:rFonts w:hint="default" w:eastAsia="黑体"/>
          <w:sz w:val="32"/>
          <w:szCs w:val="32"/>
          <w:lang w:val="en-US" w:eastAsia="zh-CN"/>
        </w:rPr>
        <w:t>三、项目支出主要绩效及评价结论</w:t>
      </w:r>
      <w:r>
        <w:rPr>
          <w:rFonts w:hint="eastAsia" w:eastAsia="黑体"/>
          <w:sz w:val="32"/>
          <w:szCs w:val="32"/>
          <w:lang w:val="en-US" w:eastAsia="zh-CN"/>
        </w:rPr>
        <w:t>。</w:t>
      </w:r>
    </w:p>
    <w:p>
      <w:pPr>
        <w:widowControl/>
        <w:spacing w:before="312" w:beforeLines="100" w:after="312" w:afterLines="100" w:line="500" w:lineRule="exact"/>
        <w:jc w:val="center"/>
        <w:rPr>
          <w:rFonts w:hint="eastAsia" w:ascii="方正小标宋简体" w:hAnsi="Calibri" w:eastAsia="方正小标宋简体" w:cs="Times New Roman"/>
          <w:color w:val="000000"/>
          <w:kern w:val="0"/>
          <w:sz w:val="36"/>
          <w:szCs w:val="36"/>
        </w:rPr>
      </w:pPr>
      <w:r>
        <w:rPr>
          <w:rFonts w:hint="eastAsia" w:ascii="方正小标宋简体" w:hAnsi="Calibri" w:eastAsia="方正小标宋简体" w:cs="Times New Roman"/>
          <w:color w:val="000000"/>
          <w:kern w:val="0"/>
          <w:sz w:val="36"/>
          <w:szCs w:val="36"/>
          <w:lang w:val="en-US" w:eastAsia="zh-CN"/>
        </w:rPr>
        <w:t>2023</w:t>
      </w:r>
      <w:r>
        <w:rPr>
          <w:rFonts w:hint="eastAsia" w:ascii="方正小标宋简体" w:hAnsi="Calibri" w:eastAsia="方正小标宋简体" w:cs="Times New Roman"/>
          <w:color w:val="000000"/>
          <w:kern w:val="0"/>
          <w:sz w:val="36"/>
          <w:szCs w:val="36"/>
        </w:rPr>
        <w:t>年项目支出绩效目标表</w:t>
      </w:r>
    </w:p>
    <w:tbl>
      <w:tblPr>
        <w:tblStyle w:val="6"/>
        <w:tblW w:w="9032" w:type="dxa"/>
        <w:jc w:val="center"/>
        <w:tblLayout w:type="autofit"/>
        <w:tblCellMar>
          <w:top w:w="0" w:type="dxa"/>
          <w:left w:w="108" w:type="dxa"/>
          <w:bottom w:w="0" w:type="dxa"/>
          <w:right w:w="108" w:type="dxa"/>
        </w:tblCellMar>
      </w:tblPr>
      <w:tblGrid>
        <w:gridCol w:w="1843"/>
        <w:gridCol w:w="1134"/>
        <w:gridCol w:w="1143"/>
        <w:gridCol w:w="1560"/>
        <w:gridCol w:w="955"/>
        <w:gridCol w:w="736"/>
        <w:gridCol w:w="1661"/>
      </w:tblGrid>
      <w:tr>
        <w:tblPrEx>
          <w:tblCellMar>
            <w:top w:w="0" w:type="dxa"/>
            <w:left w:w="108" w:type="dxa"/>
            <w:bottom w:w="0" w:type="dxa"/>
            <w:right w:w="108" w:type="dxa"/>
          </w:tblCellMar>
        </w:tblPrEx>
        <w:trPr>
          <w:trHeight w:val="266" w:hRule="atLeast"/>
          <w:jc w:val="center"/>
        </w:trPr>
        <w:tc>
          <w:tcPr>
            <w:tcW w:w="9032" w:type="dxa"/>
            <w:gridSpan w:val="7"/>
            <w:tcBorders>
              <w:top w:val="nil"/>
              <w:left w:val="nil"/>
              <w:bottom w:val="single" w:color="auto" w:sz="4" w:space="0"/>
              <w:right w:val="nil"/>
            </w:tcBorders>
            <w:noWrap/>
            <w:vAlign w:val="center"/>
          </w:tcPr>
          <w:p>
            <w:pPr>
              <w:widowControl/>
              <w:ind w:right="120"/>
              <w:jc w:val="center"/>
              <w:rPr>
                <w:rFonts w:hint="eastAsia" w:ascii="仿宋_GB2312" w:hAnsi="仿宋" w:eastAsia="仿宋_GB2312" w:cs="Times New Roman"/>
                <w:color w:val="000000"/>
                <w:kern w:val="0"/>
                <w:sz w:val="24"/>
              </w:rPr>
            </w:pPr>
            <w:r>
              <w:rPr>
                <w:rFonts w:hint="eastAsia" w:ascii="仿宋_GB2312" w:hAnsi="仿宋" w:eastAsia="仿宋_GB2312" w:cs="Times New Roman"/>
                <w:kern w:val="0"/>
                <w:sz w:val="24"/>
              </w:rPr>
              <w:t xml:space="preserve">填报单位：（盖章）  </w:t>
            </w:r>
            <w:r>
              <w:rPr>
                <w:rFonts w:hint="eastAsia" w:hAnsi="仿宋" w:cs="Times New Roman"/>
                <w:kern w:val="0"/>
                <w:sz w:val="24"/>
                <w:lang w:val="en-US" w:eastAsia="zh-CN"/>
              </w:rPr>
              <w:t>沅江市农业行政执法大队</w:t>
            </w:r>
            <w:r>
              <w:rPr>
                <w:rFonts w:hint="eastAsia" w:ascii="仿宋_GB2312" w:hAnsi="仿宋" w:eastAsia="仿宋_GB2312" w:cs="Times New Roman"/>
                <w:kern w:val="0"/>
                <w:sz w:val="24"/>
              </w:rPr>
              <w:t xml:space="preserve">  </w:t>
            </w:r>
            <w:r>
              <w:rPr>
                <w:rFonts w:hint="eastAsia" w:ascii="仿宋_GB2312" w:hAnsi="仿宋" w:eastAsia="仿宋_GB2312" w:cs="Times New Roman"/>
                <w:color w:val="000000"/>
                <w:kern w:val="0"/>
                <w:sz w:val="24"/>
              </w:rPr>
              <w:t>单位：万元</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项目支出名称</w:t>
            </w:r>
          </w:p>
        </w:tc>
        <w:tc>
          <w:tcPr>
            <w:tcW w:w="2277" w:type="dxa"/>
            <w:gridSpan w:val="2"/>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屠宰卫监执法经费</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预算部门</w:t>
            </w:r>
          </w:p>
        </w:tc>
        <w:tc>
          <w:tcPr>
            <w:tcW w:w="3352"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沅江市农业综合行政执法大大队</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年度本级</w:t>
            </w:r>
          </w:p>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预算金额</w:t>
            </w:r>
          </w:p>
        </w:tc>
        <w:tc>
          <w:tcPr>
            <w:tcW w:w="2277" w:type="dxa"/>
            <w:gridSpan w:val="2"/>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8</w:t>
            </w:r>
          </w:p>
        </w:tc>
        <w:tc>
          <w:tcPr>
            <w:tcW w:w="251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该项目支出上级资金</w:t>
            </w:r>
          </w:p>
        </w:tc>
        <w:tc>
          <w:tcPr>
            <w:tcW w:w="2397"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（分级填报）</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项目支出实施期</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2023年</w:t>
            </w:r>
          </w:p>
        </w:tc>
      </w:tr>
      <w:tr>
        <w:tblPrEx>
          <w:tblCellMar>
            <w:top w:w="0" w:type="dxa"/>
            <w:left w:w="108" w:type="dxa"/>
            <w:bottom w:w="0" w:type="dxa"/>
            <w:right w:w="108" w:type="dxa"/>
          </w:tblCellMar>
        </w:tblPrEx>
        <w:trPr>
          <w:trHeight w:val="511"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实施期绩效目标</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hAnsi="Calibri" w:cs="Times New Roman"/>
                <w:color w:val="000000"/>
                <w:kern w:val="0"/>
                <w:sz w:val="21"/>
                <w:szCs w:val="21"/>
                <w:lang w:val="en-US" w:eastAsia="zh-CN"/>
              </w:rPr>
              <w:t>生猪屠宰、动物卫生监督</w:t>
            </w:r>
          </w:p>
        </w:tc>
      </w:tr>
      <w:tr>
        <w:tblPrEx>
          <w:tblCellMar>
            <w:top w:w="0" w:type="dxa"/>
            <w:left w:w="108" w:type="dxa"/>
            <w:bottom w:w="0" w:type="dxa"/>
            <w:right w:w="108" w:type="dxa"/>
          </w:tblCellMar>
        </w:tblPrEx>
        <w:trPr>
          <w:trHeight w:val="419"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本年度绩效目标</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hAnsi="Calibri" w:cs="Times New Roman"/>
                <w:color w:val="000000"/>
                <w:kern w:val="0"/>
                <w:sz w:val="21"/>
                <w:szCs w:val="21"/>
                <w:lang w:val="en-US" w:eastAsia="zh-CN"/>
              </w:rPr>
              <w:t>生猪屠宰、动物卫生监督</w:t>
            </w:r>
          </w:p>
        </w:tc>
      </w:tr>
      <w:tr>
        <w:tblPrEx>
          <w:tblCellMar>
            <w:top w:w="0" w:type="dxa"/>
            <w:left w:w="108" w:type="dxa"/>
            <w:bottom w:w="0" w:type="dxa"/>
            <w:right w:w="108" w:type="dxa"/>
          </w:tblCellMar>
        </w:tblPrEx>
        <w:trPr>
          <w:trHeight w:val="397" w:hRule="atLeast"/>
          <w:jc w:val="center"/>
        </w:trPr>
        <w:tc>
          <w:tcPr>
            <w:tcW w:w="1843"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本年度</w:t>
            </w:r>
          </w:p>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绩效指标</w:t>
            </w: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一级指标</w:t>
            </w:r>
          </w:p>
        </w:tc>
        <w:tc>
          <w:tcPr>
            <w:tcW w:w="1143"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二级指标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三级指标</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指标值及单位</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绩效标准</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产出指标</w:t>
            </w:r>
          </w:p>
        </w:tc>
        <w:tc>
          <w:tcPr>
            <w:tcW w:w="1143"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数量指标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生猪检测</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rPr>
            </w:pPr>
            <w:r>
              <w:rPr>
                <w:rFonts w:hint="eastAsia"/>
                <w:color w:val="000000"/>
                <w:kern w:val="0"/>
                <w:sz w:val="21"/>
                <w:szCs w:val="21"/>
                <w:lang w:val="en-US" w:eastAsia="zh-CN"/>
              </w:rPr>
              <w:t>10</w:t>
            </w:r>
            <w:r>
              <w:rPr>
                <w:rFonts w:hint="eastAsia" w:eastAsia="仿宋_GB2312"/>
                <w:color w:val="000000"/>
                <w:kern w:val="0"/>
                <w:sz w:val="21"/>
                <w:szCs w:val="21"/>
                <w:lang w:val="en-US" w:eastAsia="zh-CN"/>
              </w:rPr>
              <w:t>万</w:t>
            </w:r>
            <w:r>
              <w:rPr>
                <w:rFonts w:hint="eastAsia"/>
                <w:color w:val="000000"/>
                <w:kern w:val="0"/>
                <w:sz w:val="21"/>
                <w:szCs w:val="21"/>
                <w:lang w:val="en-US" w:eastAsia="zh-CN"/>
              </w:rPr>
              <w:t>头以上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11万头</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检测样品</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1200份次</w:t>
            </w:r>
            <w:r>
              <w:rPr>
                <w:rFonts w:hint="eastAsia"/>
                <w:kern w:val="0"/>
                <w:sz w:val="21"/>
                <w:szCs w:val="21"/>
                <w:lang w:val="en-US" w:eastAsia="zh-CN"/>
              </w:rPr>
              <w:t>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hAnsi="Calibri" w:cs="Times New Roman"/>
                <w:color w:val="000000"/>
                <w:kern w:val="0"/>
                <w:sz w:val="21"/>
                <w:szCs w:val="21"/>
                <w:lang w:val="en-US" w:eastAsia="zh-CN"/>
              </w:rPr>
            </w:pPr>
            <w:r>
              <w:rPr>
                <w:rFonts w:hint="eastAsia" w:hAnsi="Calibri" w:cs="Times New Roman"/>
                <w:color w:val="000000"/>
                <w:kern w:val="0"/>
                <w:sz w:val="21"/>
                <w:szCs w:val="21"/>
                <w:lang w:val="en-US" w:eastAsia="zh-CN"/>
              </w:rPr>
              <w:t>1500份次</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流行病学调查</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一次每月</w:t>
            </w:r>
            <w:r>
              <w:rPr>
                <w:rFonts w:hint="eastAsia"/>
                <w:kern w:val="0"/>
                <w:sz w:val="21"/>
                <w:szCs w:val="21"/>
                <w:lang w:val="en-US" w:eastAsia="zh-CN"/>
              </w:rPr>
              <w:t>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hAnsi="Calibri" w:cs="Times New Roman"/>
                <w:color w:val="000000"/>
                <w:kern w:val="0"/>
                <w:sz w:val="21"/>
                <w:szCs w:val="21"/>
                <w:lang w:val="en-US" w:eastAsia="zh-CN"/>
              </w:rPr>
            </w:pPr>
            <w:r>
              <w:rPr>
                <w:rFonts w:hint="eastAsia" w:hAnsi="Calibri" w:cs="Times New Roman"/>
                <w:color w:val="000000"/>
                <w:kern w:val="0"/>
                <w:sz w:val="21"/>
                <w:szCs w:val="21"/>
                <w:lang w:val="en-US" w:eastAsia="zh-CN"/>
              </w:rPr>
              <w:t>每月一次</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质量指标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eastAsia="仿宋_GB2312"/>
                <w:color w:val="000000"/>
                <w:kern w:val="0"/>
                <w:sz w:val="21"/>
                <w:szCs w:val="21"/>
                <w:lang w:val="en-US" w:eastAsia="zh-CN"/>
              </w:rPr>
              <w:t>免疫抗体合格率</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80</w:t>
            </w:r>
            <w:r>
              <w:rPr>
                <w:rFonts w:hint="eastAsia" w:eastAsia="仿宋_GB2312"/>
                <w:color w:val="000000"/>
                <w:kern w:val="0"/>
                <w:sz w:val="21"/>
                <w:szCs w:val="21"/>
                <w:lang w:val="en-US" w:eastAsia="zh-CN"/>
              </w:rPr>
              <w:t>%以上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89%</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时效指标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Times New Roman" w:hAnsi="Times New Roman" w:eastAsia="仿宋_GB2312"/>
                <w:color w:val="000000"/>
                <w:kern w:val="0"/>
                <w:sz w:val="21"/>
                <w:szCs w:val="21"/>
              </w:rPr>
              <w:t>一个年度</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eastAsia="仿宋_GB2312"/>
                <w:color w:val="000000"/>
                <w:kern w:val="0"/>
                <w:sz w:val="21"/>
                <w:szCs w:val="21"/>
                <w:lang w:val="en-US" w:eastAsia="zh-CN"/>
              </w:rPr>
              <w:t>1年</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1年</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成本指标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支出</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kern w:val="0"/>
                <w:sz w:val="21"/>
                <w:szCs w:val="21"/>
                <w:lang w:val="en-US" w:eastAsia="zh-CN"/>
              </w:rPr>
              <w:t>8</w:t>
            </w:r>
            <w:r>
              <w:rPr>
                <w:rFonts w:hint="eastAsia" w:ascii="仿宋_GB2312" w:eastAsia="仿宋_GB2312"/>
                <w:kern w:val="0"/>
                <w:sz w:val="21"/>
                <w:szCs w:val="21"/>
                <w:lang w:val="en-US" w:eastAsia="zh-CN"/>
              </w:rPr>
              <w:t>万元</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olor w:val="000000"/>
                <w:kern w:val="0"/>
                <w:sz w:val="21"/>
                <w:szCs w:val="21"/>
                <w:lang w:val="en-US" w:eastAsia="zh-CN"/>
              </w:rPr>
              <w:t>8</w:t>
            </w:r>
            <w:r>
              <w:rPr>
                <w:rFonts w:hint="eastAsia" w:eastAsia="仿宋_GB2312"/>
                <w:color w:val="000000"/>
                <w:kern w:val="0"/>
                <w:sz w:val="21"/>
                <w:szCs w:val="21"/>
                <w:lang w:val="en-US" w:eastAsia="zh-CN"/>
              </w:rPr>
              <w:t>万元</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restart"/>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效益指标</w:t>
            </w:r>
          </w:p>
        </w:tc>
        <w:tc>
          <w:tcPr>
            <w:tcW w:w="1143" w:type="dxa"/>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经济效益指标</w:t>
            </w:r>
          </w:p>
        </w:tc>
        <w:tc>
          <w:tcPr>
            <w:tcW w:w="1560"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无</w:t>
            </w:r>
          </w:p>
        </w:tc>
        <w:tc>
          <w:tcPr>
            <w:tcW w:w="1691"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无</w:t>
            </w:r>
          </w:p>
        </w:tc>
        <w:tc>
          <w:tcPr>
            <w:tcW w:w="1661"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不产生直接经济效益</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社会效益指标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eastAsia="仿宋_GB2312"/>
                <w:color w:val="000000"/>
                <w:kern w:val="0"/>
                <w:sz w:val="21"/>
                <w:szCs w:val="21"/>
                <w:lang w:val="en-US" w:eastAsia="zh-CN"/>
              </w:rPr>
              <w:t>不发生</w:t>
            </w:r>
            <w:r>
              <w:rPr>
                <w:rFonts w:hint="eastAsia"/>
                <w:color w:val="000000"/>
                <w:kern w:val="0"/>
                <w:sz w:val="21"/>
                <w:szCs w:val="21"/>
                <w:lang w:val="en-US" w:eastAsia="zh-CN"/>
              </w:rPr>
              <w:t>屠宰市场混乱</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olor w:val="000000"/>
                <w:kern w:val="0"/>
                <w:sz w:val="21"/>
                <w:szCs w:val="21"/>
                <w:lang w:val="en-US" w:eastAsia="zh-CN"/>
              </w:rPr>
              <w:t>不</w:t>
            </w:r>
            <w:r>
              <w:rPr>
                <w:rFonts w:hint="eastAsia" w:eastAsia="仿宋_GB2312"/>
                <w:color w:val="000000"/>
                <w:kern w:val="0"/>
                <w:sz w:val="21"/>
                <w:szCs w:val="21"/>
                <w:lang w:val="en-US" w:eastAsia="zh-CN"/>
              </w:rPr>
              <w:t>发生</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未发生</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生态效益指标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无</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无</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不产生直接生态效益</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可持续影响指标</w:t>
            </w:r>
          </w:p>
        </w:tc>
        <w:tc>
          <w:tcPr>
            <w:tcW w:w="1560" w:type="dxa"/>
            <w:tcBorders>
              <w:top w:val="single" w:color="auto" w:sz="4" w:space="0"/>
              <w:left w:val="nil"/>
              <w:bottom w:val="single" w:color="auto" w:sz="4" w:space="0"/>
              <w:right w:val="single" w:color="000000"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时间</w:t>
            </w:r>
          </w:p>
        </w:tc>
        <w:tc>
          <w:tcPr>
            <w:tcW w:w="1691"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default"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1年</w:t>
            </w:r>
          </w:p>
        </w:tc>
        <w:tc>
          <w:tcPr>
            <w:tcW w:w="1661" w:type="dxa"/>
            <w:tcBorders>
              <w:top w:val="single" w:color="auto" w:sz="4" w:space="0"/>
              <w:left w:val="nil"/>
              <w:bottom w:val="single" w:color="auto" w:sz="4" w:space="0"/>
              <w:right w:val="single" w:color="000000"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1年</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社会公众或服务对象满意度指标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b/>
                <w:bCs/>
                <w:color w:val="000000"/>
                <w:kern w:val="0"/>
                <w:sz w:val="21"/>
                <w:szCs w:val="21"/>
              </w:rPr>
            </w:pPr>
            <w:r>
              <w:rPr>
                <w:rFonts w:eastAsia="仿宋_GB2312"/>
                <w:color w:val="000000"/>
                <w:kern w:val="0"/>
                <w:sz w:val="21"/>
                <w:szCs w:val="21"/>
              </w:rPr>
              <w:t>服务对象满意度指标</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ascii="Times New Roman" w:hAnsi="Times New Roman" w:eastAsia="仿宋_GB2312"/>
                <w:color w:val="000000"/>
                <w:kern w:val="0"/>
                <w:sz w:val="21"/>
                <w:szCs w:val="21"/>
              </w:rPr>
              <w:t>服务对象满意度</w:t>
            </w:r>
            <w:r>
              <w:rPr>
                <w:rFonts w:hint="eastAsia" w:ascii="Times New Roman" w:hAnsi="Times New Roman" w:eastAsia="仿宋_GB2312"/>
                <w:color w:val="000000"/>
                <w:kern w:val="0"/>
                <w:sz w:val="21"/>
                <w:szCs w:val="21"/>
                <w:lang w:val="en-US" w:eastAsia="zh-CN"/>
              </w:rPr>
              <w:t>90%以上</w:t>
            </w:r>
          </w:p>
        </w:tc>
        <w:tc>
          <w:tcPr>
            <w:tcW w:w="1661"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Calibri" w:eastAsia="仿宋_GB2312" w:cs="Times New Roman"/>
                <w:color w:val="000000"/>
                <w:kern w:val="0"/>
                <w:sz w:val="21"/>
                <w:szCs w:val="21"/>
              </w:rPr>
            </w:pPr>
            <w:r>
              <w:rPr>
                <w:rFonts w:hint="eastAsia" w:ascii="仿宋_GB2312" w:eastAsia="仿宋_GB2312"/>
                <w:kern w:val="0"/>
                <w:sz w:val="21"/>
                <w:szCs w:val="21"/>
                <w:lang w:val="en-US" w:eastAsia="zh-CN"/>
              </w:rPr>
              <w:t>100%</w:t>
            </w:r>
          </w:p>
        </w:tc>
      </w:tr>
    </w:tbl>
    <w:p>
      <w:pPr>
        <w:widowControl/>
        <w:tabs>
          <w:tab w:val="left" w:pos="1333"/>
          <w:tab w:val="left" w:pos="3793"/>
          <w:tab w:val="left" w:pos="5853"/>
        </w:tabs>
        <w:jc w:val="left"/>
        <w:rPr>
          <w:rFonts w:hint="eastAsia" w:ascii="仿宋_GB2312" w:hAnsi="Calibri" w:eastAsia="仿宋_GB2312" w:cs="Times New Roman"/>
          <w:kern w:val="0"/>
          <w:sz w:val="21"/>
          <w:szCs w:val="21"/>
        </w:rPr>
      </w:pPr>
    </w:p>
    <w:p>
      <w:pPr>
        <w:pStyle w:val="2"/>
      </w:pPr>
    </w:p>
    <w:p/>
    <w:p>
      <w:pPr>
        <w:pStyle w:val="2"/>
      </w:pPr>
    </w:p>
    <w:p>
      <w:pPr>
        <w:pStyle w:val="2"/>
      </w:pPr>
    </w:p>
    <w:p>
      <w:pPr>
        <w:pStyle w:val="2"/>
      </w:pPr>
    </w:p>
    <w:p>
      <w:pPr>
        <w:widowControl/>
        <w:spacing w:before="312" w:beforeLines="100" w:after="312" w:afterLines="100" w:line="500" w:lineRule="exact"/>
        <w:jc w:val="center"/>
        <w:rPr>
          <w:rFonts w:hint="eastAsia" w:ascii="方正小标宋简体" w:hAnsi="Calibri" w:eastAsia="方正小标宋简体" w:cs="Times New Roman"/>
          <w:color w:val="000000"/>
          <w:kern w:val="0"/>
          <w:sz w:val="36"/>
          <w:szCs w:val="36"/>
        </w:rPr>
      </w:pPr>
      <w:r>
        <w:rPr>
          <w:rFonts w:hint="eastAsia" w:ascii="方正小标宋简体" w:hAnsi="Calibri" w:eastAsia="方正小标宋简体" w:cs="Times New Roman"/>
          <w:color w:val="000000"/>
          <w:kern w:val="0"/>
          <w:sz w:val="36"/>
          <w:szCs w:val="36"/>
          <w:lang w:val="en-US" w:eastAsia="zh-CN"/>
        </w:rPr>
        <w:t>2023</w:t>
      </w:r>
      <w:r>
        <w:rPr>
          <w:rFonts w:hint="eastAsia" w:ascii="方正小标宋简体" w:hAnsi="Calibri" w:eastAsia="方正小标宋简体" w:cs="Times New Roman"/>
          <w:color w:val="000000"/>
          <w:kern w:val="0"/>
          <w:sz w:val="36"/>
          <w:szCs w:val="36"/>
        </w:rPr>
        <w:t>年项目支出绩效目标表</w:t>
      </w:r>
    </w:p>
    <w:tbl>
      <w:tblPr>
        <w:tblStyle w:val="6"/>
        <w:tblW w:w="9032" w:type="dxa"/>
        <w:jc w:val="center"/>
        <w:tblLayout w:type="autofit"/>
        <w:tblCellMar>
          <w:top w:w="0" w:type="dxa"/>
          <w:left w:w="108" w:type="dxa"/>
          <w:bottom w:w="0" w:type="dxa"/>
          <w:right w:w="108" w:type="dxa"/>
        </w:tblCellMar>
      </w:tblPr>
      <w:tblGrid>
        <w:gridCol w:w="1843"/>
        <w:gridCol w:w="1134"/>
        <w:gridCol w:w="1143"/>
        <w:gridCol w:w="1560"/>
        <w:gridCol w:w="955"/>
        <w:gridCol w:w="736"/>
        <w:gridCol w:w="1661"/>
      </w:tblGrid>
      <w:tr>
        <w:tblPrEx>
          <w:tblCellMar>
            <w:top w:w="0" w:type="dxa"/>
            <w:left w:w="108" w:type="dxa"/>
            <w:bottom w:w="0" w:type="dxa"/>
            <w:right w:w="108" w:type="dxa"/>
          </w:tblCellMar>
        </w:tblPrEx>
        <w:trPr>
          <w:trHeight w:val="266" w:hRule="atLeast"/>
          <w:jc w:val="center"/>
        </w:trPr>
        <w:tc>
          <w:tcPr>
            <w:tcW w:w="9032" w:type="dxa"/>
            <w:gridSpan w:val="7"/>
            <w:tcBorders>
              <w:top w:val="nil"/>
              <w:left w:val="nil"/>
              <w:bottom w:val="single" w:color="auto" w:sz="4" w:space="0"/>
              <w:right w:val="nil"/>
            </w:tcBorders>
            <w:noWrap/>
            <w:vAlign w:val="center"/>
          </w:tcPr>
          <w:p>
            <w:pPr>
              <w:widowControl/>
              <w:ind w:right="120"/>
              <w:jc w:val="center"/>
              <w:rPr>
                <w:rFonts w:hint="eastAsia" w:ascii="仿宋_GB2312" w:hAnsi="仿宋" w:eastAsia="仿宋_GB2312" w:cs="Times New Roman"/>
                <w:color w:val="000000"/>
                <w:kern w:val="0"/>
                <w:sz w:val="24"/>
              </w:rPr>
            </w:pPr>
            <w:r>
              <w:rPr>
                <w:rFonts w:hint="eastAsia" w:ascii="仿宋_GB2312" w:hAnsi="仿宋" w:eastAsia="仿宋_GB2312" w:cs="Times New Roman"/>
                <w:kern w:val="0"/>
                <w:sz w:val="24"/>
              </w:rPr>
              <w:t xml:space="preserve">填报单位：（盖章）  </w:t>
            </w:r>
            <w:r>
              <w:rPr>
                <w:rFonts w:hint="eastAsia" w:hAnsi="仿宋" w:cs="Times New Roman"/>
                <w:kern w:val="0"/>
                <w:sz w:val="24"/>
                <w:lang w:val="en-US" w:eastAsia="zh-CN"/>
              </w:rPr>
              <w:t>沅江市农业行政执法大队</w:t>
            </w:r>
            <w:r>
              <w:rPr>
                <w:rFonts w:hint="eastAsia" w:ascii="仿宋_GB2312" w:hAnsi="仿宋" w:eastAsia="仿宋_GB2312" w:cs="Times New Roman"/>
                <w:kern w:val="0"/>
                <w:sz w:val="24"/>
              </w:rPr>
              <w:t xml:space="preserve">  </w:t>
            </w:r>
            <w:r>
              <w:rPr>
                <w:rFonts w:hint="eastAsia" w:ascii="仿宋_GB2312" w:hAnsi="仿宋" w:eastAsia="仿宋_GB2312" w:cs="Times New Roman"/>
                <w:color w:val="000000"/>
                <w:kern w:val="0"/>
                <w:sz w:val="24"/>
              </w:rPr>
              <w:t>单位：万元</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项目支出名称</w:t>
            </w:r>
          </w:p>
        </w:tc>
        <w:tc>
          <w:tcPr>
            <w:tcW w:w="2277" w:type="dxa"/>
            <w:gridSpan w:val="2"/>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兽药饲料工作经费</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预算部门</w:t>
            </w:r>
          </w:p>
        </w:tc>
        <w:tc>
          <w:tcPr>
            <w:tcW w:w="3352"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沅江市农业综合行政执法大大队</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年度本级</w:t>
            </w:r>
          </w:p>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预算金额</w:t>
            </w:r>
          </w:p>
        </w:tc>
        <w:tc>
          <w:tcPr>
            <w:tcW w:w="2277" w:type="dxa"/>
            <w:gridSpan w:val="2"/>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8</w:t>
            </w:r>
          </w:p>
        </w:tc>
        <w:tc>
          <w:tcPr>
            <w:tcW w:w="251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该项目支出上级资金</w:t>
            </w:r>
          </w:p>
        </w:tc>
        <w:tc>
          <w:tcPr>
            <w:tcW w:w="2397"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（分级填报）</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项目支出实施期</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2023年</w:t>
            </w:r>
          </w:p>
        </w:tc>
      </w:tr>
      <w:tr>
        <w:tblPrEx>
          <w:tblCellMar>
            <w:top w:w="0" w:type="dxa"/>
            <w:left w:w="108" w:type="dxa"/>
            <w:bottom w:w="0" w:type="dxa"/>
            <w:right w:w="108" w:type="dxa"/>
          </w:tblCellMar>
        </w:tblPrEx>
        <w:trPr>
          <w:trHeight w:val="511"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实施期绩效目标</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hAnsi="Calibri" w:cs="Times New Roman"/>
                <w:color w:val="000000"/>
                <w:kern w:val="0"/>
                <w:sz w:val="21"/>
                <w:szCs w:val="21"/>
                <w:lang w:val="en-US" w:eastAsia="zh-CN"/>
              </w:rPr>
              <w:t>兽医兽药、饲料及饲料添加剂检测</w:t>
            </w:r>
          </w:p>
        </w:tc>
      </w:tr>
      <w:tr>
        <w:tblPrEx>
          <w:tblCellMar>
            <w:top w:w="0" w:type="dxa"/>
            <w:left w:w="108" w:type="dxa"/>
            <w:bottom w:w="0" w:type="dxa"/>
            <w:right w:w="108" w:type="dxa"/>
          </w:tblCellMar>
        </w:tblPrEx>
        <w:trPr>
          <w:trHeight w:val="419"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本年度绩效目标</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hAnsi="Calibri" w:cs="Times New Roman"/>
                <w:color w:val="000000"/>
                <w:kern w:val="0"/>
                <w:sz w:val="21"/>
                <w:szCs w:val="21"/>
                <w:lang w:val="en-US" w:eastAsia="zh-CN"/>
              </w:rPr>
              <w:t>兽医兽药、饲料及饲料添加剂检测</w:t>
            </w:r>
          </w:p>
        </w:tc>
      </w:tr>
      <w:tr>
        <w:tblPrEx>
          <w:tblCellMar>
            <w:top w:w="0" w:type="dxa"/>
            <w:left w:w="108" w:type="dxa"/>
            <w:bottom w:w="0" w:type="dxa"/>
            <w:right w:w="108" w:type="dxa"/>
          </w:tblCellMar>
        </w:tblPrEx>
        <w:trPr>
          <w:trHeight w:val="397" w:hRule="atLeast"/>
          <w:jc w:val="center"/>
        </w:trPr>
        <w:tc>
          <w:tcPr>
            <w:tcW w:w="1843"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本年度</w:t>
            </w:r>
          </w:p>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绩效指标</w:t>
            </w: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一级指标</w:t>
            </w:r>
          </w:p>
        </w:tc>
        <w:tc>
          <w:tcPr>
            <w:tcW w:w="1143"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二级指标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三级指标</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指标值及单位</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绩效标准</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产出指标</w:t>
            </w:r>
          </w:p>
        </w:tc>
        <w:tc>
          <w:tcPr>
            <w:tcW w:w="1143"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数量指标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兽药检测</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rPr>
            </w:pPr>
            <w:r>
              <w:rPr>
                <w:rFonts w:hint="eastAsia"/>
                <w:color w:val="000000"/>
                <w:kern w:val="0"/>
                <w:sz w:val="21"/>
                <w:szCs w:val="21"/>
                <w:lang w:val="en-US" w:eastAsia="zh-CN"/>
              </w:rPr>
              <w:t>10例以上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15例</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检测样品</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kern w:val="0"/>
                <w:sz w:val="21"/>
                <w:szCs w:val="21"/>
                <w:lang w:val="en-US" w:eastAsia="zh-CN"/>
              </w:rPr>
              <w:t>10例以上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hAnsi="Calibri" w:cs="Times New Roman"/>
                <w:color w:val="000000"/>
                <w:kern w:val="0"/>
                <w:sz w:val="21"/>
                <w:szCs w:val="21"/>
                <w:lang w:val="en-US" w:eastAsia="zh-CN"/>
              </w:rPr>
            </w:pPr>
            <w:r>
              <w:rPr>
                <w:rFonts w:hint="eastAsia" w:hAnsi="Calibri" w:cs="Times New Roman"/>
                <w:color w:val="000000"/>
                <w:kern w:val="0"/>
                <w:sz w:val="21"/>
                <w:szCs w:val="21"/>
                <w:lang w:val="en-US" w:eastAsia="zh-CN"/>
              </w:rPr>
              <w:t>15例</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kern w:val="0"/>
                <w:sz w:val="21"/>
                <w:szCs w:val="21"/>
                <w:lang w:val="en-US" w:eastAsia="zh-CN"/>
              </w:rPr>
              <w:t>添加剂检测</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kern w:val="0"/>
                <w:sz w:val="21"/>
                <w:szCs w:val="21"/>
                <w:lang w:val="en-US" w:eastAsia="zh-CN"/>
              </w:rPr>
              <w:t>10例以上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hAnsi="Calibri" w:cs="Times New Roman"/>
                <w:color w:val="000000"/>
                <w:kern w:val="0"/>
                <w:sz w:val="21"/>
                <w:szCs w:val="21"/>
                <w:lang w:val="en-US" w:eastAsia="zh-CN"/>
              </w:rPr>
            </w:pPr>
            <w:r>
              <w:rPr>
                <w:rFonts w:hint="eastAsia" w:hAnsi="Calibri" w:cs="Times New Roman"/>
                <w:color w:val="000000"/>
                <w:kern w:val="0"/>
                <w:sz w:val="21"/>
                <w:szCs w:val="21"/>
                <w:lang w:val="en-US" w:eastAsia="zh-CN"/>
              </w:rPr>
              <w:t>15例</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质量指标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无添加</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70</w:t>
            </w:r>
            <w:r>
              <w:rPr>
                <w:rFonts w:hint="eastAsia" w:eastAsia="仿宋_GB2312"/>
                <w:color w:val="000000"/>
                <w:kern w:val="0"/>
                <w:sz w:val="21"/>
                <w:szCs w:val="21"/>
                <w:lang w:val="en-US" w:eastAsia="zh-CN"/>
              </w:rPr>
              <w:t>%以上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85%</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时效指标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Times New Roman" w:hAnsi="Times New Roman" w:eastAsia="仿宋_GB2312"/>
                <w:color w:val="000000"/>
                <w:kern w:val="0"/>
                <w:sz w:val="21"/>
                <w:szCs w:val="21"/>
              </w:rPr>
              <w:t>一个年度</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eastAsia="仿宋_GB2312"/>
                <w:color w:val="000000"/>
                <w:kern w:val="0"/>
                <w:sz w:val="21"/>
                <w:szCs w:val="21"/>
                <w:lang w:val="en-US" w:eastAsia="zh-CN"/>
              </w:rPr>
              <w:t>1年</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1年</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成本指标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支出</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kern w:val="0"/>
                <w:sz w:val="21"/>
                <w:szCs w:val="21"/>
                <w:lang w:val="en-US" w:eastAsia="zh-CN"/>
              </w:rPr>
              <w:t>8</w:t>
            </w:r>
            <w:r>
              <w:rPr>
                <w:rFonts w:hint="eastAsia" w:ascii="仿宋_GB2312" w:eastAsia="仿宋_GB2312"/>
                <w:kern w:val="0"/>
                <w:sz w:val="21"/>
                <w:szCs w:val="21"/>
                <w:lang w:val="en-US" w:eastAsia="zh-CN"/>
              </w:rPr>
              <w:t>万元</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olor w:val="000000"/>
                <w:kern w:val="0"/>
                <w:sz w:val="21"/>
                <w:szCs w:val="21"/>
                <w:lang w:val="en-US" w:eastAsia="zh-CN"/>
              </w:rPr>
              <w:t>8</w:t>
            </w:r>
            <w:r>
              <w:rPr>
                <w:rFonts w:hint="eastAsia" w:eastAsia="仿宋_GB2312"/>
                <w:color w:val="000000"/>
                <w:kern w:val="0"/>
                <w:sz w:val="21"/>
                <w:szCs w:val="21"/>
                <w:lang w:val="en-US" w:eastAsia="zh-CN"/>
              </w:rPr>
              <w:t>万元</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restart"/>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效益指标</w:t>
            </w:r>
          </w:p>
        </w:tc>
        <w:tc>
          <w:tcPr>
            <w:tcW w:w="1143" w:type="dxa"/>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经济效益指标</w:t>
            </w:r>
          </w:p>
        </w:tc>
        <w:tc>
          <w:tcPr>
            <w:tcW w:w="1560"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无</w:t>
            </w:r>
          </w:p>
        </w:tc>
        <w:tc>
          <w:tcPr>
            <w:tcW w:w="1691"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无</w:t>
            </w:r>
          </w:p>
        </w:tc>
        <w:tc>
          <w:tcPr>
            <w:tcW w:w="1661"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不产生直接经济效益</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社会效益指标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eastAsia="仿宋_GB2312"/>
                <w:color w:val="000000"/>
                <w:kern w:val="0"/>
                <w:sz w:val="21"/>
                <w:szCs w:val="21"/>
                <w:lang w:val="en-US" w:eastAsia="zh-CN"/>
              </w:rPr>
              <w:t>不发生</w:t>
            </w:r>
            <w:r>
              <w:rPr>
                <w:rFonts w:hint="eastAsia"/>
                <w:color w:val="000000"/>
                <w:kern w:val="0"/>
                <w:sz w:val="21"/>
                <w:szCs w:val="21"/>
                <w:lang w:val="en-US" w:eastAsia="zh-CN"/>
              </w:rPr>
              <w:t>屠宰市场混乱</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olor w:val="000000"/>
                <w:kern w:val="0"/>
                <w:sz w:val="21"/>
                <w:szCs w:val="21"/>
                <w:lang w:val="en-US" w:eastAsia="zh-CN"/>
              </w:rPr>
              <w:t>不</w:t>
            </w:r>
            <w:r>
              <w:rPr>
                <w:rFonts w:hint="eastAsia" w:eastAsia="仿宋_GB2312"/>
                <w:color w:val="000000"/>
                <w:kern w:val="0"/>
                <w:sz w:val="21"/>
                <w:szCs w:val="21"/>
                <w:lang w:val="en-US" w:eastAsia="zh-CN"/>
              </w:rPr>
              <w:t>发生</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未发生</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生态效益指标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无</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无</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不产生直接生态效益</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可持续影响指标</w:t>
            </w:r>
          </w:p>
        </w:tc>
        <w:tc>
          <w:tcPr>
            <w:tcW w:w="1560" w:type="dxa"/>
            <w:tcBorders>
              <w:top w:val="single" w:color="auto" w:sz="4" w:space="0"/>
              <w:left w:val="nil"/>
              <w:bottom w:val="single" w:color="auto" w:sz="4" w:space="0"/>
              <w:right w:val="single" w:color="000000"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时间</w:t>
            </w:r>
          </w:p>
        </w:tc>
        <w:tc>
          <w:tcPr>
            <w:tcW w:w="1691"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default"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1年</w:t>
            </w:r>
          </w:p>
        </w:tc>
        <w:tc>
          <w:tcPr>
            <w:tcW w:w="1661" w:type="dxa"/>
            <w:tcBorders>
              <w:top w:val="single" w:color="auto" w:sz="4" w:space="0"/>
              <w:left w:val="nil"/>
              <w:bottom w:val="single" w:color="auto" w:sz="4" w:space="0"/>
              <w:right w:val="single" w:color="000000"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1年</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社会公众或服务对象满意度指标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b/>
                <w:bCs/>
                <w:color w:val="000000"/>
                <w:kern w:val="0"/>
                <w:sz w:val="21"/>
                <w:szCs w:val="21"/>
              </w:rPr>
            </w:pPr>
            <w:r>
              <w:rPr>
                <w:rFonts w:eastAsia="仿宋_GB2312"/>
                <w:color w:val="000000"/>
                <w:kern w:val="0"/>
                <w:sz w:val="21"/>
                <w:szCs w:val="21"/>
              </w:rPr>
              <w:t>服务对象满意度指标</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ascii="Times New Roman" w:hAnsi="Times New Roman" w:eastAsia="仿宋_GB2312"/>
                <w:color w:val="000000"/>
                <w:kern w:val="0"/>
                <w:sz w:val="21"/>
                <w:szCs w:val="21"/>
              </w:rPr>
              <w:t>服务对象满意度</w:t>
            </w:r>
            <w:r>
              <w:rPr>
                <w:rFonts w:hint="eastAsia" w:ascii="Times New Roman" w:hAnsi="Times New Roman" w:eastAsia="仿宋_GB2312"/>
                <w:color w:val="000000"/>
                <w:kern w:val="0"/>
                <w:sz w:val="21"/>
                <w:szCs w:val="21"/>
                <w:lang w:val="en-US" w:eastAsia="zh-CN"/>
              </w:rPr>
              <w:t>90%以上</w:t>
            </w:r>
          </w:p>
        </w:tc>
        <w:tc>
          <w:tcPr>
            <w:tcW w:w="1661"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Calibri" w:eastAsia="仿宋_GB2312" w:cs="Times New Roman"/>
                <w:color w:val="000000"/>
                <w:kern w:val="0"/>
                <w:sz w:val="21"/>
                <w:szCs w:val="21"/>
              </w:rPr>
            </w:pPr>
            <w:r>
              <w:rPr>
                <w:rFonts w:hint="eastAsia" w:ascii="仿宋_GB2312" w:eastAsia="仿宋_GB2312"/>
                <w:kern w:val="0"/>
                <w:sz w:val="21"/>
                <w:szCs w:val="21"/>
                <w:lang w:val="en-US" w:eastAsia="zh-CN"/>
              </w:rPr>
              <w:t>100%</w:t>
            </w:r>
          </w:p>
        </w:tc>
      </w:tr>
    </w:tbl>
    <w:p>
      <w:pPr>
        <w:widowControl/>
        <w:tabs>
          <w:tab w:val="left" w:pos="1333"/>
          <w:tab w:val="left" w:pos="3793"/>
          <w:tab w:val="left" w:pos="5853"/>
        </w:tabs>
        <w:jc w:val="left"/>
        <w:rPr>
          <w:rFonts w:hint="eastAsia" w:ascii="仿宋_GB2312" w:hAnsi="Calibri" w:eastAsia="仿宋_GB2312" w:cs="Times New Roman"/>
          <w:kern w:val="0"/>
          <w:sz w:val="21"/>
          <w:szCs w:val="21"/>
        </w:rPr>
      </w:pPr>
    </w:p>
    <w:p>
      <w:pPr>
        <w:pStyle w:val="2"/>
      </w:pPr>
    </w:p>
    <w:p>
      <w:pPr>
        <w:pStyle w:val="2"/>
      </w:pPr>
    </w:p>
    <w:p>
      <w:pPr>
        <w:pStyle w:val="2"/>
      </w:pPr>
    </w:p>
    <w:p>
      <w:pPr>
        <w:pStyle w:val="2"/>
      </w:pPr>
    </w:p>
    <w:p>
      <w:pPr>
        <w:pStyle w:val="2"/>
      </w:pPr>
    </w:p>
    <w:p>
      <w:pPr>
        <w:pStyle w:val="2"/>
      </w:pPr>
    </w:p>
    <w:p>
      <w:pPr>
        <w:widowControl/>
        <w:spacing w:before="312" w:beforeLines="100" w:after="312" w:afterLines="100" w:line="500" w:lineRule="exact"/>
        <w:jc w:val="center"/>
        <w:rPr>
          <w:rFonts w:hint="eastAsia" w:ascii="方正小标宋简体" w:hAnsi="Calibri" w:eastAsia="方正小标宋简体" w:cs="Times New Roman"/>
          <w:color w:val="000000"/>
          <w:kern w:val="0"/>
          <w:sz w:val="36"/>
          <w:szCs w:val="36"/>
        </w:rPr>
      </w:pPr>
      <w:r>
        <w:rPr>
          <w:rFonts w:hint="eastAsia" w:ascii="方正小标宋简体" w:hAnsi="Calibri" w:eastAsia="方正小标宋简体" w:cs="Times New Roman"/>
          <w:color w:val="000000"/>
          <w:kern w:val="0"/>
          <w:sz w:val="36"/>
          <w:szCs w:val="36"/>
          <w:lang w:val="en-US" w:eastAsia="zh-CN"/>
        </w:rPr>
        <w:t>2023</w:t>
      </w:r>
      <w:r>
        <w:rPr>
          <w:rFonts w:hint="eastAsia" w:ascii="方正小标宋简体" w:hAnsi="Calibri" w:eastAsia="方正小标宋简体" w:cs="Times New Roman"/>
          <w:color w:val="000000"/>
          <w:kern w:val="0"/>
          <w:sz w:val="36"/>
          <w:szCs w:val="36"/>
        </w:rPr>
        <w:t>年项目支出绩效目标表</w:t>
      </w:r>
    </w:p>
    <w:tbl>
      <w:tblPr>
        <w:tblStyle w:val="6"/>
        <w:tblW w:w="9032" w:type="dxa"/>
        <w:jc w:val="center"/>
        <w:tblLayout w:type="autofit"/>
        <w:tblCellMar>
          <w:top w:w="0" w:type="dxa"/>
          <w:left w:w="108" w:type="dxa"/>
          <w:bottom w:w="0" w:type="dxa"/>
          <w:right w:w="108" w:type="dxa"/>
        </w:tblCellMar>
      </w:tblPr>
      <w:tblGrid>
        <w:gridCol w:w="1843"/>
        <w:gridCol w:w="1134"/>
        <w:gridCol w:w="1143"/>
        <w:gridCol w:w="1560"/>
        <w:gridCol w:w="955"/>
        <w:gridCol w:w="736"/>
        <w:gridCol w:w="1661"/>
      </w:tblGrid>
      <w:tr>
        <w:tblPrEx>
          <w:tblCellMar>
            <w:top w:w="0" w:type="dxa"/>
            <w:left w:w="108" w:type="dxa"/>
            <w:bottom w:w="0" w:type="dxa"/>
            <w:right w:w="108" w:type="dxa"/>
          </w:tblCellMar>
        </w:tblPrEx>
        <w:trPr>
          <w:trHeight w:val="266" w:hRule="atLeast"/>
          <w:jc w:val="center"/>
        </w:trPr>
        <w:tc>
          <w:tcPr>
            <w:tcW w:w="9032" w:type="dxa"/>
            <w:gridSpan w:val="7"/>
            <w:tcBorders>
              <w:top w:val="nil"/>
              <w:left w:val="nil"/>
              <w:bottom w:val="single" w:color="auto" w:sz="4" w:space="0"/>
              <w:right w:val="nil"/>
            </w:tcBorders>
            <w:noWrap/>
            <w:vAlign w:val="center"/>
          </w:tcPr>
          <w:p>
            <w:pPr>
              <w:widowControl/>
              <w:ind w:right="120"/>
              <w:jc w:val="center"/>
              <w:rPr>
                <w:rFonts w:hint="eastAsia" w:ascii="仿宋_GB2312" w:hAnsi="仿宋" w:eastAsia="仿宋_GB2312" w:cs="Times New Roman"/>
                <w:color w:val="000000"/>
                <w:kern w:val="0"/>
                <w:sz w:val="24"/>
              </w:rPr>
            </w:pPr>
            <w:r>
              <w:rPr>
                <w:rFonts w:hint="eastAsia" w:ascii="仿宋_GB2312" w:hAnsi="仿宋" w:eastAsia="仿宋_GB2312" w:cs="Times New Roman"/>
                <w:kern w:val="0"/>
                <w:sz w:val="24"/>
              </w:rPr>
              <w:t xml:space="preserve">填报单位：（盖章）  </w:t>
            </w:r>
            <w:r>
              <w:rPr>
                <w:rFonts w:hint="eastAsia" w:hAnsi="仿宋" w:cs="Times New Roman"/>
                <w:kern w:val="0"/>
                <w:sz w:val="24"/>
                <w:lang w:val="en-US" w:eastAsia="zh-CN"/>
              </w:rPr>
              <w:t>沅江市农业行政执法大队</w:t>
            </w:r>
            <w:r>
              <w:rPr>
                <w:rFonts w:hint="eastAsia" w:ascii="仿宋_GB2312" w:hAnsi="仿宋" w:eastAsia="仿宋_GB2312" w:cs="Times New Roman"/>
                <w:kern w:val="0"/>
                <w:sz w:val="24"/>
              </w:rPr>
              <w:t xml:space="preserve">  </w:t>
            </w:r>
            <w:r>
              <w:rPr>
                <w:rFonts w:hint="eastAsia" w:ascii="仿宋_GB2312" w:hAnsi="仿宋" w:eastAsia="仿宋_GB2312" w:cs="Times New Roman"/>
                <w:color w:val="000000"/>
                <w:kern w:val="0"/>
                <w:sz w:val="24"/>
              </w:rPr>
              <w:t>单位：万元</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项目支出名称</w:t>
            </w:r>
          </w:p>
        </w:tc>
        <w:tc>
          <w:tcPr>
            <w:tcW w:w="2277" w:type="dxa"/>
            <w:gridSpan w:val="2"/>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大通湖流域治理及秸秆禁烧</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预算部门</w:t>
            </w:r>
          </w:p>
        </w:tc>
        <w:tc>
          <w:tcPr>
            <w:tcW w:w="3352"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沅江市农业综合行政执法大大队</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年度本级</w:t>
            </w:r>
          </w:p>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预算金额</w:t>
            </w:r>
          </w:p>
        </w:tc>
        <w:tc>
          <w:tcPr>
            <w:tcW w:w="2277" w:type="dxa"/>
            <w:gridSpan w:val="2"/>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16</w:t>
            </w:r>
          </w:p>
        </w:tc>
        <w:tc>
          <w:tcPr>
            <w:tcW w:w="251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该项目支出上级资金</w:t>
            </w:r>
          </w:p>
        </w:tc>
        <w:tc>
          <w:tcPr>
            <w:tcW w:w="2397"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（分级填报）</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项目支出实施期</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2023年</w:t>
            </w:r>
          </w:p>
        </w:tc>
      </w:tr>
      <w:tr>
        <w:tblPrEx>
          <w:tblCellMar>
            <w:top w:w="0" w:type="dxa"/>
            <w:left w:w="108" w:type="dxa"/>
            <w:bottom w:w="0" w:type="dxa"/>
            <w:right w:w="108" w:type="dxa"/>
          </w:tblCellMar>
        </w:tblPrEx>
        <w:trPr>
          <w:trHeight w:val="511"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实施期绩效目标</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 w:hAnsi="仿宋" w:eastAsia="仿宋" w:cs="仿宋"/>
                <w:sz w:val="21"/>
                <w:szCs w:val="21"/>
                <w:lang w:eastAsia="zh-CN"/>
              </w:rPr>
              <w:t>保障秸秆禁烧中队和内湖中队在各乡镇进行督导和宣传秸秆禁烧、生态督查工作</w:t>
            </w:r>
            <w:r>
              <w:rPr>
                <w:rFonts w:hint="eastAsia" w:ascii="仿宋" w:hAnsi="仿宋" w:eastAsia="仿宋" w:cs="仿宋"/>
                <w:sz w:val="21"/>
                <w:szCs w:val="21"/>
              </w:rPr>
              <w:t>。</w:t>
            </w:r>
          </w:p>
        </w:tc>
      </w:tr>
      <w:tr>
        <w:tblPrEx>
          <w:tblCellMar>
            <w:top w:w="0" w:type="dxa"/>
            <w:left w:w="108" w:type="dxa"/>
            <w:bottom w:w="0" w:type="dxa"/>
            <w:right w:w="108" w:type="dxa"/>
          </w:tblCellMar>
        </w:tblPrEx>
        <w:trPr>
          <w:trHeight w:val="419"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本年度绩效目标</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 w:hAnsi="仿宋" w:eastAsia="仿宋" w:cs="仿宋"/>
                <w:sz w:val="21"/>
                <w:szCs w:val="21"/>
                <w:lang w:eastAsia="zh-CN"/>
              </w:rPr>
              <w:t>保障秸秆禁烧中队和内湖中队在各乡镇进行督导和宣传秸秆禁烧、生态督查工作</w:t>
            </w:r>
            <w:r>
              <w:rPr>
                <w:rFonts w:hint="eastAsia" w:ascii="仿宋" w:hAnsi="仿宋" w:eastAsia="仿宋" w:cs="仿宋"/>
                <w:sz w:val="21"/>
                <w:szCs w:val="21"/>
              </w:rPr>
              <w:t>。</w:t>
            </w:r>
          </w:p>
        </w:tc>
      </w:tr>
      <w:tr>
        <w:tblPrEx>
          <w:tblCellMar>
            <w:top w:w="0" w:type="dxa"/>
            <w:left w:w="108" w:type="dxa"/>
            <w:bottom w:w="0" w:type="dxa"/>
            <w:right w:w="108" w:type="dxa"/>
          </w:tblCellMar>
        </w:tblPrEx>
        <w:trPr>
          <w:trHeight w:val="397" w:hRule="atLeast"/>
          <w:jc w:val="center"/>
        </w:trPr>
        <w:tc>
          <w:tcPr>
            <w:tcW w:w="1843"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本年度</w:t>
            </w:r>
          </w:p>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绩效指标</w:t>
            </w: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一级指标</w:t>
            </w:r>
          </w:p>
        </w:tc>
        <w:tc>
          <w:tcPr>
            <w:tcW w:w="1143"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二级指标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三级指标</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指标值及单位</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绩效标准</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产出指标</w:t>
            </w:r>
          </w:p>
        </w:tc>
        <w:tc>
          <w:tcPr>
            <w:tcW w:w="1143"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数量指标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宣传次数</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rPr>
            </w:pPr>
            <w:r>
              <w:rPr>
                <w:rFonts w:hint="eastAsia"/>
                <w:color w:val="000000"/>
                <w:kern w:val="0"/>
                <w:sz w:val="21"/>
                <w:szCs w:val="21"/>
                <w:lang w:val="en-US" w:eastAsia="zh-CN"/>
              </w:rPr>
              <w:t>36次</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60次</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火点检测</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kern w:val="0"/>
                <w:sz w:val="21"/>
                <w:szCs w:val="21"/>
                <w:lang w:val="en-US" w:eastAsia="zh-CN"/>
              </w:rPr>
              <w:t>0处</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hAnsi="Calibri" w:cs="Times New Roman"/>
                <w:color w:val="000000"/>
                <w:kern w:val="0"/>
                <w:sz w:val="21"/>
                <w:szCs w:val="21"/>
                <w:lang w:val="en-US" w:eastAsia="zh-CN"/>
              </w:rPr>
            </w:pPr>
            <w:r>
              <w:rPr>
                <w:rFonts w:hint="eastAsia" w:hAnsi="Calibri" w:cs="Times New Roman"/>
                <w:color w:val="000000"/>
                <w:kern w:val="0"/>
                <w:sz w:val="21"/>
                <w:szCs w:val="21"/>
                <w:lang w:val="en-US" w:eastAsia="zh-CN"/>
              </w:rPr>
              <w:t>56例</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kern w:val="0"/>
                <w:sz w:val="21"/>
                <w:szCs w:val="21"/>
                <w:lang w:val="en-US" w:eastAsia="zh-CN"/>
              </w:rPr>
              <w:t>违法捕捞</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kern w:val="0"/>
                <w:sz w:val="21"/>
                <w:szCs w:val="21"/>
                <w:lang w:val="en-US" w:eastAsia="zh-CN"/>
              </w:rPr>
              <w:t>0例以上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hAnsi="Calibri" w:cs="Times New Roman"/>
                <w:color w:val="000000"/>
                <w:kern w:val="0"/>
                <w:sz w:val="21"/>
                <w:szCs w:val="21"/>
                <w:lang w:val="en-US" w:eastAsia="zh-CN"/>
              </w:rPr>
            </w:pPr>
            <w:r>
              <w:rPr>
                <w:rFonts w:hint="eastAsia" w:hAnsi="Calibri" w:cs="Times New Roman"/>
                <w:color w:val="000000"/>
                <w:kern w:val="0"/>
                <w:sz w:val="21"/>
                <w:szCs w:val="21"/>
                <w:lang w:val="en-US" w:eastAsia="zh-CN"/>
              </w:rPr>
              <w:t>1例</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质量指标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减少秸秆焚烧</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50</w:t>
            </w:r>
            <w:r>
              <w:rPr>
                <w:rFonts w:hint="eastAsia" w:eastAsia="仿宋_GB2312"/>
                <w:color w:val="000000"/>
                <w:kern w:val="0"/>
                <w:sz w:val="21"/>
                <w:szCs w:val="21"/>
                <w:lang w:val="en-US" w:eastAsia="zh-CN"/>
              </w:rPr>
              <w:t>%以上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90%</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时效指标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Times New Roman" w:hAnsi="Times New Roman" w:eastAsia="仿宋_GB2312"/>
                <w:color w:val="000000"/>
                <w:kern w:val="0"/>
                <w:sz w:val="21"/>
                <w:szCs w:val="21"/>
              </w:rPr>
              <w:t>一个年度</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eastAsia="仿宋_GB2312"/>
                <w:color w:val="000000"/>
                <w:kern w:val="0"/>
                <w:sz w:val="21"/>
                <w:szCs w:val="21"/>
                <w:lang w:val="en-US" w:eastAsia="zh-CN"/>
              </w:rPr>
              <w:t>1年</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1年</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成本指标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支出</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kern w:val="0"/>
                <w:sz w:val="21"/>
                <w:szCs w:val="21"/>
                <w:lang w:val="en-US" w:eastAsia="zh-CN"/>
              </w:rPr>
              <w:t>16</w:t>
            </w:r>
            <w:r>
              <w:rPr>
                <w:rFonts w:hint="eastAsia" w:ascii="仿宋_GB2312" w:eastAsia="仿宋_GB2312"/>
                <w:kern w:val="0"/>
                <w:sz w:val="21"/>
                <w:szCs w:val="21"/>
                <w:lang w:val="en-US" w:eastAsia="zh-CN"/>
              </w:rPr>
              <w:t>万元</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olor w:val="000000"/>
                <w:kern w:val="0"/>
                <w:sz w:val="21"/>
                <w:szCs w:val="21"/>
                <w:lang w:val="en-US" w:eastAsia="zh-CN"/>
              </w:rPr>
              <w:t>16</w:t>
            </w:r>
            <w:r>
              <w:rPr>
                <w:rFonts w:hint="eastAsia" w:eastAsia="仿宋_GB2312"/>
                <w:color w:val="000000"/>
                <w:kern w:val="0"/>
                <w:sz w:val="21"/>
                <w:szCs w:val="21"/>
                <w:lang w:val="en-US" w:eastAsia="zh-CN"/>
              </w:rPr>
              <w:t>万元</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restart"/>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效益指标</w:t>
            </w:r>
          </w:p>
        </w:tc>
        <w:tc>
          <w:tcPr>
            <w:tcW w:w="1143" w:type="dxa"/>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经济效益指标</w:t>
            </w:r>
          </w:p>
        </w:tc>
        <w:tc>
          <w:tcPr>
            <w:tcW w:w="1560"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无</w:t>
            </w:r>
          </w:p>
        </w:tc>
        <w:tc>
          <w:tcPr>
            <w:tcW w:w="1691"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无</w:t>
            </w:r>
          </w:p>
        </w:tc>
        <w:tc>
          <w:tcPr>
            <w:tcW w:w="1661"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不产生直接经济效益</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社会效益指标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少发生违法捕捞及秸秆焚烧</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olor w:val="000000"/>
                <w:kern w:val="0"/>
                <w:sz w:val="21"/>
                <w:szCs w:val="21"/>
                <w:lang w:val="en-US" w:eastAsia="zh-CN"/>
              </w:rPr>
              <w:t>减少</w:t>
            </w:r>
            <w:r>
              <w:rPr>
                <w:rFonts w:hint="eastAsia" w:eastAsia="仿宋_GB2312"/>
                <w:color w:val="000000"/>
                <w:kern w:val="0"/>
                <w:sz w:val="21"/>
                <w:szCs w:val="21"/>
                <w:lang w:val="en-US" w:eastAsia="zh-CN"/>
              </w:rPr>
              <w:t>发生</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减少发生</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生态效益指标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生态质量变高</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生态质量变高</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生态质量变高</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可持续影响指标</w:t>
            </w:r>
          </w:p>
        </w:tc>
        <w:tc>
          <w:tcPr>
            <w:tcW w:w="1560" w:type="dxa"/>
            <w:tcBorders>
              <w:top w:val="single" w:color="auto" w:sz="4" w:space="0"/>
              <w:left w:val="nil"/>
              <w:bottom w:val="single" w:color="auto" w:sz="4" w:space="0"/>
              <w:right w:val="single" w:color="000000"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时间</w:t>
            </w:r>
          </w:p>
        </w:tc>
        <w:tc>
          <w:tcPr>
            <w:tcW w:w="1691"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default"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1年</w:t>
            </w:r>
          </w:p>
        </w:tc>
        <w:tc>
          <w:tcPr>
            <w:tcW w:w="1661" w:type="dxa"/>
            <w:tcBorders>
              <w:top w:val="single" w:color="auto" w:sz="4" w:space="0"/>
              <w:left w:val="nil"/>
              <w:bottom w:val="single" w:color="auto" w:sz="4" w:space="0"/>
              <w:right w:val="single" w:color="000000"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1年</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社会公众或服务对象满意度指标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b/>
                <w:bCs/>
                <w:color w:val="000000"/>
                <w:kern w:val="0"/>
                <w:sz w:val="21"/>
                <w:szCs w:val="21"/>
              </w:rPr>
            </w:pPr>
            <w:r>
              <w:rPr>
                <w:rFonts w:eastAsia="仿宋_GB2312"/>
                <w:color w:val="000000"/>
                <w:kern w:val="0"/>
                <w:sz w:val="21"/>
                <w:szCs w:val="21"/>
              </w:rPr>
              <w:t>服务对象满意度指标</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ascii="Times New Roman" w:hAnsi="Times New Roman" w:eastAsia="仿宋_GB2312"/>
                <w:color w:val="000000"/>
                <w:kern w:val="0"/>
                <w:sz w:val="21"/>
                <w:szCs w:val="21"/>
              </w:rPr>
              <w:t>服务对象满意度</w:t>
            </w:r>
            <w:r>
              <w:rPr>
                <w:rFonts w:hint="eastAsia" w:ascii="Times New Roman" w:hAnsi="Times New Roman" w:eastAsia="仿宋_GB2312"/>
                <w:color w:val="000000"/>
                <w:kern w:val="0"/>
                <w:sz w:val="21"/>
                <w:szCs w:val="21"/>
                <w:lang w:val="en-US" w:eastAsia="zh-CN"/>
              </w:rPr>
              <w:t>90%以上</w:t>
            </w:r>
          </w:p>
        </w:tc>
        <w:tc>
          <w:tcPr>
            <w:tcW w:w="1661"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Calibri" w:eastAsia="仿宋_GB2312" w:cs="Times New Roman"/>
                <w:color w:val="000000"/>
                <w:kern w:val="0"/>
                <w:sz w:val="21"/>
                <w:szCs w:val="21"/>
              </w:rPr>
            </w:pPr>
            <w:r>
              <w:rPr>
                <w:rFonts w:hint="eastAsia" w:ascii="仿宋_GB2312" w:eastAsia="仿宋_GB2312"/>
                <w:kern w:val="0"/>
                <w:sz w:val="21"/>
                <w:szCs w:val="21"/>
                <w:lang w:val="en-US" w:eastAsia="zh-CN"/>
              </w:rPr>
              <w:t>100%</w:t>
            </w:r>
          </w:p>
        </w:tc>
      </w:tr>
    </w:tbl>
    <w:p>
      <w:pPr>
        <w:pStyle w:val="2"/>
      </w:pPr>
    </w:p>
    <w:p>
      <w:pPr>
        <w:pStyle w:val="2"/>
      </w:pPr>
    </w:p>
    <w:p>
      <w:pPr>
        <w:pStyle w:val="2"/>
      </w:pPr>
    </w:p>
    <w:p>
      <w:pPr>
        <w:pStyle w:val="2"/>
      </w:pPr>
    </w:p>
    <w:p>
      <w:pPr>
        <w:pStyle w:val="2"/>
      </w:pPr>
    </w:p>
    <w:p>
      <w:pPr>
        <w:pStyle w:val="2"/>
      </w:pPr>
    </w:p>
    <w:p>
      <w:pPr>
        <w:widowControl/>
        <w:spacing w:before="312" w:beforeLines="100" w:after="312" w:afterLines="100" w:line="500" w:lineRule="exact"/>
        <w:jc w:val="center"/>
        <w:rPr>
          <w:rFonts w:hint="eastAsia" w:ascii="方正小标宋简体" w:hAnsi="Calibri" w:eastAsia="方正小标宋简体" w:cs="Times New Roman"/>
          <w:color w:val="000000"/>
          <w:kern w:val="0"/>
          <w:sz w:val="36"/>
          <w:szCs w:val="36"/>
        </w:rPr>
      </w:pPr>
      <w:r>
        <w:rPr>
          <w:rFonts w:hint="eastAsia" w:ascii="方正小标宋简体" w:hAnsi="Calibri" w:eastAsia="方正小标宋简体" w:cs="Times New Roman"/>
          <w:color w:val="000000"/>
          <w:kern w:val="0"/>
          <w:sz w:val="36"/>
          <w:szCs w:val="36"/>
          <w:lang w:val="en-US" w:eastAsia="zh-CN"/>
        </w:rPr>
        <w:t>2023</w:t>
      </w:r>
      <w:r>
        <w:rPr>
          <w:rFonts w:hint="eastAsia" w:ascii="方正小标宋简体" w:hAnsi="Calibri" w:eastAsia="方正小标宋简体" w:cs="Times New Roman"/>
          <w:color w:val="000000"/>
          <w:kern w:val="0"/>
          <w:sz w:val="36"/>
          <w:szCs w:val="36"/>
        </w:rPr>
        <w:t>年项目支出绩效目标表</w:t>
      </w:r>
    </w:p>
    <w:tbl>
      <w:tblPr>
        <w:tblStyle w:val="6"/>
        <w:tblW w:w="9032" w:type="dxa"/>
        <w:jc w:val="center"/>
        <w:tblLayout w:type="autofit"/>
        <w:tblCellMar>
          <w:top w:w="0" w:type="dxa"/>
          <w:left w:w="108" w:type="dxa"/>
          <w:bottom w:w="0" w:type="dxa"/>
          <w:right w:w="108" w:type="dxa"/>
        </w:tblCellMar>
      </w:tblPr>
      <w:tblGrid>
        <w:gridCol w:w="1843"/>
        <w:gridCol w:w="1134"/>
        <w:gridCol w:w="1143"/>
        <w:gridCol w:w="1560"/>
        <w:gridCol w:w="955"/>
        <w:gridCol w:w="736"/>
        <w:gridCol w:w="1661"/>
      </w:tblGrid>
      <w:tr>
        <w:tblPrEx>
          <w:tblCellMar>
            <w:top w:w="0" w:type="dxa"/>
            <w:left w:w="108" w:type="dxa"/>
            <w:bottom w:w="0" w:type="dxa"/>
            <w:right w:w="108" w:type="dxa"/>
          </w:tblCellMar>
        </w:tblPrEx>
        <w:trPr>
          <w:trHeight w:val="266" w:hRule="atLeast"/>
          <w:jc w:val="center"/>
        </w:trPr>
        <w:tc>
          <w:tcPr>
            <w:tcW w:w="9032" w:type="dxa"/>
            <w:gridSpan w:val="7"/>
            <w:tcBorders>
              <w:top w:val="nil"/>
              <w:left w:val="nil"/>
              <w:bottom w:val="single" w:color="auto" w:sz="4" w:space="0"/>
              <w:right w:val="nil"/>
            </w:tcBorders>
            <w:noWrap/>
            <w:vAlign w:val="center"/>
          </w:tcPr>
          <w:p>
            <w:pPr>
              <w:widowControl/>
              <w:ind w:right="120"/>
              <w:jc w:val="center"/>
              <w:rPr>
                <w:rFonts w:hint="eastAsia" w:ascii="仿宋_GB2312" w:hAnsi="仿宋" w:eastAsia="仿宋_GB2312" w:cs="Times New Roman"/>
                <w:color w:val="000000"/>
                <w:kern w:val="0"/>
                <w:sz w:val="24"/>
              </w:rPr>
            </w:pPr>
            <w:r>
              <w:rPr>
                <w:rFonts w:hint="eastAsia" w:ascii="仿宋_GB2312" w:hAnsi="仿宋" w:eastAsia="仿宋_GB2312" w:cs="Times New Roman"/>
                <w:kern w:val="0"/>
                <w:sz w:val="24"/>
              </w:rPr>
              <w:t xml:space="preserve">填报单位：（盖章）  </w:t>
            </w:r>
            <w:r>
              <w:rPr>
                <w:rFonts w:hint="eastAsia" w:hAnsi="仿宋" w:cs="Times New Roman"/>
                <w:kern w:val="0"/>
                <w:sz w:val="24"/>
                <w:lang w:val="en-US" w:eastAsia="zh-CN"/>
              </w:rPr>
              <w:t>沅江市农业行政执法大队</w:t>
            </w:r>
            <w:r>
              <w:rPr>
                <w:rFonts w:hint="eastAsia" w:ascii="仿宋_GB2312" w:hAnsi="仿宋" w:eastAsia="仿宋_GB2312" w:cs="Times New Roman"/>
                <w:kern w:val="0"/>
                <w:sz w:val="24"/>
              </w:rPr>
              <w:t xml:space="preserve">  </w:t>
            </w:r>
            <w:r>
              <w:rPr>
                <w:rFonts w:hint="eastAsia" w:ascii="仿宋_GB2312" w:hAnsi="仿宋" w:eastAsia="仿宋_GB2312" w:cs="Times New Roman"/>
                <w:color w:val="000000"/>
                <w:kern w:val="0"/>
                <w:sz w:val="24"/>
              </w:rPr>
              <w:t>单位：万元</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项目支出名称</w:t>
            </w:r>
          </w:p>
        </w:tc>
        <w:tc>
          <w:tcPr>
            <w:tcW w:w="2277" w:type="dxa"/>
            <w:gridSpan w:val="2"/>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农产品投入执法工作经费</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预算部门</w:t>
            </w:r>
          </w:p>
        </w:tc>
        <w:tc>
          <w:tcPr>
            <w:tcW w:w="3352"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沅江市农业综合行政执法大大队</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年度本级</w:t>
            </w:r>
          </w:p>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预算金额</w:t>
            </w:r>
          </w:p>
        </w:tc>
        <w:tc>
          <w:tcPr>
            <w:tcW w:w="2277" w:type="dxa"/>
            <w:gridSpan w:val="2"/>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16</w:t>
            </w:r>
          </w:p>
        </w:tc>
        <w:tc>
          <w:tcPr>
            <w:tcW w:w="251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该项目支出上级资金</w:t>
            </w:r>
          </w:p>
        </w:tc>
        <w:tc>
          <w:tcPr>
            <w:tcW w:w="2397"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（分级填报）</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项目支出实施期</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2023年</w:t>
            </w:r>
          </w:p>
        </w:tc>
      </w:tr>
      <w:tr>
        <w:tblPrEx>
          <w:tblCellMar>
            <w:top w:w="0" w:type="dxa"/>
            <w:left w:w="108" w:type="dxa"/>
            <w:bottom w:w="0" w:type="dxa"/>
            <w:right w:w="108" w:type="dxa"/>
          </w:tblCellMar>
        </w:tblPrEx>
        <w:trPr>
          <w:trHeight w:val="511"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实施期绩效目标</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hAnsi="Calibri" w:cs="Times New Roman"/>
                <w:color w:val="000000"/>
                <w:kern w:val="0"/>
                <w:sz w:val="21"/>
                <w:szCs w:val="21"/>
                <w:lang w:val="en-US" w:eastAsia="zh-CN"/>
              </w:rPr>
              <w:t>农产品投入执法工作经费</w:t>
            </w:r>
          </w:p>
        </w:tc>
      </w:tr>
      <w:tr>
        <w:tblPrEx>
          <w:tblCellMar>
            <w:top w:w="0" w:type="dxa"/>
            <w:left w:w="108" w:type="dxa"/>
            <w:bottom w:w="0" w:type="dxa"/>
            <w:right w:w="108" w:type="dxa"/>
          </w:tblCellMar>
        </w:tblPrEx>
        <w:trPr>
          <w:trHeight w:val="419"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本年度绩效目标</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hAnsi="Calibri" w:cs="Times New Roman"/>
                <w:color w:val="000000"/>
                <w:kern w:val="0"/>
                <w:sz w:val="21"/>
                <w:szCs w:val="21"/>
                <w:lang w:val="en-US" w:eastAsia="zh-CN"/>
              </w:rPr>
              <w:t>农产品投入执法工作经费</w:t>
            </w:r>
          </w:p>
        </w:tc>
      </w:tr>
      <w:tr>
        <w:tblPrEx>
          <w:tblCellMar>
            <w:top w:w="0" w:type="dxa"/>
            <w:left w:w="108" w:type="dxa"/>
            <w:bottom w:w="0" w:type="dxa"/>
            <w:right w:w="108" w:type="dxa"/>
          </w:tblCellMar>
        </w:tblPrEx>
        <w:trPr>
          <w:trHeight w:val="397" w:hRule="atLeast"/>
          <w:jc w:val="center"/>
        </w:trPr>
        <w:tc>
          <w:tcPr>
            <w:tcW w:w="1843"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本年度</w:t>
            </w:r>
          </w:p>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绩效指标</w:t>
            </w: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一级指标</w:t>
            </w:r>
          </w:p>
        </w:tc>
        <w:tc>
          <w:tcPr>
            <w:tcW w:w="1143"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二级指标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三级指标</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指标值及单位</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绩效标准</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产出指标</w:t>
            </w:r>
          </w:p>
        </w:tc>
        <w:tc>
          <w:tcPr>
            <w:tcW w:w="1143"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数量指标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宣传次数</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rPr>
            </w:pPr>
            <w:r>
              <w:rPr>
                <w:rFonts w:hint="eastAsia"/>
                <w:color w:val="000000"/>
                <w:kern w:val="0"/>
                <w:sz w:val="21"/>
                <w:szCs w:val="21"/>
                <w:lang w:val="en-US" w:eastAsia="zh-CN"/>
              </w:rPr>
              <w:t>12次</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20次</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样品检测</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kern w:val="0"/>
                <w:sz w:val="21"/>
                <w:szCs w:val="21"/>
                <w:lang w:val="en-US" w:eastAsia="zh-CN"/>
              </w:rPr>
              <w:t>0处</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hAnsi="Calibri" w:cs="Times New Roman"/>
                <w:color w:val="000000"/>
                <w:kern w:val="0"/>
                <w:sz w:val="21"/>
                <w:szCs w:val="21"/>
                <w:lang w:val="en-US" w:eastAsia="zh-CN"/>
              </w:rPr>
            </w:pPr>
            <w:r>
              <w:rPr>
                <w:rFonts w:hint="eastAsia" w:hAnsi="Calibri" w:cs="Times New Roman"/>
                <w:color w:val="000000"/>
                <w:kern w:val="0"/>
                <w:sz w:val="21"/>
                <w:szCs w:val="21"/>
                <w:lang w:val="en-US" w:eastAsia="zh-CN"/>
              </w:rPr>
              <w:t>2例</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kern w:val="0"/>
                <w:sz w:val="21"/>
                <w:szCs w:val="21"/>
                <w:lang w:val="en-US" w:eastAsia="zh-CN"/>
              </w:rPr>
              <w:t>植物检疫</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kern w:val="0"/>
                <w:sz w:val="21"/>
                <w:szCs w:val="21"/>
                <w:lang w:val="en-US" w:eastAsia="zh-CN"/>
              </w:rPr>
              <w:t>0例以上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hAnsi="Calibri" w:cs="Times New Roman"/>
                <w:color w:val="000000"/>
                <w:kern w:val="0"/>
                <w:sz w:val="21"/>
                <w:szCs w:val="21"/>
                <w:lang w:val="en-US" w:eastAsia="zh-CN"/>
              </w:rPr>
            </w:pPr>
            <w:r>
              <w:rPr>
                <w:rFonts w:hint="eastAsia" w:hAnsi="Calibri" w:cs="Times New Roman"/>
                <w:color w:val="000000"/>
                <w:kern w:val="0"/>
                <w:sz w:val="21"/>
                <w:szCs w:val="21"/>
                <w:lang w:val="en-US" w:eastAsia="zh-CN"/>
              </w:rPr>
              <w:t>1例</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质量指标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无有害农药</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90</w:t>
            </w:r>
            <w:r>
              <w:rPr>
                <w:rFonts w:hint="eastAsia" w:eastAsia="仿宋_GB2312"/>
                <w:color w:val="000000"/>
                <w:kern w:val="0"/>
                <w:sz w:val="21"/>
                <w:szCs w:val="21"/>
                <w:lang w:val="en-US" w:eastAsia="zh-CN"/>
              </w:rPr>
              <w:t>%以上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95%</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时效指标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Times New Roman" w:hAnsi="Times New Roman" w:eastAsia="仿宋_GB2312"/>
                <w:color w:val="000000"/>
                <w:kern w:val="0"/>
                <w:sz w:val="21"/>
                <w:szCs w:val="21"/>
              </w:rPr>
              <w:t>一个年度</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eastAsia="仿宋_GB2312"/>
                <w:color w:val="000000"/>
                <w:kern w:val="0"/>
                <w:sz w:val="21"/>
                <w:szCs w:val="21"/>
                <w:lang w:val="en-US" w:eastAsia="zh-CN"/>
              </w:rPr>
              <w:t>1年</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1年</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成本指标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支出</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kern w:val="0"/>
                <w:sz w:val="21"/>
                <w:szCs w:val="21"/>
                <w:lang w:val="en-US" w:eastAsia="zh-CN"/>
              </w:rPr>
              <w:t>8</w:t>
            </w:r>
            <w:r>
              <w:rPr>
                <w:rFonts w:hint="eastAsia" w:ascii="仿宋_GB2312" w:eastAsia="仿宋_GB2312"/>
                <w:kern w:val="0"/>
                <w:sz w:val="21"/>
                <w:szCs w:val="21"/>
                <w:lang w:val="en-US" w:eastAsia="zh-CN"/>
              </w:rPr>
              <w:t>万元</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olor w:val="000000"/>
                <w:kern w:val="0"/>
                <w:sz w:val="21"/>
                <w:szCs w:val="21"/>
                <w:lang w:val="en-US" w:eastAsia="zh-CN"/>
              </w:rPr>
              <w:t>8</w:t>
            </w:r>
            <w:r>
              <w:rPr>
                <w:rFonts w:hint="eastAsia" w:eastAsia="仿宋_GB2312"/>
                <w:color w:val="000000"/>
                <w:kern w:val="0"/>
                <w:sz w:val="21"/>
                <w:szCs w:val="21"/>
                <w:lang w:val="en-US" w:eastAsia="zh-CN"/>
              </w:rPr>
              <w:t>万元</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restart"/>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效益指标</w:t>
            </w:r>
          </w:p>
        </w:tc>
        <w:tc>
          <w:tcPr>
            <w:tcW w:w="1143" w:type="dxa"/>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经济效益指标</w:t>
            </w:r>
          </w:p>
        </w:tc>
        <w:tc>
          <w:tcPr>
            <w:tcW w:w="1560"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无</w:t>
            </w:r>
          </w:p>
        </w:tc>
        <w:tc>
          <w:tcPr>
            <w:tcW w:w="1691"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无</w:t>
            </w:r>
          </w:p>
        </w:tc>
        <w:tc>
          <w:tcPr>
            <w:tcW w:w="1661"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不产生直接经济效益</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社会效益指标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不发生种植业有害行为</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olor w:val="000000"/>
                <w:kern w:val="0"/>
                <w:sz w:val="21"/>
                <w:szCs w:val="21"/>
                <w:lang w:val="en-US" w:eastAsia="zh-CN"/>
              </w:rPr>
              <w:t>不发生</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未发生</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生态效益指标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both"/>
              <w:rPr>
                <w:rFonts w:hint="eastAsia"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种植地质量变高</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种植地质量变高</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种植地质量变高</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可持续影响指标</w:t>
            </w:r>
          </w:p>
        </w:tc>
        <w:tc>
          <w:tcPr>
            <w:tcW w:w="1560" w:type="dxa"/>
            <w:tcBorders>
              <w:top w:val="single" w:color="auto" w:sz="4" w:space="0"/>
              <w:left w:val="nil"/>
              <w:bottom w:val="single" w:color="auto" w:sz="4" w:space="0"/>
              <w:right w:val="single" w:color="000000"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时间</w:t>
            </w:r>
          </w:p>
        </w:tc>
        <w:tc>
          <w:tcPr>
            <w:tcW w:w="1691"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default"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1年</w:t>
            </w:r>
          </w:p>
        </w:tc>
        <w:tc>
          <w:tcPr>
            <w:tcW w:w="1661" w:type="dxa"/>
            <w:tcBorders>
              <w:top w:val="single" w:color="auto" w:sz="4" w:space="0"/>
              <w:left w:val="nil"/>
              <w:bottom w:val="single" w:color="auto" w:sz="4" w:space="0"/>
              <w:right w:val="single" w:color="000000"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1年</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社会公众或服务对象满意度指标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b/>
                <w:bCs/>
                <w:color w:val="000000"/>
                <w:kern w:val="0"/>
                <w:sz w:val="21"/>
                <w:szCs w:val="21"/>
              </w:rPr>
            </w:pPr>
            <w:r>
              <w:rPr>
                <w:rFonts w:eastAsia="仿宋_GB2312"/>
                <w:color w:val="000000"/>
                <w:kern w:val="0"/>
                <w:sz w:val="21"/>
                <w:szCs w:val="21"/>
              </w:rPr>
              <w:t>服务对象满意度指标</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ascii="Times New Roman" w:hAnsi="Times New Roman" w:eastAsia="仿宋_GB2312"/>
                <w:color w:val="000000"/>
                <w:kern w:val="0"/>
                <w:sz w:val="21"/>
                <w:szCs w:val="21"/>
              </w:rPr>
              <w:t>服务对象满意度</w:t>
            </w:r>
            <w:r>
              <w:rPr>
                <w:rFonts w:hint="eastAsia" w:ascii="Times New Roman" w:hAnsi="Times New Roman" w:eastAsia="仿宋_GB2312"/>
                <w:color w:val="000000"/>
                <w:kern w:val="0"/>
                <w:sz w:val="21"/>
                <w:szCs w:val="21"/>
                <w:lang w:val="en-US" w:eastAsia="zh-CN"/>
              </w:rPr>
              <w:t>90%以上</w:t>
            </w:r>
          </w:p>
        </w:tc>
        <w:tc>
          <w:tcPr>
            <w:tcW w:w="1661"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Calibri" w:eastAsia="仿宋_GB2312" w:cs="Times New Roman"/>
                <w:color w:val="000000"/>
                <w:kern w:val="0"/>
                <w:sz w:val="21"/>
                <w:szCs w:val="21"/>
              </w:rPr>
            </w:pPr>
            <w:r>
              <w:rPr>
                <w:rFonts w:hint="eastAsia" w:ascii="仿宋_GB2312" w:eastAsia="仿宋_GB2312"/>
                <w:kern w:val="0"/>
                <w:sz w:val="21"/>
                <w:szCs w:val="21"/>
                <w:lang w:val="en-US" w:eastAsia="zh-CN"/>
              </w:rPr>
              <w:t>100%</w:t>
            </w:r>
          </w:p>
        </w:tc>
      </w:tr>
    </w:tbl>
    <w:p>
      <w:pPr>
        <w:pStyle w:val="2"/>
      </w:pPr>
    </w:p>
    <w:p>
      <w:pPr>
        <w:pStyle w:val="2"/>
      </w:pPr>
    </w:p>
    <w:p>
      <w:pPr>
        <w:pStyle w:val="2"/>
      </w:pPr>
    </w:p>
    <w:p>
      <w:pPr>
        <w:pStyle w:val="2"/>
      </w:pPr>
    </w:p>
    <w:p>
      <w:pPr>
        <w:pStyle w:val="2"/>
      </w:pPr>
    </w:p>
    <w:p>
      <w:pPr>
        <w:pStyle w:val="2"/>
      </w:pPr>
    </w:p>
    <w:p>
      <w:pPr>
        <w:widowControl/>
        <w:spacing w:before="312" w:beforeLines="100" w:after="312" w:afterLines="100" w:line="500" w:lineRule="exact"/>
        <w:jc w:val="center"/>
        <w:rPr>
          <w:rFonts w:hint="eastAsia" w:ascii="方正小标宋简体" w:hAnsi="Calibri" w:eastAsia="方正小标宋简体" w:cs="Times New Roman"/>
          <w:color w:val="000000"/>
          <w:kern w:val="0"/>
          <w:sz w:val="36"/>
          <w:szCs w:val="36"/>
        </w:rPr>
      </w:pPr>
      <w:r>
        <w:rPr>
          <w:rFonts w:hint="eastAsia" w:ascii="方正小标宋简体" w:hAnsi="Calibri" w:eastAsia="方正小标宋简体" w:cs="Times New Roman"/>
          <w:color w:val="000000"/>
          <w:kern w:val="0"/>
          <w:sz w:val="36"/>
          <w:szCs w:val="36"/>
          <w:lang w:val="en-US" w:eastAsia="zh-CN"/>
        </w:rPr>
        <w:t>2023</w:t>
      </w:r>
      <w:r>
        <w:rPr>
          <w:rFonts w:hint="eastAsia" w:ascii="方正小标宋简体" w:hAnsi="Calibri" w:eastAsia="方正小标宋简体" w:cs="Times New Roman"/>
          <w:color w:val="000000"/>
          <w:kern w:val="0"/>
          <w:sz w:val="36"/>
          <w:szCs w:val="36"/>
        </w:rPr>
        <w:t>年项目支出绩效目标表</w:t>
      </w:r>
    </w:p>
    <w:tbl>
      <w:tblPr>
        <w:tblStyle w:val="6"/>
        <w:tblW w:w="9032" w:type="dxa"/>
        <w:jc w:val="center"/>
        <w:tblLayout w:type="autofit"/>
        <w:tblCellMar>
          <w:top w:w="0" w:type="dxa"/>
          <w:left w:w="108" w:type="dxa"/>
          <w:bottom w:w="0" w:type="dxa"/>
          <w:right w:w="108" w:type="dxa"/>
        </w:tblCellMar>
      </w:tblPr>
      <w:tblGrid>
        <w:gridCol w:w="1843"/>
        <w:gridCol w:w="1134"/>
        <w:gridCol w:w="1143"/>
        <w:gridCol w:w="1560"/>
        <w:gridCol w:w="955"/>
        <w:gridCol w:w="736"/>
        <w:gridCol w:w="1661"/>
      </w:tblGrid>
      <w:tr>
        <w:tblPrEx>
          <w:tblCellMar>
            <w:top w:w="0" w:type="dxa"/>
            <w:left w:w="108" w:type="dxa"/>
            <w:bottom w:w="0" w:type="dxa"/>
            <w:right w:w="108" w:type="dxa"/>
          </w:tblCellMar>
        </w:tblPrEx>
        <w:trPr>
          <w:trHeight w:val="266" w:hRule="atLeast"/>
          <w:jc w:val="center"/>
        </w:trPr>
        <w:tc>
          <w:tcPr>
            <w:tcW w:w="9032" w:type="dxa"/>
            <w:gridSpan w:val="7"/>
            <w:tcBorders>
              <w:top w:val="nil"/>
              <w:left w:val="nil"/>
              <w:bottom w:val="single" w:color="auto" w:sz="4" w:space="0"/>
              <w:right w:val="nil"/>
            </w:tcBorders>
            <w:noWrap/>
            <w:vAlign w:val="center"/>
          </w:tcPr>
          <w:p>
            <w:pPr>
              <w:widowControl/>
              <w:ind w:right="120"/>
              <w:jc w:val="center"/>
              <w:rPr>
                <w:rFonts w:hint="eastAsia" w:ascii="仿宋_GB2312" w:hAnsi="仿宋" w:eastAsia="仿宋_GB2312" w:cs="Times New Roman"/>
                <w:color w:val="000000"/>
                <w:kern w:val="0"/>
                <w:sz w:val="24"/>
              </w:rPr>
            </w:pPr>
            <w:r>
              <w:rPr>
                <w:rFonts w:hint="eastAsia" w:ascii="仿宋_GB2312" w:hAnsi="仿宋" w:eastAsia="仿宋_GB2312" w:cs="Times New Roman"/>
                <w:kern w:val="0"/>
                <w:sz w:val="24"/>
              </w:rPr>
              <w:t xml:space="preserve">填报单位：（盖章）  </w:t>
            </w:r>
            <w:r>
              <w:rPr>
                <w:rFonts w:hint="eastAsia" w:hAnsi="仿宋" w:cs="Times New Roman"/>
                <w:kern w:val="0"/>
                <w:sz w:val="24"/>
                <w:lang w:val="en-US" w:eastAsia="zh-CN"/>
              </w:rPr>
              <w:t>沅江市农业行政执法大队</w:t>
            </w:r>
            <w:r>
              <w:rPr>
                <w:rFonts w:hint="eastAsia" w:ascii="仿宋_GB2312" w:hAnsi="仿宋" w:eastAsia="仿宋_GB2312" w:cs="Times New Roman"/>
                <w:kern w:val="0"/>
                <w:sz w:val="24"/>
              </w:rPr>
              <w:t xml:space="preserve">  </w:t>
            </w:r>
            <w:r>
              <w:rPr>
                <w:rFonts w:hint="eastAsia" w:ascii="仿宋_GB2312" w:hAnsi="仿宋" w:eastAsia="仿宋_GB2312" w:cs="Times New Roman"/>
                <w:color w:val="000000"/>
                <w:kern w:val="0"/>
                <w:sz w:val="24"/>
              </w:rPr>
              <w:t>单位：万元</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项目支出名称</w:t>
            </w:r>
          </w:p>
        </w:tc>
        <w:tc>
          <w:tcPr>
            <w:tcW w:w="2277" w:type="dxa"/>
            <w:gridSpan w:val="2"/>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禁捕退捕工作经费</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预算部门</w:t>
            </w:r>
          </w:p>
        </w:tc>
        <w:tc>
          <w:tcPr>
            <w:tcW w:w="3352"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沅江市农业综合行政执法大大队</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年度本级</w:t>
            </w:r>
          </w:p>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预算金额</w:t>
            </w:r>
          </w:p>
        </w:tc>
        <w:tc>
          <w:tcPr>
            <w:tcW w:w="2277" w:type="dxa"/>
            <w:gridSpan w:val="2"/>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520</w:t>
            </w:r>
          </w:p>
        </w:tc>
        <w:tc>
          <w:tcPr>
            <w:tcW w:w="251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该项目支出上级资金</w:t>
            </w:r>
          </w:p>
        </w:tc>
        <w:tc>
          <w:tcPr>
            <w:tcW w:w="2397"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（分级填报）</w:t>
            </w:r>
          </w:p>
        </w:tc>
      </w:tr>
      <w:tr>
        <w:tblPrEx>
          <w:tblCellMar>
            <w:top w:w="0" w:type="dxa"/>
            <w:left w:w="108" w:type="dxa"/>
            <w:bottom w:w="0" w:type="dxa"/>
            <w:right w:w="108" w:type="dxa"/>
          </w:tblCellMar>
        </w:tblPrEx>
        <w:trPr>
          <w:trHeight w:val="567"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项目支出实施期</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2023年</w:t>
            </w:r>
          </w:p>
        </w:tc>
      </w:tr>
      <w:tr>
        <w:tblPrEx>
          <w:tblCellMar>
            <w:top w:w="0" w:type="dxa"/>
            <w:left w:w="108" w:type="dxa"/>
            <w:bottom w:w="0" w:type="dxa"/>
            <w:right w:w="108" w:type="dxa"/>
          </w:tblCellMar>
        </w:tblPrEx>
        <w:trPr>
          <w:trHeight w:val="511"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实施期绩效目标</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hAnsi="Calibri" w:cs="Times New Roman"/>
                <w:color w:val="000000"/>
                <w:kern w:val="0"/>
                <w:sz w:val="21"/>
                <w:szCs w:val="21"/>
                <w:lang w:val="en-US" w:eastAsia="zh-CN"/>
              </w:rPr>
              <w:t>保障洞庭湖禁捕工作顺利进行</w:t>
            </w:r>
          </w:p>
        </w:tc>
      </w:tr>
      <w:tr>
        <w:tblPrEx>
          <w:tblCellMar>
            <w:top w:w="0" w:type="dxa"/>
            <w:left w:w="108" w:type="dxa"/>
            <w:bottom w:w="0" w:type="dxa"/>
            <w:right w:w="108" w:type="dxa"/>
          </w:tblCellMar>
        </w:tblPrEx>
        <w:trPr>
          <w:trHeight w:val="419" w:hRule="atLeast"/>
          <w:jc w:val="center"/>
        </w:trPr>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本年度绩效目标</w:t>
            </w:r>
          </w:p>
        </w:tc>
        <w:tc>
          <w:tcPr>
            <w:tcW w:w="7189"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hAnsi="Calibri" w:cs="Times New Roman"/>
                <w:color w:val="000000"/>
                <w:kern w:val="0"/>
                <w:sz w:val="21"/>
                <w:szCs w:val="21"/>
                <w:lang w:val="en-US" w:eastAsia="zh-CN"/>
              </w:rPr>
              <w:t>保障洞庭湖禁捕工作顺利进行</w:t>
            </w:r>
          </w:p>
        </w:tc>
      </w:tr>
      <w:tr>
        <w:tblPrEx>
          <w:tblCellMar>
            <w:top w:w="0" w:type="dxa"/>
            <w:left w:w="108" w:type="dxa"/>
            <w:bottom w:w="0" w:type="dxa"/>
            <w:right w:w="108" w:type="dxa"/>
          </w:tblCellMar>
        </w:tblPrEx>
        <w:trPr>
          <w:trHeight w:val="397" w:hRule="atLeast"/>
          <w:jc w:val="center"/>
        </w:trPr>
        <w:tc>
          <w:tcPr>
            <w:tcW w:w="1843"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本年度</w:t>
            </w:r>
          </w:p>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绩效指标</w:t>
            </w:r>
          </w:p>
        </w:tc>
        <w:tc>
          <w:tcPr>
            <w:tcW w:w="113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一级指标</w:t>
            </w:r>
          </w:p>
        </w:tc>
        <w:tc>
          <w:tcPr>
            <w:tcW w:w="1143"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二级指标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三级指标</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指标值及单位</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绩效标准</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产出指标</w:t>
            </w:r>
          </w:p>
        </w:tc>
        <w:tc>
          <w:tcPr>
            <w:tcW w:w="1143"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数量指标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宣传次数</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rPr>
            </w:pPr>
            <w:r>
              <w:rPr>
                <w:rFonts w:hint="eastAsia"/>
                <w:color w:val="000000"/>
                <w:kern w:val="0"/>
                <w:sz w:val="21"/>
                <w:szCs w:val="21"/>
                <w:lang w:val="en-US" w:eastAsia="zh-CN"/>
              </w:rPr>
              <w:t>12次</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20次</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违法案件查处</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kern w:val="0"/>
                <w:sz w:val="21"/>
                <w:szCs w:val="21"/>
                <w:lang w:val="en-US" w:eastAsia="zh-CN"/>
              </w:rPr>
              <w:t>0处</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hAnsi="Calibri" w:cs="Times New Roman"/>
                <w:color w:val="000000"/>
                <w:kern w:val="0"/>
                <w:sz w:val="21"/>
                <w:szCs w:val="21"/>
                <w:lang w:val="en-US" w:eastAsia="zh-CN"/>
              </w:rPr>
            </w:pPr>
            <w:r>
              <w:rPr>
                <w:rFonts w:hint="eastAsia" w:hAnsi="Calibri" w:cs="Times New Roman"/>
                <w:color w:val="000000"/>
                <w:kern w:val="0"/>
                <w:sz w:val="21"/>
                <w:szCs w:val="21"/>
                <w:lang w:val="en-US" w:eastAsia="zh-CN"/>
              </w:rPr>
              <w:t>30处</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left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kern w:val="0"/>
                <w:sz w:val="21"/>
                <w:szCs w:val="21"/>
                <w:lang w:val="en-US" w:eastAsia="zh-CN"/>
              </w:rPr>
              <w:t>行政处罚</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kern w:val="0"/>
                <w:sz w:val="21"/>
                <w:szCs w:val="21"/>
                <w:lang w:val="en-US" w:eastAsia="zh-CN"/>
              </w:rPr>
              <w:t>11例</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hAnsi="Calibri" w:cs="Times New Roman"/>
                <w:color w:val="000000"/>
                <w:kern w:val="0"/>
                <w:sz w:val="21"/>
                <w:szCs w:val="21"/>
                <w:lang w:val="en-US" w:eastAsia="zh-CN"/>
              </w:rPr>
            </w:pPr>
            <w:r>
              <w:rPr>
                <w:rFonts w:hint="eastAsia" w:hAnsi="Calibri" w:cs="Times New Roman"/>
                <w:color w:val="000000"/>
                <w:kern w:val="0"/>
                <w:sz w:val="21"/>
                <w:szCs w:val="21"/>
                <w:lang w:val="en-US" w:eastAsia="zh-CN"/>
              </w:rPr>
              <w:t>11例</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质量指标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减少非法捕捞现象</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color w:val="000000"/>
                <w:kern w:val="0"/>
                <w:sz w:val="21"/>
                <w:szCs w:val="21"/>
                <w:lang w:val="en-US" w:eastAsia="zh-CN"/>
              </w:rPr>
              <w:t>80</w:t>
            </w:r>
            <w:r>
              <w:rPr>
                <w:rFonts w:hint="eastAsia" w:eastAsia="仿宋_GB2312"/>
                <w:color w:val="000000"/>
                <w:kern w:val="0"/>
                <w:sz w:val="21"/>
                <w:szCs w:val="21"/>
                <w:lang w:val="en-US" w:eastAsia="zh-CN"/>
              </w:rPr>
              <w:t>%以上</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92%</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时效指标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Times New Roman" w:hAnsi="Times New Roman" w:eastAsia="仿宋_GB2312"/>
                <w:color w:val="000000"/>
                <w:kern w:val="0"/>
                <w:sz w:val="21"/>
                <w:szCs w:val="21"/>
              </w:rPr>
              <w:t>一个年度</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eastAsia="仿宋_GB2312"/>
                <w:color w:val="000000"/>
                <w:kern w:val="0"/>
                <w:sz w:val="21"/>
                <w:szCs w:val="21"/>
                <w:lang w:val="en-US" w:eastAsia="zh-CN"/>
              </w:rPr>
              <w:t>1年</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Calibri" w:eastAsia="仿宋_GB2312" w:cs="Times New Roman"/>
                <w:color w:val="000000"/>
                <w:kern w:val="0"/>
                <w:sz w:val="21"/>
                <w:szCs w:val="21"/>
                <w:lang w:val="en-US" w:eastAsia="zh-CN"/>
              </w:rPr>
            </w:pPr>
            <w:r>
              <w:rPr>
                <w:rFonts w:hint="eastAsia" w:hAnsi="Calibri" w:cs="Times New Roman"/>
                <w:color w:val="000000"/>
                <w:kern w:val="0"/>
                <w:sz w:val="21"/>
                <w:szCs w:val="21"/>
                <w:lang w:val="en-US" w:eastAsia="zh-CN"/>
              </w:rPr>
              <w:t>1年</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成本指标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default"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支出</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kern w:val="0"/>
                <w:sz w:val="21"/>
                <w:szCs w:val="21"/>
                <w:lang w:val="en-US" w:eastAsia="zh-CN"/>
              </w:rPr>
              <w:t>520</w:t>
            </w:r>
            <w:r>
              <w:rPr>
                <w:rFonts w:hint="eastAsia" w:ascii="仿宋_GB2312" w:eastAsia="仿宋_GB2312"/>
                <w:kern w:val="0"/>
                <w:sz w:val="21"/>
                <w:szCs w:val="21"/>
                <w:lang w:val="en-US" w:eastAsia="zh-CN"/>
              </w:rPr>
              <w:t>万元</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olor w:val="000000"/>
                <w:kern w:val="0"/>
                <w:sz w:val="21"/>
                <w:szCs w:val="21"/>
                <w:lang w:val="en-US" w:eastAsia="zh-CN"/>
              </w:rPr>
              <w:t>520</w:t>
            </w:r>
            <w:r>
              <w:rPr>
                <w:rFonts w:hint="eastAsia" w:eastAsia="仿宋_GB2312"/>
                <w:color w:val="000000"/>
                <w:kern w:val="0"/>
                <w:sz w:val="21"/>
                <w:szCs w:val="21"/>
                <w:lang w:val="en-US" w:eastAsia="zh-CN"/>
              </w:rPr>
              <w:t>万元</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restart"/>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效益指标</w:t>
            </w:r>
          </w:p>
        </w:tc>
        <w:tc>
          <w:tcPr>
            <w:tcW w:w="1143" w:type="dxa"/>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经济效益指标</w:t>
            </w:r>
          </w:p>
        </w:tc>
        <w:tc>
          <w:tcPr>
            <w:tcW w:w="1560"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无</w:t>
            </w:r>
          </w:p>
        </w:tc>
        <w:tc>
          <w:tcPr>
            <w:tcW w:w="1691"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无</w:t>
            </w:r>
          </w:p>
        </w:tc>
        <w:tc>
          <w:tcPr>
            <w:tcW w:w="1661"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ascii="仿宋_GB2312" w:eastAsia="仿宋_GB2312"/>
                <w:kern w:val="0"/>
                <w:sz w:val="21"/>
                <w:szCs w:val="21"/>
                <w:lang w:val="en-US" w:eastAsia="zh-CN"/>
              </w:rPr>
              <w:t>不产生直接经济效益</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社会效益指标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减少非法捕捞行为</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Times New Roman" w:eastAsia="仿宋_GB2312" w:cs="Times New Roman"/>
                <w:kern w:val="0"/>
                <w:sz w:val="21"/>
                <w:szCs w:val="21"/>
                <w:lang w:val="en-US" w:eastAsia="zh-CN" w:bidi="ar-SA"/>
              </w:rPr>
            </w:pPr>
            <w:r>
              <w:rPr>
                <w:rFonts w:hint="eastAsia" w:cs="Times New Roman"/>
                <w:kern w:val="0"/>
                <w:sz w:val="21"/>
                <w:szCs w:val="21"/>
                <w:lang w:val="en-US" w:eastAsia="zh-CN" w:bidi="ar-SA"/>
              </w:rPr>
              <w:t>减少非法捕捞行为</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lang w:val="en-US" w:eastAsia="zh-CN"/>
              </w:rPr>
            </w:pPr>
            <w:r>
              <w:rPr>
                <w:rFonts w:hint="eastAsia" w:cs="Times New Roman"/>
                <w:kern w:val="0"/>
                <w:sz w:val="21"/>
                <w:szCs w:val="21"/>
                <w:lang w:val="en-US" w:eastAsia="zh-CN" w:bidi="ar-SA"/>
              </w:rPr>
              <w:t>减少非法捕捞行为</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生态效益指标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both"/>
              <w:rPr>
                <w:rFonts w:hint="eastAsia"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生态环境变好及水生物种类增加</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生态环境变好及水生物种类增加</w:t>
            </w:r>
          </w:p>
        </w:tc>
        <w:tc>
          <w:tcPr>
            <w:tcW w:w="1661" w:type="dxa"/>
            <w:tcBorders>
              <w:top w:val="single" w:color="auto" w:sz="4" w:space="0"/>
              <w:left w:val="nil"/>
              <w:bottom w:val="single" w:color="auto" w:sz="4" w:space="0"/>
              <w:right w:val="single" w:color="auto"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生态环境变好及水生物种类增加</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可持续影响指标</w:t>
            </w:r>
          </w:p>
        </w:tc>
        <w:tc>
          <w:tcPr>
            <w:tcW w:w="1560" w:type="dxa"/>
            <w:tcBorders>
              <w:top w:val="single" w:color="auto" w:sz="4" w:space="0"/>
              <w:left w:val="nil"/>
              <w:bottom w:val="single" w:color="auto" w:sz="4" w:space="0"/>
              <w:right w:val="single" w:color="000000"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时间</w:t>
            </w:r>
          </w:p>
        </w:tc>
        <w:tc>
          <w:tcPr>
            <w:tcW w:w="1691"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default"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1年</w:t>
            </w:r>
          </w:p>
        </w:tc>
        <w:tc>
          <w:tcPr>
            <w:tcW w:w="1661" w:type="dxa"/>
            <w:tcBorders>
              <w:top w:val="single" w:color="auto" w:sz="4" w:space="0"/>
              <w:left w:val="nil"/>
              <w:bottom w:val="single" w:color="auto" w:sz="4" w:space="0"/>
              <w:right w:val="single" w:color="000000" w:sz="4" w:space="0"/>
            </w:tcBorders>
            <w:noWrap w:val="0"/>
            <w:vAlign w:val="center"/>
          </w:tcPr>
          <w:p>
            <w:pPr>
              <w:widowControl/>
              <w:jc w:val="center"/>
              <w:rPr>
                <w:rFonts w:hint="eastAsia" w:hAnsi="Times New Roman" w:eastAsia="仿宋_GB2312" w:cs="Times New Roman"/>
                <w:color w:val="000000"/>
                <w:kern w:val="0"/>
                <w:sz w:val="21"/>
                <w:szCs w:val="21"/>
                <w:lang w:val="en-US" w:eastAsia="zh-CN"/>
              </w:rPr>
            </w:pPr>
            <w:r>
              <w:rPr>
                <w:rFonts w:hint="eastAsia" w:hAnsi="Times New Roman" w:eastAsia="仿宋_GB2312" w:cs="Times New Roman"/>
                <w:color w:val="000000"/>
                <w:kern w:val="0"/>
                <w:sz w:val="21"/>
                <w:szCs w:val="21"/>
                <w:lang w:val="en-US" w:eastAsia="zh-CN"/>
              </w:rPr>
              <w:t>1年</w:t>
            </w:r>
          </w:p>
        </w:tc>
      </w:tr>
      <w:tr>
        <w:tblPrEx>
          <w:tblCellMar>
            <w:top w:w="0" w:type="dxa"/>
            <w:left w:w="108" w:type="dxa"/>
            <w:bottom w:w="0" w:type="dxa"/>
            <w:right w:w="108" w:type="dxa"/>
          </w:tblCellMar>
        </w:tblPrEx>
        <w:trPr>
          <w:trHeight w:val="397" w:hRule="atLeast"/>
          <w:jc w:val="center"/>
        </w:trPr>
        <w:tc>
          <w:tcPr>
            <w:tcW w:w="1843"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34" w:type="dxa"/>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Calibri" w:eastAsia="仿宋_GB2312" w:cs="Times New Roman"/>
                <w:color w:val="000000"/>
                <w:kern w:val="0"/>
                <w:sz w:val="21"/>
                <w:szCs w:val="21"/>
              </w:rPr>
            </w:pPr>
          </w:p>
        </w:tc>
        <w:tc>
          <w:tcPr>
            <w:tcW w:w="114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社会公众或服务对象满意度指标</w:t>
            </w:r>
          </w:p>
        </w:tc>
        <w:tc>
          <w:tcPr>
            <w:tcW w:w="15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b/>
                <w:bCs/>
                <w:color w:val="000000"/>
                <w:kern w:val="0"/>
                <w:sz w:val="21"/>
                <w:szCs w:val="21"/>
              </w:rPr>
            </w:pPr>
            <w:r>
              <w:rPr>
                <w:rFonts w:eastAsia="仿宋_GB2312"/>
                <w:color w:val="000000"/>
                <w:kern w:val="0"/>
                <w:sz w:val="21"/>
                <w:szCs w:val="21"/>
              </w:rPr>
              <w:t>服务对象满意度指标</w:t>
            </w:r>
          </w:p>
        </w:tc>
        <w:tc>
          <w:tcPr>
            <w:tcW w:w="169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Calibri" w:eastAsia="仿宋_GB2312" w:cs="Times New Roman"/>
                <w:color w:val="000000"/>
                <w:kern w:val="0"/>
                <w:sz w:val="21"/>
                <w:szCs w:val="21"/>
              </w:rPr>
            </w:pPr>
            <w:r>
              <w:rPr>
                <w:rFonts w:ascii="Times New Roman" w:hAnsi="Times New Roman" w:eastAsia="仿宋_GB2312"/>
                <w:color w:val="000000"/>
                <w:kern w:val="0"/>
                <w:sz w:val="21"/>
                <w:szCs w:val="21"/>
              </w:rPr>
              <w:t>服务对象满意度</w:t>
            </w:r>
            <w:r>
              <w:rPr>
                <w:rFonts w:hint="eastAsia" w:ascii="Times New Roman" w:hAnsi="Times New Roman" w:eastAsia="仿宋_GB2312"/>
                <w:color w:val="000000"/>
                <w:kern w:val="0"/>
                <w:sz w:val="21"/>
                <w:szCs w:val="21"/>
                <w:lang w:val="en-US" w:eastAsia="zh-CN"/>
              </w:rPr>
              <w:t>90%以上</w:t>
            </w:r>
          </w:p>
        </w:tc>
        <w:tc>
          <w:tcPr>
            <w:tcW w:w="1661"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Calibri" w:eastAsia="仿宋_GB2312" w:cs="Times New Roman"/>
                <w:color w:val="000000"/>
                <w:kern w:val="0"/>
                <w:sz w:val="21"/>
                <w:szCs w:val="21"/>
              </w:rPr>
            </w:pPr>
            <w:r>
              <w:rPr>
                <w:rFonts w:hint="eastAsia" w:ascii="仿宋_GB2312" w:eastAsia="仿宋_GB2312"/>
                <w:kern w:val="0"/>
                <w:sz w:val="21"/>
                <w:szCs w:val="21"/>
                <w:lang w:val="en-US" w:eastAsia="zh-CN"/>
              </w:rPr>
              <w:t>100%</w:t>
            </w:r>
          </w:p>
        </w:tc>
      </w:tr>
    </w:tbl>
    <w:p>
      <w:pPr>
        <w:numPr>
          <w:ilvl w:val="0"/>
          <w:numId w:val="0"/>
        </w:numPr>
        <w:spacing w:line="560" w:lineRule="exact"/>
        <w:ind w:left="861" w:leftChars="304" w:hanging="223" w:hangingChars="62"/>
        <w:rPr>
          <w:rFonts w:hint="eastAsia" w:ascii="仿宋_GB2312" w:eastAsia="仿宋_GB2312"/>
          <w:sz w:val="36"/>
          <w:szCs w:val="36"/>
          <w:lang w:val="en-US" w:eastAsia="zh-CN"/>
        </w:rPr>
      </w:pPr>
    </w:p>
    <w:p>
      <w:pPr>
        <w:numPr>
          <w:ilvl w:val="0"/>
          <w:numId w:val="2"/>
        </w:numPr>
        <w:spacing w:line="600" w:lineRule="exact"/>
        <w:ind w:firstLine="640" w:firstLineChars="200"/>
        <w:rPr>
          <w:rFonts w:hint="default" w:eastAsia="黑体"/>
          <w:sz w:val="32"/>
          <w:szCs w:val="32"/>
          <w:lang w:val="en-US" w:eastAsia="zh-CN"/>
        </w:rPr>
      </w:pPr>
      <w:r>
        <w:rPr>
          <w:rFonts w:hint="default" w:eastAsia="黑体"/>
          <w:sz w:val="32"/>
          <w:szCs w:val="32"/>
          <w:lang w:val="en-US" w:eastAsia="zh-CN"/>
        </w:rPr>
        <w:t>绩效评价指标分析</w:t>
      </w:r>
    </w:p>
    <w:p>
      <w:pPr>
        <w:pStyle w:val="2"/>
        <w:numPr>
          <w:ilvl w:val="0"/>
          <w:numId w:val="0"/>
        </w:numPr>
        <w:ind w:firstLine="640" w:firstLineChars="200"/>
        <w:rPr>
          <w:rFonts w:hint="default" w:ascii="仿宋" w:hAnsi="仿宋" w:eastAsia="仿宋" w:cs="仿宋"/>
          <w:kern w:val="0"/>
          <w:sz w:val="32"/>
          <w:szCs w:val="32"/>
          <w:highlight w:val="none"/>
          <w:lang w:val="en-US" w:eastAsia="zh-CN" w:bidi="ar-SA"/>
        </w:rPr>
      </w:pPr>
      <w:r>
        <w:rPr>
          <w:rFonts w:hint="eastAsia" w:ascii="仿宋" w:hAnsi="仿宋" w:eastAsia="仿宋" w:cs="仿宋"/>
          <w:kern w:val="0"/>
          <w:sz w:val="32"/>
          <w:szCs w:val="32"/>
          <w:highlight w:val="none"/>
          <w:lang w:val="en-US" w:eastAsia="zh-CN" w:bidi="ar-SA"/>
        </w:rPr>
        <w:t>绩效指标按期完成，</w:t>
      </w:r>
      <w:bookmarkStart w:id="0" w:name="_GoBack"/>
      <w:bookmarkEnd w:id="0"/>
      <w:r>
        <w:rPr>
          <w:rFonts w:hint="eastAsia" w:ascii="仿宋" w:hAnsi="仿宋" w:eastAsia="仿宋" w:cs="仿宋"/>
          <w:bCs/>
          <w:color w:val="000000" w:themeColor="text1"/>
          <w:sz w:val="32"/>
          <w:szCs w:val="32"/>
          <w:shd w:val="clear" w:color="auto" w:fill="FFFFFF"/>
          <w14:textFill>
            <w14:solidFill>
              <w14:schemeClr w14:val="tx1"/>
            </w14:solidFill>
          </w14:textFill>
        </w:rPr>
        <w:t>沅江市农业综合行政执法大队在市委、市政府、局党组的正确领导和上级业务主管部门的指导下，紧紧围绕全市农业农村工作大局，以习近平新时代中国特色社会主义理论和生态文明思想为指导，认真贯彻落实部省、益阳市、沅江市农业农村工作会议精神，坚持全面禁捕抓亮点、法制宣传抓特色、执法办案抓重点、执法监管抓源头、队伍建设抓提高的原则，大力开展“渔政亮剑”“农资打假”、秸秆禁烧等</w:t>
      </w:r>
      <w:r>
        <w:rPr>
          <w:rFonts w:hint="eastAsia" w:ascii="仿宋" w:hAnsi="仿宋" w:eastAsia="仿宋" w:cs="仿宋_GB2312"/>
          <w:color w:val="000000" w:themeColor="text1"/>
          <w:sz w:val="32"/>
          <w:szCs w:val="32"/>
          <w14:textFill>
            <w14:solidFill>
              <w14:schemeClr w14:val="tx1"/>
            </w14:solidFill>
          </w14:textFill>
        </w:rPr>
        <w:t>一系列执法专项行动，取得了较好的成绩</w:t>
      </w:r>
      <w:r>
        <w:rPr>
          <w:rFonts w:hint="eastAsia" w:ascii="仿宋" w:hAnsi="仿宋" w:eastAsia="仿宋" w:cs="仿宋"/>
          <w:kern w:val="0"/>
          <w:sz w:val="32"/>
          <w:szCs w:val="32"/>
          <w:highlight w:val="none"/>
          <w:lang w:val="en-US" w:eastAsia="zh-CN" w:bidi="ar-SA"/>
        </w:rPr>
        <w:t>。取得了较好的经济效益和社会效益。</w:t>
      </w:r>
    </w:p>
    <w:p>
      <w:pPr>
        <w:numPr>
          <w:ilvl w:val="0"/>
          <w:numId w:val="3"/>
        </w:numPr>
        <w:spacing w:line="600" w:lineRule="exact"/>
        <w:ind w:firstLine="640" w:firstLineChars="200"/>
        <w:rPr>
          <w:rFonts w:hint="default" w:eastAsia="黑体"/>
          <w:sz w:val="32"/>
          <w:szCs w:val="32"/>
          <w:lang w:val="en-US" w:eastAsia="zh-CN"/>
        </w:rPr>
      </w:pPr>
      <w:r>
        <w:rPr>
          <w:rFonts w:hint="default" w:eastAsia="黑体"/>
          <w:sz w:val="32"/>
          <w:szCs w:val="32"/>
          <w:lang w:val="en-US" w:eastAsia="zh-CN"/>
        </w:rPr>
        <w:t>主要经验及做法、存在的问题及原因分析</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（一）主要经验</w:t>
      </w:r>
    </w:p>
    <w:p>
      <w:pPr>
        <w:ind w:firstLine="640" w:firstLineChars="200"/>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为确保各项目的顺利实施，确保项目资金的规范使用，本</w:t>
      </w:r>
      <w:r>
        <w:rPr>
          <w:rFonts w:hint="eastAsia" w:ascii="仿宋" w:hAnsi="仿宋" w:eastAsia="仿宋" w:cs="仿宋"/>
          <w:kern w:val="0"/>
          <w:sz w:val="32"/>
          <w:szCs w:val="32"/>
          <w:highlight w:val="none"/>
          <w:lang w:val="en-US" w:eastAsia="zh-CN"/>
        </w:rPr>
        <w:t>单位</w:t>
      </w:r>
      <w:r>
        <w:rPr>
          <w:rFonts w:hint="eastAsia" w:ascii="仿宋" w:hAnsi="仿宋" w:eastAsia="仿宋" w:cs="仿宋"/>
          <w:kern w:val="0"/>
          <w:sz w:val="32"/>
          <w:szCs w:val="32"/>
          <w:highlight w:val="none"/>
        </w:rPr>
        <w:t>制定并不断完善了</w:t>
      </w:r>
      <w:r>
        <w:rPr>
          <w:rFonts w:hint="eastAsia" w:ascii="仿宋" w:hAnsi="仿宋" w:eastAsia="仿宋" w:cs="仿宋"/>
          <w:color w:val="333333"/>
          <w:kern w:val="0"/>
          <w:sz w:val="32"/>
          <w:szCs w:val="32"/>
          <w:highlight w:val="none"/>
        </w:rPr>
        <w:t>项目资金申报制度、项目资金使用及管理制度、项目资金监督管理和验收制度、项目实施绩效考评制度及项目资金内部控制制度，</w:t>
      </w:r>
      <w:r>
        <w:rPr>
          <w:rFonts w:hint="eastAsia" w:ascii="仿宋" w:hAnsi="仿宋" w:eastAsia="仿宋" w:cs="仿宋"/>
          <w:kern w:val="0"/>
          <w:sz w:val="32"/>
          <w:szCs w:val="32"/>
          <w:highlight w:val="none"/>
        </w:rPr>
        <w:t>明确岗位职责分工，根据单位业务实际情况，制定了各项切实可行的财务审批流，对印鉴的保管使用、资金使用和经济业务审批流程进行了具体规定，为单位各建设项目的实施奠定了良好的会计基础。在专项资金管理方面，我单位根据财政对项目资金使用要求，制定了《专项资金管理办法》，规范专项资金的管理，提高项目资金的使用效益。保证了各建设项目根据项目进度申请项目资金，并做到专款专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（二）存在的问题和改进措施</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存在的问题：项目自评、公开、结果运用等方面不够完善。</w:t>
      </w:r>
    </w:p>
    <w:p>
      <w:pPr>
        <w:ind w:firstLine="640" w:firstLineChars="200"/>
        <w:rPr>
          <w:rFonts w:hint="default"/>
          <w:lang w:val="en-US" w:eastAsia="zh-CN"/>
        </w:rPr>
      </w:pPr>
      <w:r>
        <w:rPr>
          <w:rFonts w:hint="eastAsia" w:ascii="仿宋" w:hAnsi="仿宋" w:eastAsia="仿宋" w:cs="仿宋"/>
          <w:sz w:val="32"/>
          <w:szCs w:val="32"/>
        </w:rPr>
        <w:t>改进的措施：一是增强法律法规意识。提高自我约束和管理能力，保障专项资金专款专用。二是全面推行公示公告制度。积极推进财政专项资金项目公开公示，对资金安排、使用等信息进行公开。</w:t>
      </w:r>
    </w:p>
    <w:p>
      <w:pPr>
        <w:spacing w:line="600" w:lineRule="exact"/>
        <w:ind w:firstLine="640" w:firstLineChars="200"/>
        <w:rPr>
          <w:rFonts w:hint="default" w:eastAsia="黑体"/>
          <w:sz w:val="32"/>
          <w:szCs w:val="32"/>
          <w:lang w:val="en-US" w:eastAsia="zh-CN"/>
        </w:rPr>
      </w:pPr>
      <w:r>
        <w:rPr>
          <w:rFonts w:hint="default" w:eastAsia="黑体"/>
          <w:sz w:val="32"/>
          <w:szCs w:val="32"/>
          <w:lang w:val="en-US" w:eastAsia="zh-CN"/>
        </w:rPr>
        <w:t>六、有关建议</w:t>
      </w:r>
    </w:p>
    <w:p>
      <w:pPr>
        <w:pStyle w:val="3"/>
        <w:ind w:firstLine="640" w:firstLineChars="200"/>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建议财政及时拨付专项资金。</w:t>
      </w:r>
    </w:p>
    <w:p>
      <w:pPr>
        <w:numPr>
          <w:ilvl w:val="0"/>
          <w:numId w:val="4"/>
        </w:numPr>
        <w:spacing w:line="600" w:lineRule="exact"/>
        <w:ind w:firstLine="640" w:firstLineChars="200"/>
        <w:rPr>
          <w:rFonts w:hint="default" w:eastAsia="黑体"/>
          <w:sz w:val="32"/>
          <w:szCs w:val="32"/>
          <w:lang w:val="en-US" w:eastAsia="zh-CN"/>
        </w:rPr>
      </w:pPr>
      <w:r>
        <w:rPr>
          <w:rFonts w:hint="default" w:eastAsia="黑体"/>
          <w:sz w:val="32"/>
          <w:szCs w:val="32"/>
          <w:lang w:val="en-US" w:eastAsia="zh-CN"/>
        </w:rPr>
        <w:t>其他需要说明的问题</w:t>
      </w:r>
    </w:p>
    <w:p>
      <w:pPr>
        <w:pStyle w:val="3"/>
        <w:numPr>
          <w:ilvl w:val="0"/>
          <w:numId w:val="0"/>
        </w:numPr>
        <w:ind w:firstLine="640" w:firstLineChars="200"/>
        <w:rPr>
          <w:rFonts w:hint="default"/>
          <w:lang w:val="en-US" w:eastAsia="zh-CN"/>
        </w:rPr>
      </w:pPr>
      <w:r>
        <w:rPr>
          <w:rFonts w:hint="eastAsia" w:ascii="仿宋" w:hAnsi="仿宋" w:eastAsia="仿宋" w:cs="仿宋"/>
          <w:kern w:val="2"/>
          <w:sz w:val="32"/>
          <w:szCs w:val="32"/>
          <w:lang w:val="en-US" w:eastAsia="zh-CN" w:bidi="ar-SA"/>
        </w:rPr>
        <w:t>无</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楷体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C46ADD"/>
    <w:multiLevelType w:val="singleLevel"/>
    <w:tmpl w:val="AAC46ADD"/>
    <w:lvl w:ilvl="0" w:tentative="0">
      <w:start w:val="5"/>
      <w:numFmt w:val="chineseCounting"/>
      <w:suff w:val="nothing"/>
      <w:lvlText w:val="%1、"/>
      <w:lvlJc w:val="left"/>
      <w:rPr>
        <w:rFonts w:hint="eastAsia"/>
      </w:rPr>
    </w:lvl>
  </w:abstractNum>
  <w:abstractNum w:abstractNumId="1">
    <w:nsid w:val="ABE94CDC"/>
    <w:multiLevelType w:val="singleLevel"/>
    <w:tmpl w:val="ABE94CDC"/>
    <w:lvl w:ilvl="0" w:tentative="0">
      <w:start w:val="2"/>
      <w:numFmt w:val="chineseCounting"/>
      <w:suff w:val="nothing"/>
      <w:lvlText w:val="（%1）"/>
      <w:lvlJc w:val="left"/>
      <w:rPr>
        <w:rFonts w:hint="eastAsia"/>
      </w:rPr>
    </w:lvl>
  </w:abstractNum>
  <w:abstractNum w:abstractNumId="2">
    <w:nsid w:val="B8ECBC93"/>
    <w:multiLevelType w:val="singleLevel"/>
    <w:tmpl w:val="B8ECBC93"/>
    <w:lvl w:ilvl="0" w:tentative="0">
      <w:start w:val="7"/>
      <w:numFmt w:val="chineseCounting"/>
      <w:suff w:val="nothing"/>
      <w:lvlText w:val="%1、"/>
      <w:lvlJc w:val="left"/>
      <w:rPr>
        <w:rFonts w:hint="eastAsia"/>
      </w:rPr>
    </w:lvl>
  </w:abstractNum>
  <w:abstractNum w:abstractNumId="3">
    <w:nsid w:val="7F0268CD"/>
    <w:multiLevelType w:val="singleLevel"/>
    <w:tmpl w:val="7F0268CD"/>
    <w:lvl w:ilvl="0" w:tentative="0">
      <w:start w:val="4"/>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hMDQwYWU5N2E2MWFiNmJjMzk2NjExMjU3NTA5OWYifQ=="/>
  </w:docVars>
  <w:rsids>
    <w:rsidRoot w:val="4F997645"/>
    <w:rsid w:val="003F1D67"/>
    <w:rsid w:val="11D822C9"/>
    <w:rsid w:val="1BB44D3A"/>
    <w:rsid w:val="26FD374B"/>
    <w:rsid w:val="38552FA4"/>
    <w:rsid w:val="3FFA54E5"/>
    <w:rsid w:val="4F997645"/>
    <w:rsid w:val="560263EC"/>
    <w:rsid w:val="57892BAB"/>
    <w:rsid w:val="5F4936E7"/>
    <w:rsid w:val="657936D4"/>
    <w:rsid w:val="6A3C0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BodyText1I"/>
    <w:basedOn w:val="1"/>
    <w:autoRedefine/>
    <w:qFormat/>
    <w:uiPriority w:val="99"/>
    <w:pPr>
      <w:snapToGrid w:val="0"/>
      <w:spacing w:line="360" w:lineRule="auto"/>
      <w:ind w:firstLine="420" w:firstLineChars="100"/>
    </w:pPr>
    <w:rPr>
      <w:sz w:val="28"/>
      <w:szCs w:val="20"/>
    </w:rPr>
  </w:style>
  <w:style w:type="paragraph" w:styleId="3">
    <w:name w:val="Body Text"/>
    <w:basedOn w:val="1"/>
    <w:next w:val="4"/>
    <w:autoRedefine/>
    <w:qFormat/>
    <w:uiPriority w:val="0"/>
    <w:pPr>
      <w:widowControl/>
      <w:spacing w:before="100" w:beforeAutospacing="1" w:after="100" w:afterAutospacing="1"/>
      <w:jc w:val="left"/>
    </w:pPr>
    <w:rPr>
      <w:rFonts w:ascii="宋体" w:hAnsi="宋体" w:cs="宋体"/>
      <w:kern w:val="0"/>
      <w:sz w:val="24"/>
    </w:rPr>
  </w:style>
  <w:style w:type="paragraph" w:styleId="4">
    <w:name w:val="Body Text First Indent"/>
    <w:basedOn w:val="3"/>
    <w:next w:val="3"/>
    <w:semiHidden/>
    <w:qFormat/>
    <w:uiPriority w:val="99"/>
    <w:pPr>
      <w:ind w:firstLine="420" w:firstLineChars="100"/>
    </w:pPr>
    <w:rPr>
      <w:rFonts w:cs="Times New Roman"/>
      <w:szCs w:val="24"/>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2024-05-11T02:14:00Z</dcterms:created>
  <dc:creator>曦</dc:creator>
  <cp:lastModifiedBy>奥利奥</cp:lastModifiedBy>
  <dcterms:modified xsi:type="dcterms:W3CDTF">2024-05-20T08:03:25Z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437978B88BAD4460B7AC677F67F6F6F2_13</vt:lpwstr>
  </property>
</Properties>
</file>