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1246"/>
        <w:gridCol w:w="11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扫黑除恶常态化专项经费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  做好辖区内扫黑除恶工作。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  做好辖区内扫黑除恶工作。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扫黑除恶管理台账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有（刑侦大队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扫黑除恶专项检查开展数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4（刑侦大队)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涉黑类举报线索处理率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涉恶类举报线索处理率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≦1年（刑侦大队)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扫黑除恶类案件承办时间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不超标（刑侦大队)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扫黑除恶管理经费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20（刑侦大队)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扫黑除恶宣传经费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挽回群众损失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涉黑类举报线索处理率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涉恶类举报线索处理率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打击破坏生态的黑恶势力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扫黑除恶宣传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加大办案力度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加大扫黑除恶宣讲力度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≧90%（刑侦大队)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widowControl/>
        <w:jc w:val="center"/>
      </w:pPr>
      <w:r>
        <w:rPr>
          <w:rFonts w:hint="eastAsia" w:hAnsi="Calibri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91F2D9D"/>
    <w:rsid w:val="0A640151"/>
    <w:rsid w:val="0ACA3213"/>
    <w:rsid w:val="0CA73CCE"/>
    <w:rsid w:val="0D285521"/>
    <w:rsid w:val="0EA16EDC"/>
    <w:rsid w:val="0F826CDC"/>
    <w:rsid w:val="117479FE"/>
    <w:rsid w:val="11BF6ECB"/>
    <w:rsid w:val="121037B1"/>
    <w:rsid w:val="1B395F40"/>
    <w:rsid w:val="1F5472F6"/>
    <w:rsid w:val="226430B7"/>
    <w:rsid w:val="28053DE8"/>
    <w:rsid w:val="2B8A407D"/>
    <w:rsid w:val="2D91534D"/>
    <w:rsid w:val="35A65B28"/>
    <w:rsid w:val="472D282D"/>
    <w:rsid w:val="48E42211"/>
    <w:rsid w:val="49B04973"/>
    <w:rsid w:val="4C3F04A5"/>
    <w:rsid w:val="52974D1F"/>
    <w:rsid w:val="53B51901"/>
    <w:rsid w:val="540E7263"/>
    <w:rsid w:val="57416F33"/>
    <w:rsid w:val="583712EC"/>
    <w:rsid w:val="5A2055FA"/>
    <w:rsid w:val="5D8365CC"/>
    <w:rsid w:val="5E8B1BDC"/>
    <w:rsid w:val="5F473629"/>
    <w:rsid w:val="63F12225"/>
    <w:rsid w:val="63F507E1"/>
    <w:rsid w:val="65856C59"/>
    <w:rsid w:val="678673E4"/>
    <w:rsid w:val="6BE03945"/>
    <w:rsid w:val="6DE36081"/>
    <w:rsid w:val="703379DD"/>
    <w:rsid w:val="7476433D"/>
    <w:rsid w:val="7CD32459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2023-09-25T00:44:24Z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F2A63419F6264E299AB07318946AD0D5_13</vt:lpwstr>
  </property>
</Properties>
</file>