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before="100" w:beforeAutospacing="1" w:after="100" w:afterAutospacing="1" w:line="560" w:lineRule="exact"/>
        <w:ind w:firstLine="880" w:firstLineChars="200"/>
        <w:jc w:val="center"/>
        <w:textAlignment w:val="auto"/>
        <w:rPr>
          <w:rFonts w:hint="default" w:ascii="Times New Roman" w:hAnsi="Times New Roman" w:cs="Times New Roman"/>
          <w:color w:val="auto"/>
        </w:rPr>
      </w:pPr>
      <w:bookmarkStart w:id="0" w:name="_GoBack"/>
      <w:bookmarkEnd w:id="0"/>
      <w:r>
        <w:rPr>
          <w:rFonts w:hint="default" w:ascii="Times New Roman" w:hAnsi="Times New Roman" w:eastAsia="黑体" w:cs="Times New Roman"/>
          <w:color w:val="auto"/>
          <w:kern w:val="0"/>
          <w:sz w:val="44"/>
          <w:szCs w:val="44"/>
          <w:shd w:val="clear" w:color="auto" w:fill="FFFFFF"/>
        </w:rPr>
        <w:t>沅江市</w:t>
      </w:r>
      <w:r>
        <w:rPr>
          <w:rFonts w:hint="default" w:ascii="Times New Roman" w:hAnsi="Times New Roman" w:eastAsia="黑体" w:cs="Times New Roman"/>
          <w:color w:val="auto"/>
          <w:kern w:val="0"/>
          <w:sz w:val="44"/>
          <w:szCs w:val="44"/>
          <w:shd w:val="clear" w:color="auto" w:fill="FFFFFF"/>
          <w:lang w:eastAsia="zh-CN"/>
        </w:rPr>
        <w:t>共华镇人民政府</w:t>
      </w:r>
      <w:r>
        <w:rPr>
          <w:rFonts w:hint="default" w:ascii="Times New Roman" w:hAnsi="Times New Roman" w:eastAsia="黑体" w:cs="Times New Roman"/>
          <w:color w:val="auto"/>
          <w:kern w:val="0"/>
          <w:sz w:val="44"/>
          <w:szCs w:val="44"/>
          <w:shd w:val="clear" w:color="auto" w:fill="FFFFFF"/>
          <w:lang w:val="en-US" w:eastAsia="zh-CN"/>
        </w:rPr>
        <w:t>2022年度整体支出</w:t>
      </w:r>
      <w:r>
        <w:rPr>
          <w:rFonts w:hint="default" w:ascii="Times New Roman" w:hAnsi="Times New Roman" w:eastAsia="黑体" w:cs="Times New Roman"/>
          <w:color w:val="auto"/>
          <w:kern w:val="0"/>
          <w:sz w:val="44"/>
          <w:szCs w:val="44"/>
          <w:shd w:val="clear" w:color="auto" w:fill="FFFFFF"/>
        </w:rPr>
        <w:t>绩效评价报告</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723" w:firstLineChars="200"/>
        <w:contextualSpacing/>
        <w:jc w:val="left"/>
        <w:textAlignment w:val="auto"/>
        <w:rPr>
          <w:rFonts w:hint="default" w:ascii="Times New Roman" w:hAnsi="Times New Roman" w:cs="Times New Roman"/>
          <w:color w:val="auto"/>
          <w:sz w:val="28"/>
        </w:rPr>
      </w:pPr>
      <w:r>
        <w:rPr>
          <w:rFonts w:hint="default" w:ascii="Times New Roman" w:hAnsi="Times New Roman" w:eastAsia="仿宋" w:cs="Times New Roman"/>
          <w:b/>
          <w:bCs/>
          <w:color w:val="auto"/>
          <w:kern w:val="0"/>
          <w:sz w:val="36"/>
          <w:szCs w:val="36"/>
          <w:shd w:val="clear" w:color="auto" w:fill="FFFFFF"/>
        </w:rPr>
        <w:t>一、单位</w:t>
      </w:r>
      <w:r>
        <w:rPr>
          <w:rFonts w:hint="default" w:ascii="Times New Roman" w:hAnsi="Times New Roman" w:eastAsia="仿宋" w:cs="Times New Roman"/>
          <w:b/>
          <w:bCs/>
          <w:color w:val="auto"/>
          <w:kern w:val="0"/>
          <w:sz w:val="36"/>
          <w:szCs w:val="36"/>
          <w:shd w:val="clear" w:color="auto" w:fill="FFFFFF"/>
          <w:lang w:eastAsia="zh-CN"/>
        </w:rPr>
        <w:t>基本情</w:t>
      </w:r>
      <w:r>
        <w:rPr>
          <w:rFonts w:hint="default" w:ascii="Times New Roman" w:hAnsi="Times New Roman" w:eastAsia="仿宋" w:cs="Times New Roman"/>
          <w:b/>
          <w:bCs/>
          <w:color w:val="auto"/>
          <w:kern w:val="0"/>
          <w:sz w:val="36"/>
          <w:szCs w:val="36"/>
          <w:shd w:val="clear" w:color="auto" w:fill="FFFFFF"/>
        </w:rPr>
        <w:t>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（一）机构设置情况：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cs="Times New Roman"/>
          <w:color w:val="auto"/>
          <w:sz w:val="28"/>
        </w:rPr>
      </w:pPr>
      <w:r>
        <w:rPr>
          <w:rFonts w:hint="default" w:ascii="Times New Roman" w:hAnsi="Times New Roman" w:eastAsia="仿宋" w:cs="Times New Roman"/>
          <w:color w:val="auto"/>
          <w:sz w:val="32"/>
          <w:szCs w:val="32"/>
          <w:lang w:val="en-US" w:eastAsia="zh-CN"/>
        </w:rPr>
        <w:t>共华镇人民政府是国家最基层的政权机关和最基本的独立行政单元，具有执行国家意志的义务和保一方平安的责任，有促进地区经济发展，提供公共服务的职能。</w:t>
      </w:r>
      <w:r>
        <w:rPr>
          <w:rFonts w:hint="default" w:ascii="Times New Roman" w:hAnsi="Times New Roman" w:eastAsia="仿宋_GB2312" w:cs="Times New Roman"/>
          <w:color w:val="auto"/>
          <w:sz w:val="32"/>
          <w:lang w:val="en-US" w:eastAsia="zh-CN"/>
        </w:rPr>
        <w:t>政府下设如下内设机构：党政办公室；党建办公室；经济发展办公室；社会事务办公室；自然资源和生态环境办公室；社会治安和应急管理办公室；财政所。所属事业单位的部门：综合行政执法大队；社会事务综合服务中心；农业综合服务中心；党群和政务服务中心；退役军人服务站。</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二）人员情况：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沅江市共华镇人民政府是财政全额拨款单位，目前编制配置数及实有人员情况</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2022年机关行政编</w:t>
      </w:r>
      <w:r>
        <w:rPr>
          <w:rFonts w:hint="eastAsia" w:ascii="Times New Roman" w:hAnsi="Times New Roman" w:eastAsia="仿宋_GB2312" w:cs="Times New Roman"/>
          <w:color w:val="auto"/>
          <w:sz w:val="32"/>
          <w:lang w:val="en-US" w:eastAsia="zh-CN"/>
        </w:rPr>
        <w:t>制配置</w:t>
      </w:r>
      <w:r>
        <w:rPr>
          <w:rFonts w:hint="default" w:ascii="Times New Roman" w:hAnsi="Times New Roman" w:eastAsia="仿宋_GB2312" w:cs="Times New Roman"/>
          <w:color w:val="auto"/>
          <w:sz w:val="32"/>
          <w:lang w:val="en-US" w:eastAsia="zh-CN"/>
        </w:rPr>
        <w:t>62名，全额拨款事业编制</w:t>
      </w:r>
      <w:r>
        <w:rPr>
          <w:rFonts w:hint="eastAsia" w:ascii="Times New Roman" w:hAnsi="Times New Roman" w:eastAsia="仿宋_GB2312" w:cs="Times New Roman"/>
          <w:color w:val="auto"/>
          <w:sz w:val="32"/>
          <w:lang w:val="en-US" w:eastAsia="zh-CN"/>
        </w:rPr>
        <w:t>配置</w:t>
      </w:r>
      <w:r>
        <w:rPr>
          <w:rFonts w:hint="default" w:ascii="Times New Roman" w:hAnsi="Times New Roman" w:eastAsia="仿宋_GB2312" w:cs="Times New Roman"/>
          <w:color w:val="auto"/>
          <w:sz w:val="32"/>
          <w:lang w:val="en-US" w:eastAsia="zh-CN"/>
        </w:rPr>
        <w:t>76名</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但本单位年末实有人数</w:t>
      </w:r>
      <w:r>
        <w:rPr>
          <w:rFonts w:hint="eastAsia" w:ascii="Times New Roman" w:hAnsi="Times New Roman" w:eastAsia="仿宋_GB2312" w:cs="Times New Roman"/>
          <w:color w:val="auto"/>
          <w:sz w:val="32"/>
          <w:lang w:val="en-US" w:eastAsia="zh-CN"/>
        </w:rPr>
        <w:t>116人，其中</w:t>
      </w:r>
      <w:r>
        <w:rPr>
          <w:rFonts w:hint="default" w:ascii="Times New Roman" w:hAnsi="Times New Roman" w:eastAsia="仿宋_GB2312" w:cs="Times New Roman"/>
          <w:color w:val="auto"/>
          <w:sz w:val="32"/>
          <w:lang w:val="en-US" w:eastAsia="zh-CN"/>
        </w:rPr>
        <w:t>行政</w:t>
      </w:r>
      <w:r>
        <w:rPr>
          <w:rFonts w:hint="eastAsia" w:ascii="Times New Roman" w:hAnsi="Times New Roman" w:eastAsia="仿宋_GB2312" w:cs="Times New Roman"/>
          <w:color w:val="auto"/>
          <w:sz w:val="32"/>
          <w:lang w:val="en-US" w:eastAsia="zh-CN"/>
        </w:rPr>
        <w:t>53</w:t>
      </w:r>
      <w:r>
        <w:rPr>
          <w:rFonts w:hint="default" w:ascii="Times New Roman" w:hAnsi="Times New Roman" w:eastAsia="仿宋_GB2312" w:cs="Times New Roman"/>
          <w:color w:val="auto"/>
          <w:sz w:val="32"/>
          <w:lang w:val="en-US" w:eastAsia="zh-CN"/>
        </w:rPr>
        <w:t>人</w:t>
      </w:r>
      <w:r>
        <w:rPr>
          <w:rFonts w:hint="eastAsia" w:ascii="Times New Roman" w:hAnsi="Times New Roman" w:eastAsia="仿宋_GB2312" w:cs="Times New Roman"/>
          <w:color w:val="auto"/>
          <w:sz w:val="32"/>
          <w:lang w:val="en-US" w:eastAsia="zh-CN"/>
        </w:rPr>
        <w:t>，包括行政47</w:t>
      </w:r>
      <w:r>
        <w:rPr>
          <w:rFonts w:hint="default" w:ascii="Times New Roman" w:hAnsi="Times New Roman" w:eastAsia="仿宋_GB2312" w:cs="Times New Roman"/>
          <w:color w:val="auto"/>
          <w:sz w:val="32"/>
          <w:lang w:val="en-US" w:eastAsia="zh-CN"/>
        </w:rPr>
        <w:t>人、财政6人</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事业</w:t>
      </w:r>
      <w:r>
        <w:rPr>
          <w:rFonts w:hint="eastAsia" w:ascii="Times New Roman" w:hAnsi="Times New Roman" w:eastAsia="仿宋_GB2312" w:cs="Times New Roman"/>
          <w:color w:val="auto"/>
          <w:sz w:val="32"/>
          <w:lang w:val="en-US" w:eastAsia="zh-CN"/>
        </w:rPr>
        <w:t>63</w:t>
      </w:r>
      <w:r>
        <w:rPr>
          <w:rFonts w:hint="default" w:ascii="Times New Roman" w:hAnsi="Times New Roman" w:eastAsia="仿宋_GB2312" w:cs="Times New Roman"/>
          <w:color w:val="auto"/>
          <w:sz w:val="32"/>
          <w:lang w:val="en-US" w:eastAsia="zh-CN"/>
        </w:rPr>
        <w:t>人</w:t>
      </w:r>
      <w:r>
        <w:rPr>
          <w:rFonts w:hint="eastAsia" w:ascii="Times New Roman" w:hAnsi="Times New Roman" w:eastAsia="仿宋_GB2312" w:cs="Times New Roman"/>
          <w:color w:val="auto"/>
          <w:sz w:val="32"/>
          <w:lang w:val="en-US" w:eastAsia="zh-CN"/>
        </w:rPr>
        <w:t>，包括</w:t>
      </w:r>
      <w:r>
        <w:rPr>
          <w:rFonts w:hint="default" w:ascii="Times New Roman" w:hAnsi="Times New Roman" w:eastAsia="仿宋_GB2312" w:cs="Times New Roman"/>
          <w:color w:val="auto"/>
          <w:sz w:val="32"/>
          <w:lang w:val="en-US" w:eastAsia="zh-CN"/>
        </w:rPr>
        <w:t>广播2人、计生5人、农业</w:t>
      </w:r>
      <w:r>
        <w:rPr>
          <w:rFonts w:hint="eastAsia" w:ascii="Times New Roman" w:hAnsi="Times New Roman" w:eastAsia="仿宋_GB2312" w:cs="Times New Roman"/>
          <w:color w:val="auto"/>
          <w:sz w:val="32"/>
          <w:lang w:val="en-US" w:eastAsia="zh-CN"/>
        </w:rPr>
        <w:t>18</w:t>
      </w:r>
      <w:r>
        <w:rPr>
          <w:rFonts w:hint="default" w:ascii="Times New Roman" w:hAnsi="Times New Roman" w:eastAsia="仿宋_GB2312" w:cs="Times New Roman"/>
          <w:color w:val="auto"/>
          <w:sz w:val="32"/>
          <w:lang w:val="en-US" w:eastAsia="zh-CN"/>
        </w:rPr>
        <w:t>人、经管</w:t>
      </w:r>
      <w:r>
        <w:rPr>
          <w:rFonts w:hint="eastAsia" w:ascii="Times New Roman" w:hAnsi="Times New Roman" w:eastAsia="仿宋_GB2312" w:cs="Times New Roman"/>
          <w:color w:val="auto"/>
          <w:sz w:val="32"/>
          <w:lang w:val="en-US" w:eastAsia="zh-CN"/>
        </w:rPr>
        <w:t>24</w:t>
      </w:r>
      <w:r>
        <w:rPr>
          <w:rFonts w:hint="default" w:ascii="Times New Roman" w:hAnsi="Times New Roman" w:eastAsia="仿宋_GB2312" w:cs="Times New Roman"/>
          <w:color w:val="auto"/>
          <w:sz w:val="32"/>
          <w:lang w:val="en-US" w:eastAsia="zh-CN"/>
        </w:rPr>
        <w:t>人</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退伍</w:t>
      </w:r>
      <w:r>
        <w:rPr>
          <w:rFonts w:hint="eastAsia" w:ascii="Times New Roman" w:hAnsi="Times New Roman" w:eastAsia="仿宋_GB2312" w:cs="Times New Roman"/>
          <w:color w:val="auto"/>
          <w:sz w:val="32"/>
          <w:lang w:val="en-US" w:eastAsia="zh-CN"/>
        </w:rPr>
        <w:t>安置14人（其中4人未入编制）</w:t>
      </w:r>
      <w:r>
        <w:rPr>
          <w:rFonts w:hint="default" w:ascii="Times New Roman" w:hAnsi="Times New Roman" w:eastAsia="仿宋_GB2312" w:cs="Times New Roman"/>
          <w:color w:val="auto"/>
          <w:sz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（三）主要工作职责：</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共华镇人民政府是基层国家行政机关。贯彻落实党中央关于乡镇工作的方针政策和决策部署，全面落实省委、益阳市委、沅江市委关于乡镇工作的部署要求，在履行职责过程中坚持和加强党对乡镇工作的集中统一领导。领导本地区经济、政治、文化、社会、生态文明建设等各项工作和基层社会治理；依法行使政府管理和服务职能。主要体现在：加强党的建设；推进区域发展；组织公共服务；实施公共管理；维护公共安全;加强监督执法；领导基层自治；动员社会参与；承办市委、市政府交办的其他任务；职能转变。</w:t>
      </w:r>
    </w:p>
    <w:p>
      <w:pPr>
        <w:pStyle w:val="5"/>
        <w:keepNext w:val="0"/>
        <w:keepLines w:val="0"/>
        <w:pageBreakBefore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color w:val="auto"/>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723" w:firstLineChars="200"/>
        <w:contextualSpacing/>
        <w:jc w:val="left"/>
        <w:textAlignment w:val="auto"/>
        <w:rPr>
          <w:rFonts w:hint="default" w:ascii="Times New Roman" w:hAnsi="Times New Roman" w:cs="Times New Roman"/>
          <w:color w:val="auto"/>
          <w:sz w:val="28"/>
        </w:rPr>
      </w:pPr>
      <w:r>
        <w:rPr>
          <w:rFonts w:hint="default" w:ascii="Times New Roman" w:hAnsi="Times New Roman" w:eastAsia="仿宋" w:cs="Times New Roman"/>
          <w:b/>
          <w:bCs/>
          <w:color w:val="auto"/>
          <w:kern w:val="0"/>
          <w:sz w:val="36"/>
          <w:szCs w:val="36"/>
          <w:shd w:val="clear" w:color="auto" w:fill="FFFFFF"/>
        </w:rPr>
        <w:t>二、</w:t>
      </w:r>
      <w:r>
        <w:rPr>
          <w:rFonts w:hint="default" w:ascii="Times New Roman" w:hAnsi="Times New Roman" w:eastAsia="仿宋" w:cs="Times New Roman"/>
          <w:b/>
          <w:bCs/>
          <w:color w:val="auto"/>
          <w:kern w:val="0"/>
          <w:sz w:val="36"/>
          <w:szCs w:val="36"/>
          <w:shd w:val="clear" w:color="auto" w:fill="FFFFFF"/>
          <w:lang w:eastAsia="zh-CN"/>
        </w:rPr>
        <w:t>部门整体支出管理及使用情况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（一）基本支出的管理和使用情况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textAlignment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1、介绍基本支出的主要用途范围及资金的管理情况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textAlignment w:val="center"/>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22"/>
          <w:lang w:val="en-US" w:eastAsia="zh-CN" w:bidi="ar-SA"/>
        </w:rPr>
        <w:t>2022年基本支出</w:t>
      </w:r>
      <w:r>
        <w:rPr>
          <w:rFonts w:hint="eastAsia" w:ascii="Times New Roman" w:hAnsi="Times New Roman" w:eastAsia="仿宋_GB2312" w:cs="Times New Roman"/>
          <w:color w:val="auto"/>
          <w:kern w:val="2"/>
          <w:sz w:val="32"/>
          <w:szCs w:val="22"/>
          <w:lang w:val="en-US" w:eastAsia="zh-CN" w:bidi="ar-SA"/>
        </w:rPr>
        <w:t>4505.2</w:t>
      </w:r>
      <w:r>
        <w:rPr>
          <w:rFonts w:hint="default" w:ascii="Times New Roman" w:hAnsi="Times New Roman" w:eastAsia="仿宋_GB2312" w:cs="Times New Roman"/>
          <w:color w:val="auto"/>
          <w:kern w:val="2"/>
          <w:sz w:val="32"/>
          <w:szCs w:val="22"/>
          <w:lang w:val="en-US" w:eastAsia="zh-CN" w:bidi="ar-SA"/>
        </w:rPr>
        <w:t>万元，其中人员经费</w:t>
      </w:r>
      <w:r>
        <w:rPr>
          <w:rFonts w:hint="eastAsia" w:ascii="Times New Roman" w:hAnsi="Times New Roman" w:eastAsia="仿宋_GB2312" w:cs="Times New Roman"/>
          <w:color w:val="auto"/>
          <w:kern w:val="2"/>
          <w:sz w:val="32"/>
          <w:szCs w:val="22"/>
          <w:lang w:val="en-US" w:eastAsia="zh-CN" w:bidi="ar-SA"/>
        </w:rPr>
        <w:t>1530.85</w:t>
      </w:r>
      <w:r>
        <w:rPr>
          <w:rFonts w:hint="default" w:ascii="Times New Roman" w:hAnsi="Times New Roman" w:eastAsia="仿宋_GB2312" w:cs="Times New Roman"/>
          <w:color w:val="auto"/>
          <w:kern w:val="2"/>
          <w:sz w:val="32"/>
          <w:szCs w:val="22"/>
          <w:lang w:val="en-US" w:eastAsia="zh-CN" w:bidi="ar-SA"/>
        </w:rPr>
        <w:t>万元，公用经费</w:t>
      </w:r>
      <w:r>
        <w:rPr>
          <w:rFonts w:hint="eastAsia" w:ascii="Times New Roman" w:hAnsi="Times New Roman" w:eastAsia="仿宋_GB2312" w:cs="Times New Roman"/>
          <w:color w:val="auto"/>
          <w:kern w:val="2"/>
          <w:sz w:val="32"/>
          <w:szCs w:val="22"/>
          <w:lang w:val="en-US" w:eastAsia="zh-CN" w:bidi="ar-SA"/>
        </w:rPr>
        <w:t>2974.17</w:t>
      </w:r>
      <w:r>
        <w:rPr>
          <w:rFonts w:hint="default" w:ascii="Times New Roman" w:hAnsi="Times New Roman" w:eastAsia="仿宋_GB2312" w:cs="Times New Roman"/>
          <w:color w:val="auto"/>
          <w:kern w:val="2"/>
          <w:sz w:val="32"/>
          <w:szCs w:val="22"/>
          <w:lang w:val="en-US" w:eastAsia="zh-CN" w:bidi="ar-SA"/>
        </w:rPr>
        <w:t>万元</w:t>
      </w:r>
      <w:r>
        <w:rPr>
          <w:rFonts w:hint="eastAsia" w:ascii="Times New Roman" w:hAnsi="Times New Roman" w:eastAsia="仿宋_GB2312" w:cs="Times New Roman"/>
          <w:color w:val="auto"/>
          <w:kern w:val="2"/>
          <w:sz w:val="32"/>
          <w:szCs w:val="22"/>
          <w:lang w:val="en-US" w:eastAsia="zh-CN" w:bidi="ar-SA"/>
        </w:rPr>
        <w:t>。人员经费主要为工资福利支出1289.34万元，</w:t>
      </w:r>
      <w:r>
        <w:rPr>
          <w:rFonts w:hint="default" w:ascii="Times New Roman" w:hAnsi="Times New Roman" w:eastAsia="仿宋_GB2312" w:cs="Times New Roman"/>
          <w:color w:val="auto"/>
          <w:kern w:val="2"/>
          <w:sz w:val="32"/>
          <w:szCs w:val="22"/>
          <w:lang w:val="en-US" w:eastAsia="zh-CN" w:bidi="ar-SA"/>
        </w:rPr>
        <w:t>涉及范围包括基本工资、津贴补贴、绩效工资、奖金、机关事业单位基本养老保险缴费、职工基本医疗保险缴费、公务员医疗补助缴费、其他社会保障缴费、住房公积金等</w:t>
      </w:r>
      <w:r>
        <w:rPr>
          <w:rFonts w:hint="eastAsia" w:ascii="Times New Roman" w:hAnsi="Times New Roman" w:eastAsia="仿宋_GB2312" w:cs="Times New Roman"/>
          <w:color w:val="auto"/>
          <w:kern w:val="2"/>
          <w:sz w:val="32"/>
          <w:szCs w:val="22"/>
          <w:lang w:val="en-US" w:eastAsia="zh-CN" w:bidi="ar-SA"/>
        </w:rPr>
        <w:t>；对个人和家庭的补助支出241.51万元，涉及范围包括生活补助、奖励金、救济费、其他对个人和家庭的补助等。</w:t>
      </w:r>
      <w:r>
        <w:rPr>
          <w:rFonts w:hint="default" w:ascii="Times New Roman" w:hAnsi="Times New Roman" w:eastAsia="仿宋_GB2312" w:cs="Times New Roman"/>
          <w:color w:val="auto"/>
          <w:kern w:val="2"/>
          <w:sz w:val="32"/>
          <w:szCs w:val="22"/>
          <w:lang w:val="en-US" w:eastAsia="zh-CN" w:bidi="ar-SA"/>
        </w:rPr>
        <w:t>公用经费主要</w:t>
      </w:r>
      <w:r>
        <w:rPr>
          <w:rFonts w:hint="eastAsia" w:ascii="Times New Roman" w:hAnsi="Times New Roman" w:eastAsia="仿宋_GB2312" w:cs="Times New Roman"/>
          <w:color w:val="auto"/>
          <w:kern w:val="2"/>
          <w:sz w:val="32"/>
          <w:szCs w:val="22"/>
          <w:lang w:val="en-US" w:eastAsia="zh-CN" w:bidi="ar-SA"/>
        </w:rPr>
        <w:t>为商品</w:t>
      </w:r>
      <w:r>
        <w:rPr>
          <w:rFonts w:hint="default" w:ascii="Times New Roman" w:hAnsi="Times New Roman" w:eastAsia="仿宋_GB2312" w:cs="Times New Roman"/>
          <w:color w:val="auto"/>
          <w:kern w:val="2"/>
          <w:sz w:val="32"/>
          <w:szCs w:val="22"/>
          <w:lang w:val="en-US" w:eastAsia="zh-CN" w:bidi="ar-SA"/>
        </w:rPr>
        <w:t>和</w:t>
      </w:r>
      <w:r>
        <w:rPr>
          <w:rFonts w:hint="eastAsia" w:ascii="Times New Roman" w:hAnsi="Times New Roman" w:eastAsia="仿宋_GB2312" w:cs="Times New Roman"/>
          <w:color w:val="auto"/>
          <w:kern w:val="2"/>
          <w:sz w:val="32"/>
          <w:szCs w:val="22"/>
          <w:lang w:val="en-US" w:eastAsia="zh-CN" w:bidi="ar-SA"/>
        </w:rPr>
        <w:t>服务支出331.2万元，</w:t>
      </w:r>
      <w:r>
        <w:rPr>
          <w:rFonts w:hint="default" w:ascii="Times New Roman" w:hAnsi="Times New Roman" w:eastAsia="仿宋_GB2312" w:cs="Times New Roman"/>
          <w:color w:val="auto"/>
          <w:kern w:val="2"/>
          <w:sz w:val="32"/>
          <w:szCs w:val="22"/>
          <w:lang w:val="en-US" w:eastAsia="zh-CN" w:bidi="ar-SA"/>
        </w:rPr>
        <w:t>涉及范围包括办公费、印刷费、水费、电费、邮电费、差旅费、维修（护）费、培训费、会议费、公务接待费、劳务费、工会经费、公务用车</w:t>
      </w:r>
      <w:r>
        <w:rPr>
          <w:rFonts w:hint="default" w:ascii="Times New Roman" w:hAnsi="Times New Roman" w:eastAsia="仿宋_GB2312" w:cs="Times New Roman"/>
          <w:color w:val="auto"/>
          <w:sz w:val="32"/>
          <w:lang w:val="en-US" w:eastAsia="zh-CN"/>
        </w:rPr>
        <w:t>运行维护费、其他交通费用、其他商品和服务支出等</w:t>
      </w:r>
      <w:r>
        <w:rPr>
          <w:rFonts w:hint="eastAsia" w:ascii="Times New Roman" w:hAnsi="Times New Roman" w:eastAsia="仿宋_GB2312" w:cs="Times New Roman"/>
          <w:color w:val="auto"/>
          <w:sz w:val="32"/>
          <w:lang w:val="en-US" w:eastAsia="zh-CN"/>
        </w:rPr>
        <w:t>；对村级和部门的补助2623.25万元，主要是费用补贴；资本性支出19.72万元，涉及范围包括办公设备购置、基础设施建设等。</w:t>
      </w:r>
    </w:p>
    <w:p>
      <w:pPr>
        <w:keepNext w:val="0"/>
        <w:keepLines w:val="0"/>
        <w:pageBreakBefore w:val="0"/>
        <w:numPr>
          <w:ilvl w:val="0"/>
          <w:numId w:val="1"/>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年初总预算收支情况。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2022年，本部门年初预算收入1910.74万元，比上年增加443.76万元，增长30.25</w:t>
      </w:r>
      <w:r>
        <w:rPr>
          <w:rFonts w:hint="default" w:ascii="Times New Roman" w:hAnsi="Times New Roman" w:eastAsia="仿宋_GB2312" w:cs="Times New Roman"/>
          <w:color w:val="auto"/>
          <w:sz w:val="32"/>
          <w:lang w:val="zh-CN" w:eastAsia="zh-CN"/>
        </w:rPr>
        <w:t>%</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zh-CN" w:eastAsia="zh-CN"/>
        </w:rPr>
        <w:t>增加的主要原因是：人员增加及公用经费提标50%，财政预算相对去年有所增加。</w:t>
      </w:r>
      <w:r>
        <w:rPr>
          <w:rFonts w:hint="default" w:ascii="Times New Roman" w:hAnsi="Times New Roman" w:eastAsia="仿宋_GB2312" w:cs="Times New Roman"/>
          <w:color w:val="auto"/>
          <w:sz w:val="32"/>
          <w:lang w:val="en-US" w:eastAsia="zh-CN"/>
        </w:rPr>
        <w:t>其中：一般公共预算财政拨款收入年初预算1910.74万元，比上年增长443.76万元。</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2022年，本部门年初预算支出1910.74万元，其中基本支出1180.84万元，包括人员经费1009.84万元和公用经费支出171万元；项目支出729.9万元。</w:t>
      </w:r>
    </w:p>
    <w:p>
      <w:pPr>
        <w:pStyle w:val="5"/>
        <w:keepNext w:val="0"/>
        <w:keepLines w:val="0"/>
        <w:pageBreakBefore w:val="0"/>
        <w:numPr>
          <w:ilvl w:val="0"/>
          <w:numId w:val="0"/>
        </w:numPr>
        <w:kinsoku/>
        <w:wordWrap/>
        <w:overflowPunct/>
        <w:topLinePunct w:val="0"/>
        <w:autoSpaceDE/>
        <w:autoSpaceDN/>
        <w:bidi w:val="0"/>
        <w:spacing w:line="560" w:lineRule="exact"/>
        <w:ind w:firstLine="420" w:firstLineChars="200"/>
        <w:rPr>
          <w:rFonts w:hint="default" w:ascii="Times New Roman" w:hAnsi="Times New Roman" w:cs="Times New Roman"/>
          <w:color w:val="auto"/>
        </w:rPr>
      </w:pP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本年财政拨款预算追加及年度可用财政拨款预算指标情况。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本部门财政拨款年初批复一般公共预算资金指标1329.38万元；财政拨款指标追加及分配资金3075.87万元，其中一般公共预算资金指标2844.35万元，政府性基金预算资金231.52万元。2022年，本部门其他收入资金1026.19万元，其中年初结转结余139.27万元，本年收入886.92万元。</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年度预算收入决算情况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2022年收入总额5431.44万元，支出总额 5167.65万元，期末结转结余263.79万元。</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lang w:val="en-US" w:eastAsia="zh-CN"/>
        </w:rPr>
        <w:t>2022年全年总收入5431.44万元，其中：一般公共预算财政拨款收入4173.74万元；政府性基金预算财政拨款收入231.52万元；其他收入（特设专户）886.91万元；年初结转结余139.27万元。</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年度预算支出决算及结余情况。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财政总支出5167.65万元，其中：一般公共服务支出1919.11万元；国防支出2.06万元；公共安全支出39.08万元；教育支出26.06万元；科学技术支出1.5万元；文化体育与传媒支出15万元；社会保障和就业支出414.49万元；卫生健康支出53.38万元；节能环保支出144万元；城乡社区支出251.51万元；农林水支出1518.16万元；交通运输支出101万元；商业服务业等支出10万元；自然资源海洋气象等支出124万元；住房保障支出支出80.82万元；粮油物资储备支出307.38万元；灾害防治及应急管理支出76.91万元；其他支出83.19万元。</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6、本年“三公经费”预算情况。</w:t>
      </w:r>
    </w:p>
    <w:p>
      <w:pPr>
        <w:keepNext w:val="0"/>
        <w:keepLines w:val="0"/>
        <w:pageBreakBefore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2022年度“三公”经费财政拨款支出预算数为5.02万元，其中公务用车运行维护费预算2.1万元，公务接待费预算2.02万元。</w:t>
      </w:r>
    </w:p>
    <w:p>
      <w:pPr>
        <w:keepNext w:val="0"/>
        <w:keepLines w:val="0"/>
        <w:pageBreakBefore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“三公经费”预算执行情况。</w:t>
      </w:r>
    </w:p>
    <w:p>
      <w:pPr>
        <w:keepNext w:val="0"/>
        <w:keepLines w:val="0"/>
        <w:pageBreakBefore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度“三公”经费财政拨款支出预算数为5.02万元，支出决算数为10.3万元，动用其他收入资金5.28万元元用于三公经费的原因是今年抗旱排渍、医社保征缴、秸秆禁烧等中心工作时间较长，检查较多，导致“三公”经费超出预算，需用其他收入资金补足。公务用车运行维护费决算数为2.3万元，公务接待费决算数为8万元。具体情况如下：本单位公务用车保有量1辆,本单位公务接待批次288个，公务接待人数864人。</w:t>
      </w:r>
    </w:p>
    <w:p>
      <w:pPr>
        <w:keepNext w:val="0"/>
        <w:keepLines w:val="0"/>
        <w:pageBreakBefore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8、与上年比较“三公经费”控制情况。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2022年“三公”经费与2021年相比增加了1.5万元。其中，公务接待费同上年相比增加了1.5万元，主要原因是由于今年抗旱排渍、医社保征缴、秸秆禁烧等中心工作时间较长，检查较多，公务接待批次、人次增加。</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沅江市共华镇人民政府按照中央、省委、省政府要求，厉行节约，继续严控“三公”经费。</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lang w:val="en-US" w:eastAsia="zh-CN"/>
        </w:rPr>
        <w:t>（二）</w:t>
      </w:r>
      <w:r>
        <w:rPr>
          <w:rFonts w:hint="default" w:ascii="Times New Roman" w:hAnsi="Times New Roman" w:eastAsia="仿宋_GB2312" w:cs="Times New Roman"/>
          <w:color w:val="auto"/>
          <w:sz w:val="32"/>
          <w:lang w:val="en-US" w:eastAsia="zh-CN"/>
        </w:rPr>
        <w:t>专项支出的管理和使用情况</w:t>
      </w:r>
    </w:p>
    <w:p>
      <w:pPr>
        <w:keepNext w:val="0"/>
        <w:keepLines w:val="0"/>
        <w:pageBreakBefore w:val="0"/>
        <w:numPr>
          <w:ilvl w:val="0"/>
          <w:numId w:val="2"/>
        </w:numPr>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专项资金（包括财政资金、自筹资金等）安排落实，总投入等情况分析。</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2022年专项支出</w:t>
      </w:r>
      <w:r>
        <w:rPr>
          <w:rFonts w:hint="eastAsia" w:ascii="Times New Roman" w:hAnsi="Times New Roman" w:eastAsia="仿宋_GB2312" w:cs="Times New Roman"/>
          <w:color w:val="auto"/>
          <w:sz w:val="32"/>
          <w:lang w:val="en-US" w:eastAsia="zh-CN"/>
        </w:rPr>
        <w:t>662.63</w:t>
      </w:r>
      <w:r>
        <w:rPr>
          <w:rFonts w:hint="default" w:ascii="Times New Roman" w:hAnsi="Times New Roman" w:eastAsia="仿宋_GB2312" w:cs="Times New Roman"/>
          <w:color w:val="auto"/>
          <w:sz w:val="32"/>
          <w:lang w:val="en-US" w:eastAsia="zh-CN"/>
        </w:rPr>
        <w:t>万元，其中</w:t>
      </w:r>
      <w:r>
        <w:rPr>
          <w:rFonts w:hint="eastAsia" w:ascii="Times New Roman" w:hAnsi="Times New Roman" w:eastAsia="仿宋_GB2312" w:cs="Times New Roman"/>
          <w:color w:val="auto"/>
          <w:sz w:val="32"/>
          <w:lang w:val="en-US" w:eastAsia="zh-CN"/>
        </w:rPr>
        <w:t>财政拨款资金支出601.31万元，其他资金支出61.32万元</w:t>
      </w:r>
      <w:r>
        <w:rPr>
          <w:rFonts w:hint="default" w:ascii="Times New Roman" w:hAnsi="Times New Roman" w:eastAsia="仿宋_GB2312" w:cs="Times New Roman"/>
          <w:color w:val="auto"/>
          <w:sz w:val="32"/>
          <w:lang w:val="en-US" w:eastAsia="zh-CN"/>
        </w:rPr>
        <w:t>。</w:t>
      </w:r>
    </w:p>
    <w:p>
      <w:pPr>
        <w:keepNext w:val="0"/>
        <w:keepLines w:val="0"/>
        <w:pageBreakBefore w:val="0"/>
        <w:numPr>
          <w:ilvl w:val="0"/>
          <w:numId w:val="2"/>
        </w:numPr>
        <w:kinsoku/>
        <w:wordWrap/>
        <w:overflowPunct/>
        <w:topLinePunct w:val="0"/>
        <w:autoSpaceDE/>
        <w:autoSpaceDN/>
        <w:bidi w:val="0"/>
        <w:spacing w:line="560" w:lineRule="exact"/>
        <w:ind w:left="0" w:leftChars="0" w:firstLine="640" w:firstLineChars="200"/>
        <w:rPr>
          <w:rFonts w:hint="default" w:ascii="Times New Roman" w:hAnsi="Times New Roman" w:cs="Times New Roman"/>
          <w:color w:val="auto"/>
        </w:rPr>
      </w:pPr>
      <w:r>
        <w:rPr>
          <w:rFonts w:hint="default" w:ascii="Times New Roman" w:hAnsi="Times New Roman" w:eastAsia="仿宋_GB2312" w:cs="Times New Roman"/>
          <w:color w:val="auto"/>
          <w:sz w:val="32"/>
          <w:szCs w:val="32"/>
        </w:rPr>
        <w:t>专项资金（主要指财政资金）实际使用情况分析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textAlignment w:val="center"/>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2022年财政专项资金</w:t>
      </w:r>
      <w:r>
        <w:rPr>
          <w:rFonts w:hint="eastAsia" w:ascii="Times New Roman" w:hAnsi="Times New Roman" w:eastAsia="仿宋_GB2312" w:cs="Times New Roman"/>
          <w:color w:val="auto"/>
          <w:kern w:val="2"/>
          <w:sz w:val="32"/>
          <w:szCs w:val="22"/>
          <w:lang w:val="en-US" w:eastAsia="zh-CN" w:bidi="ar-SA"/>
        </w:rPr>
        <w:t>601.31</w:t>
      </w:r>
      <w:r>
        <w:rPr>
          <w:rFonts w:hint="default" w:ascii="Times New Roman" w:hAnsi="Times New Roman" w:eastAsia="仿宋_GB2312" w:cs="Times New Roman"/>
          <w:color w:val="auto"/>
          <w:kern w:val="2"/>
          <w:sz w:val="32"/>
          <w:szCs w:val="22"/>
          <w:lang w:val="en-US" w:eastAsia="zh-CN" w:bidi="ar-SA"/>
        </w:rPr>
        <w:t>万元，</w:t>
      </w:r>
      <w:r>
        <w:rPr>
          <w:rFonts w:hint="default" w:ascii="Times New Roman" w:hAnsi="Times New Roman" w:eastAsia="仿宋_GB2312" w:cs="Times New Roman"/>
          <w:color w:val="auto"/>
          <w:sz w:val="31"/>
          <w:szCs w:val="31"/>
        </w:rPr>
        <w:t>主要项目</w:t>
      </w:r>
      <w:r>
        <w:rPr>
          <w:rFonts w:hint="default" w:ascii="Times New Roman" w:hAnsi="Times New Roman" w:eastAsia="仿宋_GB2312" w:cs="Times New Roman"/>
          <w:color w:val="auto"/>
          <w:sz w:val="31"/>
          <w:szCs w:val="31"/>
          <w:lang w:eastAsia="zh-CN"/>
        </w:rPr>
        <w:t>有</w:t>
      </w:r>
      <w:r>
        <w:rPr>
          <w:rFonts w:hint="default" w:ascii="Times New Roman" w:hAnsi="Times New Roman" w:eastAsia="仿宋_GB2312" w:cs="Times New Roman"/>
          <w:color w:val="auto"/>
          <w:sz w:val="31"/>
          <w:szCs w:val="31"/>
        </w:rPr>
        <w:t>：</w:t>
      </w:r>
      <w:r>
        <w:rPr>
          <w:rFonts w:hint="default" w:ascii="Times New Roman" w:hAnsi="Times New Roman" w:eastAsia="仿宋_GB2312" w:cs="Times New Roman"/>
          <w:color w:val="auto"/>
          <w:sz w:val="31"/>
          <w:szCs w:val="31"/>
          <w:lang w:eastAsia="zh-CN"/>
        </w:rPr>
        <w:t>抗旱排渍项目</w:t>
      </w:r>
      <w:r>
        <w:rPr>
          <w:rFonts w:hint="eastAsia" w:ascii="Times New Roman" w:hAnsi="Times New Roman" w:eastAsia="仿宋_GB2312" w:cs="Times New Roman"/>
          <w:color w:val="auto"/>
          <w:sz w:val="31"/>
          <w:szCs w:val="31"/>
          <w:lang w:val="en-US" w:eastAsia="zh-CN"/>
        </w:rPr>
        <w:t>167.41万元</w:t>
      </w:r>
      <w:r>
        <w:rPr>
          <w:rFonts w:hint="default" w:ascii="Times New Roman" w:hAnsi="Times New Roman" w:eastAsia="仿宋_GB2312" w:cs="Times New Roman"/>
          <w:color w:val="auto"/>
          <w:sz w:val="31"/>
          <w:szCs w:val="31"/>
          <w:lang w:eastAsia="zh-CN"/>
        </w:rPr>
        <w:t>，用于抗旱工作的正常开展，包括农排机埠抗旱电费、机埠维修费用、旱情巡视租车费用、抗旱救援队食宿费用等；环保项目</w:t>
      </w:r>
      <w:r>
        <w:rPr>
          <w:rFonts w:hint="eastAsia" w:ascii="Times New Roman" w:hAnsi="Times New Roman" w:eastAsia="仿宋_GB2312" w:cs="Times New Roman"/>
          <w:color w:val="auto"/>
          <w:sz w:val="31"/>
          <w:szCs w:val="31"/>
          <w:lang w:val="en-US" w:eastAsia="zh-CN"/>
        </w:rPr>
        <w:t>36.52万元</w:t>
      </w:r>
      <w:r>
        <w:rPr>
          <w:rFonts w:hint="default" w:ascii="Times New Roman" w:hAnsi="Times New Roman" w:eastAsia="仿宋_GB2312" w:cs="Times New Roman"/>
          <w:color w:val="auto"/>
          <w:sz w:val="31"/>
          <w:szCs w:val="31"/>
          <w:lang w:eastAsia="zh-CN"/>
        </w:rPr>
        <w:t>，用于环保工作如</w:t>
      </w:r>
      <w:r>
        <w:rPr>
          <w:rFonts w:hint="eastAsia" w:ascii="Times New Roman" w:hAnsi="Times New Roman" w:eastAsia="仿宋_GB2312" w:cs="Times New Roman"/>
          <w:color w:val="auto"/>
          <w:sz w:val="31"/>
          <w:szCs w:val="31"/>
          <w:lang w:eastAsia="zh-CN"/>
        </w:rPr>
        <w:t>禁捕退捕、</w:t>
      </w:r>
      <w:r>
        <w:rPr>
          <w:rFonts w:hint="default" w:ascii="Times New Roman" w:hAnsi="Times New Roman" w:eastAsia="仿宋_GB2312" w:cs="Times New Roman"/>
          <w:color w:val="auto"/>
          <w:sz w:val="31"/>
          <w:szCs w:val="31"/>
          <w:lang w:eastAsia="zh-CN"/>
        </w:rPr>
        <w:t>人居环境整治、秸秆禁烧等的正常开展，包括禁捕退捕宣传及下村巡视租车费用</w:t>
      </w:r>
      <w:r>
        <w:rPr>
          <w:rFonts w:hint="eastAsia" w:ascii="Times New Roman" w:hAnsi="Times New Roman" w:eastAsia="仿宋_GB2312" w:cs="Times New Roman"/>
          <w:color w:val="auto"/>
          <w:sz w:val="31"/>
          <w:szCs w:val="31"/>
          <w:lang w:eastAsia="zh-CN"/>
        </w:rPr>
        <w:t>、</w:t>
      </w:r>
      <w:r>
        <w:rPr>
          <w:rFonts w:hint="default" w:ascii="Times New Roman" w:hAnsi="Times New Roman" w:eastAsia="仿宋_GB2312" w:cs="Times New Roman"/>
          <w:color w:val="auto"/>
          <w:sz w:val="31"/>
          <w:szCs w:val="31"/>
          <w:lang w:eastAsia="zh-CN"/>
        </w:rPr>
        <w:t>渠道清淤疏浚、道路卫生清理、绿化工程、污水处理、秸秆禁烧宣传及下村巡视租车费用等；</w:t>
      </w:r>
      <w:r>
        <w:rPr>
          <w:rFonts w:hint="eastAsia" w:ascii="Times New Roman" w:hAnsi="Times New Roman" w:eastAsia="仿宋_GB2312" w:cs="Times New Roman"/>
          <w:color w:val="auto"/>
          <w:sz w:val="31"/>
          <w:szCs w:val="31"/>
          <w:lang w:eastAsia="zh-CN"/>
        </w:rPr>
        <w:t>小城镇建设</w:t>
      </w:r>
      <w:r>
        <w:rPr>
          <w:rFonts w:hint="eastAsia" w:ascii="Times New Roman" w:hAnsi="Times New Roman" w:eastAsia="仿宋_GB2312" w:cs="Times New Roman"/>
          <w:color w:val="auto"/>
          <w:sz w:val="31"/>
          <w:szCs w:val="31"/>
          <w:lang w:val="en-US" w:eastAsia="zh-CN"/>
        </w:rPr>
        <w:t>29.41万元，主要用于城乡社区创建、维护工作的开展；</w:t>
      </w:r>
      <w:r>
        <w:rPr>
          <w:rFonts w:hint="default" w:ascii="Times New Roman" w:hAnsi="Times New Roman" w:eastAsia="仿宋_GB2312" w:cs="Times New Roman"/>
          <w:color w:val="auto"/>
          <w:sz w:val="31"/>
          <w:szCs w:val="31"/>
          <w:lang w:eastAsia="zh-CN"/>
        </w:rPr>
        <w:t>乡村振兴项目</w:t>
      </w:r>
      <w:r>
        <w:rPr>
          <w:rFonts w:hint="eastAsia" w:ascii="Times New Roman" w:hAnsi="Times New Roman" w:eastAsia="仿宋_GB2312" w:cs="Times New Roman"/>
          <w:color w:val="auto"/>
          <w:sz w:val="31"/>
          <w:szCs w:val="31"/>
          <w:lang w:val="en-US" w:eastAsia="zh-CN"/>
        </w:rPr>
        <w:t>15.13万元</w:t>
      </w:r>
      <w:r>
        <w:rPr>
          <w:rFonts w:hint="default" w:ascii="Times New Roman" w:hAnsi="Times New Roman" w:eastAsia="仿宋_GB2312" w:cs="Times New Roman"/>
          <w:color w:val="auto"/>
          <w:sz w:val="31"/>
          <w:szCs w:val="31"/>
          <w:lang w:eastAsia="zh-CN"/>
        </w:rPr>
        <w:t>，用于乡村振兴工作的正常开展及村级乡村振兴建设，包括春耕生产开门红工作及村级基础设施建设等；国防征兵项目</w:t>
      </w:r>
      <w:r>
        <w:rPr>
          <w:rFonts w:hint="eastAsia" w:ascii="Times New Roman" w:hAnsi="Times New Roman" w:eastAsia="仿宋_GB2312" w:cs="Times New Roman"/>
          <w:color w:val="auto"/>
          <w:sz w:val="31"/>
          <w:szCs w:val="31"/>
          <w:lang w:val="en-US" w:eastAsia="zh-CN"/>
        </w:rPr>
        <w:t>9.3万元</w:t>
      </w:r>
      <w:r>
        <w:rPr>
          <w:rFonts w:hint="default" w:ascii="Times New Roman" w:hAnsi="Times New Roman" w:eastAsia="仿宋_GB2312" w:cs="Times New Roman"/>
          <w:color w:val="auto"/>
          <w:sz w:val="31"/>
          <w:szCs w:val="31"/>
          <w:lang w:eastAsia="zh-CN"/>
        </w:rPr>
        <w:t>，用于征兵工作的正常开展，包括春秋两季征兵宣传、兵役登记、服装购置、应征入伍路费等；综治维稳项目</w:t>
      </w:r>
      <w:r>
        <w:rPr>
          <w:rFonts w:hint="eastAsia" w:ascii="Times New Roman" w:hAnsi="Times New Roman" w:eastAsia="仿宋_GB2312" w:cs="Times New Roman"/>
          <w:color w:val="auto"/>
          <w:sz w:val="31"/>
          <w:szCs w:val="31"/>
          <w:lang w:val="en-US" w:eastAsia="zh-CN"/>
        </w:rPr>
        <w:t>28.37万元</w:t>
      </w:r>
      <w:r>
        <w:rPr>
          <w:rFonts w:hint="default" w:ascii="Times New Roman" w:hAnsi="Times New Roman" w:eastAsia="仿宋_GB2312" w:cs="Times New Roman"/>
          <w:color w:val="auto"/>
          <w:sz w:val="31"/>
          <w:szCs w:val="31"/>
          <w:lang w:eastAsia="zh-CN"/>
        </w:rPr>
        <w:t>，主要用于政府综治维稳如信访、禁毒等工作的正常开展，包括信访维稳开支、禁毒宣传、反电信诈骗宣传费用等；公共卫生防控项目</w:t>
      </w:r>
      <w:r>
        <w:rPr>
          <w:rFonts w:hint="eastAsia" w:ascii="Times New Roman" w:hAnsi="Times New Roman" w:eastAsia="仿宋_GB2312" w:cs="Times New Roman"/>
          <w:color w:val="auto"/>
          <w:sz w:val="31"/>
          <w:szCs w:val="31"/>
          <w:lang w:val="en-US" w:eastAsia="zh-CN"/>
        </w:rPr>
        <w:t>27.3万元</w:t>
      </w:r>
      <w:r>
        <w:rPr>
          <w:rFonts w:hint="default" w:ascii="Times New Roman" w:hAnsi="Times New Roman" w:eastAsia="仿宋_GB2312" w:cs="Times New Roman"/>
          <w:color w:val="auto"/>
          <w:sz w:val="31"/>
          <w:szCs w:val="31"/>
          <w:lang w:eastAsia="zh-CN"/>
        </w:rPr>
        <w:t>，用于政府疫情防控工作的正常开展，包括疫情防控宣传、隔离点布置及租赁费等；殡葬项目</w:t>
      </w:r>
      <w:r>
        <w:rPr>
          <w:rFonts w:hint="eastAsia" w:ascii="Times New Roman" w:hAnsi="Times New Roman" w:eastAsia="仿宋_GB2312" w:cs="Times New Roman"/>
          <w:color w:val="auto"/>
          <w:sz w:val="31"/>
          <w:szCs w:val="31"/>
          <w:lang w:val="en-US" w:eastAsia="zh-CN"/>
        </w:rPr>
        <w:t>75.58万元</w:t>
      </w:r>
      <w:r>
        <w:rPr>
          <w:rFonts w:hint="default" w:ascii="Times New Roman" w:hAnsi="Times New Roman" w:eastAsia="仿宋_GB2312" w:cs="Times New Roman"/>
          <w:color w:val="auto"/>
          <w:sz w:val="31"/>
          <w:szCs w:val="31"/>
          <w:lang w:eastAsia="zh-CN"/>
        </w:rPr>
        <w:t>，用于殡葬改革工作的正常开展，包括农村公益性公墓建设、公墓管理处的运行经费等；安监应急项目</w:t>
      </w:r>
      <w:r>
        <w:rPr>
          <w:rFonts w:hint="eastAsia" w:ascii="Times New Roman" w:hAnsi="Times New Roman" w:eastAsia="仿宋_GB2312" w:cs="Times New Roman"/>
          <w:color w:val="auto"/>
          <w:sz w:val="31"/>
          <w:szCs w:val="31"/>
          <w:lang w:val="en-US" w:eastAsia="zh-CN"/>
        </w:rPr>
        <w:t>60.9万元</w:t>
      </w:r>
      <w:r>
        <w:rPr>
          <w:rFonts w:hint="default" w:ascii="Times New Roman" w:hAnsi="Times New Roman" w:eastAsia="仿宋_GB2312" w:cs="Times New Roman"/>
          <w:color w:val="auto"/>
          <w:sz w:val="31"/>
          <w:szCs w:val="31"/>
          <w:lang w:eastAsia="zh-CN"/>
        </w:rPr>
        <w:t>，用于政府安监应急如安全生产、消防应急救援等工作的正常开展，包括防溺水宣传、安全生产检查、道路交通安全顽瘴痼疾整治、消防救援工作经费、应急救援指挥中心建设等</w:t>
      </w:r>
      <w:r>
        <w:rPr>
          <w:rFonts w:hint="eastAsia" w:ascii="Times New Roman" w:hAnsi="Times New Roman" w:eastAsia="仿宋_GB2312" w:cs="Times New Roman"/>
          <w:color w:val="auto"/>
          <w:sz w:val="31"/>
          <w:szCs w:val="31"/>
          <w:lang w:eastAsia="zh-CN"/>
        </w:rPr>
        <w:t>；债务偿还专项</w:t>
      </w:r>
      <w:r>
        <w:rPr>
          <w:rFonts w:hint="eastAsia" w:ascii="Times New Roman" w:hAnsi="Times New Roman" w:eastAsia="仿宋_GB2312" w:cs="Times New Roman"/>
          <w:color w:val="auto"/>
          <w:sz w:val="31"/>
          <w:szCs w:val="31"/>
          <w:lang w:val="en-US" w:eastAsia="zh-CN"/>
        </w:rPr>
        <w:t>23.61万元，主要为了保障政府消赤减债工作的开展；机关食堂专项28.4万元，主要为了保障机关食堂正常运行及劳务派遣人员的劳务费；财政信息化建设专项8.1万元，主要用于财政所信息设备购置；机关维修专项8.38万元，主要用于机关办公楼雨蓬维修；机关工会专项18万元，主要为了弥补预算不足部分，保障干部正常待遇；转移支付专项64.9万元，主要用于抚恤、计育、村管理费、乡村道路建设的转移支付。</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3、专项资金管理情况分析，主要包括管理制度，办法的制定及执行情况。</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723" w:firstLineChars="200"/>
        <w:contextualSpacing/>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b/>
          <w:bCs/>
          <w:color w:val="auto"/>
          <w:kern w:val="0"/>
          <w:sz w:val="36"/>
          <w:szCs w:val="36"/>
          <w:lang w:eastAsia="zh-CN"/>
        </w:rPr>
        <w:t>三、部门专项组织实施情况</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textAlignment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专项组织情况分析</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2022年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12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专项资金管理情况分析</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项目支出严格按照国家财经法规、预算资金管理办法、财务管理制度以及省级政府对财政专项资金管理有关法规的规定执行，把项目资金的审批分配、监督检查与绩效评价结合起来。严格执行项目预、决算审核制度；严格按照既定的项目实施方案，及时完善项目管理制度，认真开展财务决算工作，充分发挥资金的使用效益，确保财政资金分配和财政审批程序合法、保证项目资金的合理使用。</w:t>
      </w:r>
    </w:p>
    <w:p>
      <w:pPr>
        <w:pStyle w:val="5"/>
        <w:keepNext w:val="0"/>
        <w:keepLines w:val="0"/>
        <w:pageBreakBefore w:val="0"/>
        <w:kinsoku/>
        <w:wordWrap/>
        <w:overflowPunct/>
        <w:topLinePunct w:val="0"/>
        <w:autoSpaceDE/>
        <w:autoSpaceDN/>
        <w:bidi w:val="0"/>
        <w:spacing w:line="560" w:lineRule="exact"/>
        <w:rPr>
          <w:rFonts w:hint="default" w:ascii="Times New Roman" w:hAnsi="Times New Roman" w:cs="Times New Roman"/>
          <w:color w:val="auto"/>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723" w:firstLineChars="200"/>
        <w:contextualSpacing/>
        <w:jc w:val="left"/>
        <w:textAlignment w:val="auto"/>
        <w:rPr>
          <w:rFonts w:hint="default" w:ascii="Times New Roman" w:hAnsi="Times New Roman" w:eastAsia="仿宋_GB2312" w:cs="Times New Roman"/>
          <w:b/>
          <w:bCs/>
          <w:color w:val="auto"/>
          <w:kern w:val="0"/>
          <w:sz w:val="36"/>
          <w:szCs w:val="36"/>
          <w:lang w:eastAsia="zh-CN"/>
        </w:rPr>
      </w:pPr>
      <w:r>
        <w:rPr>
          <w:rFonts w:hint="default" w:ascii="Times New Roman" w:hAnsi="Times New Roman" w:eastAsia="仿宋_GB2312" w:cs="Times New Roman"/>
          <w:b/>
          <w:bCs/>
          <w:color w:val="auto"/>
          <w:kern w:val="0"/>
          <w:sz w:val="36"/>
          <w:szCs w:val="36"/>
          <w:lang w:eastAsia="zh-CN"/>
        </w:rPr>
        <w:t>四、存在的问题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（一）资金及财务管理方面的问题</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cs="Times New Roman"/>
          <w:color w:val="auto"/>
          <w:sz w:val="28"/>
        </w:rPr>
      </w:pPr>
      <w:r>
        <w:rPr>
          <w:rFonts w:hint="default" w:ascii="Times New Roman" w:hAnsi="Times New Roman" w:eastAsia="仿宋" w:cs="Times New Roman"/>
          <w:color w:val="auto"/>
          <w:kern w:val="0"/>
          <w:sz w:val="32"/>
          <w:szCs w:val="32"/>
        </w:rPr>
        <w:t>财政收入规模单一，收入结构不合理，</w:t>
      </w:r>
      <w:r>
        <w:rPr>
          <w:rFonts w:hint="default" w:ascii="Times New Roman" w:hAnsi="Times New Roman" w:eastAsia="仿宋_GB2312" w:cs="Times New Roman"/>
          <w:color w:val="auto"/>
          <w:sz w:val="32"/>
          <w:lang w:val="en-US" w:eastAsia="zh-CN"/>
        </w:rPr>
        <w:t>财政收入增长幅度已经下降，并将继续维持下去，今年可能还是负增长，但刚性增长的均势却没有改变，也将继续维持下去，造成收支矛盾十分突出，如何加强财政资金绩效管理，通过内部挖潜促进资源优化配置，把有限的财力用在刀刃上，将每一分钱都用准、用好、做到“少花钱，多办事、办好事”，是财政工作面临的一个重大问题，也是迫在眉睫的任务。</w:t>
      </w:r>
      <w:r>
        <w:rPr>
          <w:rFonts w:hint="default" w:ascii="Times New Roman" w:hAnsi="Times New Roman" w:eastAsia="仿宋" w:cs="Times New Roman"/>
          <w:color w:val="auto"/>
          <w:kern w:val="0"/>
          <w:sz w:val="32"/>
          <w:szCs w:val="32"/>
        </w:rPr>
        <w:t>社会事业发展所需财政支出压力大，收支矛盾还比较突出，财政管理还不很规范，财经纪律还有待进一步加强。</w:t>
      </w:r>
      <w:r>
        <w:rPr>
          <w:rFonts w:hint="default" w:ascii="Times New Roman" w:hAnsi="Times New Roman" w:eastAsia="仿宋_GB2312" w:cs="Times New Roman"/>
          <w:color w:val="auto"/>
          <w:sz w:val="32"/>
          <w:lang w:val="en-US" w:eastAsia="zh-CN"/>
        </w:rPr>
        <w:t>资金使用效益有待进一步提高，绩效目标设立不够明确、细化和量化，实际工作完成效益不高。上级主管部门指导作用发挥不够，各工作部门之间，缺乏有效沟通与配合，统一组织协调工作有待加强。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（二）项目管理方面的问题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val="en-US" w:eastAsia="zh-CN"/>
        </w:rPr>
        <w:t>乡镇工作人员项目管理能力有限，专业水平较低，专业技术知识有待提高，管理经验不足。</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723" w:firstLineChars="200"/>
        <w:contextualSpacing/>
        <w:jc w:val="left"/>
        <w:textAlignment w:val="auto"/>
        <w:rPr>
          <w:rFonts w:hint="default" w:ascii="Times New Roman" w:hAnsi="Times New Roman" w:eastAsia="仿宋_GB2312" w:cs="Times New Roman"/>
          <w:b/>
          <w:bCs/>
          <w:color w:val="auto"/>
          <w:kern w:val="0"/>
          <w:sz w:val="36"/>
          <w:szCs w:val="36"/>
        </w:rPr>
      </w:pPr>
      <w:r>
        <w:rPr>
          <w:rFonts w:hint="default" w:ascii="Times New Roman" w:hAnsi="Times New Roman" w:eastAsia="仿宋_GB2312" w:cs="Times New Roman"/>
          <w:b/>
          <w:bCs/>
          <w:color w:val="auto"/>
          <w:kern w:val="0"/>
          <w:sz w:val="36"/>
          <w:szCs w:val="36"/>
          <w:lang w:eastAsia="zh-CN"/>
        </w:rPr>
        <w:t>五、改进措施</w:t>
      </w:r>
      <w:r>
        <w:rPr>
          <w:rFonts w:hint="default" w:ascii="Times New Roman" w:hAnsi="Times New Roman" w:eastAsia="仿宋_GB2312" w:cs="Times New Roman"/>
          <w:b/>
          <w:bCs/>
          <w:color w:val="auto"/>
          <w:kern w:val="0"/>
          <w:sz w:val="36"/>
          <w:szCs w:val="36"/>
        </w:rPr>
        <w:t>及有关建议</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形成一个“讲绩效、重绩效、用绩效”的氛围。改变普遍存在的“重投入、轻管理、重支出、轻绩效”的习惯思维。建立“花钱必问效，无效必问责”的良性机制。对于乡镇财政我们要从以下方面加强管理：</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1、加强预算管理，确保收支按预算执行，加强专项资金清理整合。</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2、充分发挥财政职能，支持地方经济发展。积极推行政务财务公开，不断改进服务方式,加强财政窗口建设。通过向上级争取资金，加大对农村公益事业投资力度，促进公益事业发展。</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加强财政监督，提高财政资金使用效益。规范单位财务管理和资金使用，规范会计核算，确保专款专用，主要对重点项目建设、社保、扶贫、涉农补贴资金等各类资金追踪管理与监管力度，规范了财政资金使用途径。</w:t>
      </w:r>
    </w:p>
    <w:p>
      <w:pPr>
        <w:keepNext w:val="0"/>
        <w:keepLines w:val="0"/>
        <w:pageBreakBefore w:val="0"/>
        <w:widowControl w:val="0"/>
        <w:kinsoku/>
        <w:wordWrap/>
        <w:overflowPunct/>
        <w:topLinePunct w:val="0"/>
        <w:autoSpaceDE/>
        <w:autoSpaceDN/>
        <w:bidi w:val="0"/>
        <w:adjustRightInd w:val="0"/>
        <w:snapToGrid w:val="0"/>
        <w:spacing w:before="120" w:line="56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p>
    <w:p>
      <w:pPr>
        <w:keepNext w:val="0"/>
        <w:keepLines w:val="0"/>
        <w:pageBreakBefore w:val="0"/>
        <w:kinsoku/>
        <w:wordWrap/>
        <w:overflowPunct/>
        <w:topLinePunct w:val="0"/>
        <w:autoSpaceDE/>
        <w:autoSpaceDN/>
        <w:bidi w:val="0"/>
        <w:adjustRightInd w:val="0"/>
        <w:snapToGrid w:val="0"/>
        <w:spacing w:before="120" w:line="560" w:lineRule="exact"/>
        <w:ind w:firstLine="720" w:firstLineChars="200"/>
        <w:textAlignment w:val="auto"/>
        <w:rPr>
          <w:rFonts w:hint="default" w:ascii="Times New Roman" w:hAnsi="Times New Roman" w:eastAsia="仿宋_GB2312" w:cs="Times New Roman"/>
          <w:color w:val="auto"/>
          <w:kern w:val="0"/>
          <w:sz w:val="36"/>
          <w:szCs w:val="36"/>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100" w:beforeAutospacing="1" w:after="0" w:afterAutospacing="0" w:line="560" w:lineRule="exact"/>
        <w:ind w:left="0" w:right="0" w:firstLine="720" w:firstLineChars="200"/>
        <w:jc w:val="left"/>
        <w:textAlignment w:val="auto"/>
        <w:rPr>
          <w:rFonts w:hint="default" w:ascii="Times New Roman" w:hAnsi="Times New Roman" w:eastAsia="仿宋_GB2312" w:cs="Times New Roman"/>
          <w:color w:val="auto"/>
          <w:kern w:val="0"/>
          <w:sz w:val="36"/>
          <w:szCs w:val="36"/>
          <w:lang w:val="en-US" w:eastAsia="zh-CN"/>
        </w:rPr>
      </w:pPr>
      <w:r>
        <w:rPr>
          <w:rFonts w:hint="default" w:ascii="Times New Roman" w:hAnsi="Times New Roman" w:eastAsia="仿宋_GB2312" w:cs="Times New Roman"/>
          <w:color w:val="auto"/>
          <w:kern w:val="0"/>
          <w:sz w:val="36"/>
          <w:szCs w:val="36"/>
          <w:lang w:val="en-US" w:eastAsia="zh-CN"/>
        </w:rPr>
        <w:t xml:space="preserve">                  沅江市共华镇人民政府</w:t>
      </w:r>
    </w:p>
    <w:p>
      <w:pPr>
        <w:keepNext w:val="0"/>
        <w:keepLines w:val="0"/>
        <w:pageBreakBefore w:val="0"/>
        <w:kinsoku/>
        <w:wordWrap/>
        <w:overflowPunct/>
        <w:topLinePunct w:val="0"/>
        <w:autoSpaceDE/>
        <w:autoSpaceDN/>
        <w:bidi w:val="0"/>
        <w:spacing w:line="560" w:lineRule="exact"/>
        <w:ind w:firstLine="720" w:firstLineChars="200"/>
        <w:jc w:val="center"/>
        <w:textAlignment w:val="auto"/>
        <w:rPr>
          <w:rFonts w:hint="default" w:ascii="Times New Roman" w:hAnsi="Times New Roman" w:eastAsia="仿宋_GB2312" w:cs="Times New Roman"/>
          <w:color w:val="auto"/>
          <w:kern w:val="0"/>
          <w:sz w:val="36"/>
          <w:szCs w:val="36"/>
          <w:lang w:val="en-US" w:eastAsia="zh-CN"/>
        </w:rPr>
      </w:pPr>
      <w:r>
        <w:rPr>
          <w:rFonts w:hint="default" w:ascii="Times New Roman" w:hAnsi="Times New Roman" w:eastAsia="仿宋_GB2312" w:cs="Times New Roman"/>
          <w:color w:val="auto"/>
          <w:kern w:val="0"/>
          <w:sz w:val="36"/>
          <w:szCs w:val="36"/>
          <w:lang w:val="en-US" w:eastAsia="zh-CN"/>
        </w:rPr>
        <w:t xml:space="preserve">                 202</w:t>
      </w:r>
      <w:r>
        <w:rPr>
          <w:rFonts w:hint="eastAsia" w:ascii="Times New Roman" w:hAnsi="Times New Roman" w:eastAsia="仿宋_GB2312" w:cs="Times New Roman"/>
          <w:color w:val="auto"/>
          <w:kern w:val="0"/>
          <w:sz w:val="36"/>
          <w:szCs w:val="36"/>
          <w:lang w:val="en-US" w:eastAsia="zh-CN"/>
        </w:rPr>
        <w:t>3</w:t>
      </w:r>
      <w:r>
        <w:rPr>
          <w:rFonts w:hint="default" w:ascii="Times New Roman" w:hAnsi="Times New Roman" w:eastAsia="仿宋_GB2312" w:cs="Times New Roman"/>
          <w:color w:val="auto"/>
          <w:kern w:val="0"/>
          <w:sz w:val="36"/>
          <w:szCs w:val="36"/>
          <w:lang w:val="en-US" w:eastAsia="zh-CN"/>
        </w:rPr>
        <w:t>年</w:t>
      </w:r>
      <w:r>
        <w:rPr>
          <w:rFonts w:hint="eastAsia" w:ascii="Times New Roman" w:hAnsi="Times New Roman" w:eastAsia="仿宋_GB2312" w:cs="Times New Roman"/>
          <w:color w:val="auto"/>
          <w:kern w:val="0"/>
          <w:sz w:val="36"/>
          <w:szCs w:val="36"/>
          <w:lang w:val="en-US" w:eastAsia="zh-CN"/>
        </w:rPr>
        <w:t>4</w:t>
      </w:r>
      <w:r>
        <w:rPr>
          <w:rFonts w:hint="default" w:ascii="Times New Roman" w:hAnsi="Times New Roman" w:eastAsia="仿宋_GB2312" w:cs="Times New Roman"/>
          <w:color w:val="auto"/>
          <w:kern w:val="0"/>
          <w:sz w:val="36"/>
          <w:szCs w:val="36"/>
          <w:lang w:val="en-US" w:eastAsia="zh-CN"/>
        </w:rPr>
        <w:t>月</w:t>
      </w:r>
      <w:r>
        <w:rPr>
          <w:rFonts w:hint="eastAsia" w:ascii="Times New Roman" w:hAnsi="Times New Roman" w:eastAsia="仿宋_GB2312" w:cs="Times New Roman"/>
          <w:color w:val="auto"/>
          <w:kern w:val="0"/>
          <w:sz w:val="36"/>
          <w:szCs w:val="36"/>
          <w:lang w:val="en-US" w:eastAsia="zh-CN"/>
        </w:rPr>
        <w:t>5</w:t>
      </w:r>
      <w:r>
        <w:rPr>
          <w:rFonts w:hint="default" w:ascii="Times New Roman" w:hAnsi="Times New Roman" w:eastAsia="仿宋_GB2312" w:cs="Times New Roman"/>
          <w:color w:val="auto"/>
          <w:kern w:val="0"/>
          <w:sz w:val="36"/>
          <w:szCs w:val="36"/>
          <w:lang w:val="en-US" w:eastAsia="zh-CN"/>
        </w:rPr>
        <w:t>日</w:t>
      </w:r>
    </w:p>
    <w:p>
      <w:pPr>
        <w:spacing w:line="500" w:lineRule="exact"/>
        <w:rPr>
          <w:rFonts w:hint="default" w:ascii="Times New Roman" w:hAnsi="Times New Roman" w:eastAsia="仿宋_GB2312" w:cs="Times New Roman"/>
          <w:sz w:val="32"/>
          <w:szCs w:val="32"/>
          <w:lang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50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p>
    <w:tbl>
      <w:tblPr>
        <w:tblStyle w:val="7"/>
        <w:tblW w:w="9999" w:type="dxa"/>
        <w:jc w:val="center"/>
        <w:tblLayout w:type="autofit"/>
        <w:tblCellMar>
          <w:top w:w="0" w:type="dxa"/>
          <w:left w:w="108" w:type="dxa"/>
          <w:bottom w:w="0" w:type="dxa"/>
          <w:right w:w="108" w:type="dxa"/>
        </w:tblCellMar>
      </w:tblPr>
      <w:tblGrid>
        <w:gridCol w:w="1141"/>
        <w:gridCol w:w="997"/>
        <w:gridCol w:w="1175"/>
        <w:gridCol w:w="1369"/>
        <w:gridCol w:w="1369"/>
        <w:gridCol w:w="1369"/>
        <w:gridCol w:w="855"/>
        <w:gridCol w:w="869"/>
        <w:gridCol w:w="855"/>
      </w:tblGrid>
      <w:tr>
        <w:tblPrEx>
          <w:tblCellMar>
            <w:top w:w="0" w:type="dxa"/>
            <w:left w:w="108" w:type="dxa"/>
            <w:bottom w:w="0" w:type="dxa"/>
            <w:right w:w="108" w:type="dxa"/>
          </w:tblCellMar>
        </w:tblPrEx>
        <w:trPr>
          <w:trHeight w:val="690" w:hRule="atLeast"/>
          <w:jc w:val="center"/>
        </w:trPr>
        <w:tc>
          <w:tcPr>
            <w:tcW w:w="850" w:type="dxa"/>
            <w:gridSpan w:val="9"/>
            <w:tcBorders>
              <w:top w:val="nil"/>
              <w:left w:val="nil"/>
              <w:bottom w:val="nil"/>
              <w:right w:val="nil"/>
            </w:tcBorders>
            <w:noWrap/>
            <w:vAlign w:val="center"/>
          </w:tcPr>
          <w:p>
            <w:pPr>
              <w:widowControl/>
              <w:jc w:val="center"/>
              <w:rPr>
                <w:rFonts w:hint="default" w:ascii="Times New Roman" w:hAnsi="Times New Roman" w:eastAsia="方正小标宋_GBK" w:cs="Times New Roman"/>
                <w:color w:val="000000"/>
                <w:kern w:val="0"/>
                <w:sz w:val="36"/>
                <w:szCs w:val="36"/>
                <w:lang w:eastAsia="zh-CN"/>
              </w:rPr>
            </w:pPr>
            <w:r>
              <w:rPr>
                <w:rFonts w:hint="default" w:ascii="Times New Roman" w:hAnsi="Times New Roman" w:eastAsia="方正小标宋_GBK" w:cs="Times New Roman"/>
                <w:color w:val="000000"/>
                <w:kern w:val="0"/>
                <w:sz w:val="36"/>
                <w:szCs w:val="36"/>
              </w:rPr>
              <w:t>预算支出绩效</w:t>
            </w:r>
            <w:r>
              <w:rPr>
                <w:rFonts w:hint="default" w:ascii="Times New Roman" w:hAnsi="Times New Roman" w:eastAsia="方正小标宋_GBK" w:cs="Times New Roman"/>
                <w:color w:val="000000"/>
                <w:kern w:val="0"/>
                <w:sz w:val="36"/>
                <w:szCs w:val="36"/>
                <w:highlight w:val="none"/>
              </w:rPr>
              <w:t>自评</w:t>
            </w:r>
            <w:r>
              <w:rPr>
                <w:rFonts w:hint="default" w:ascii="Times New Roman" w:hAnsi="Times New Roman" w:eastAsia="方正小标宋_GBK" w:cs="Times New Roman"/>
                <w:color w:val="000000"/>
                <w:kern w:val="0"/>
                <w:sz w:val="36"/>
                <w:szCs w:val="36"/>
              </w:rPr>
              <w:t>表</w:t>
            </w:r>
          </w:p>
        </w:tc>
      </w:tr>
      <w:tr>
        <w:tblPrEx>
          <w:tblCellMar>
            <w:top w:w="0" w:type="dxa"/>
            <w:left w:w="108" w:type="dxa"/>
            <w:bottom w:w="0" w:type="dxa"/>
            <w:right w:w="108" w:type="dxa"/>
          </w:tblCellMar>
        </w:tblPrEx>
        <w:trPr>
          <w:trHeight w:val="270" w:hRule="atLeast"/>
          <w:jc w:val="center"/>
        </w:trPr>
        <w:tc>
          <w:tcPr>
            <w:tcW w:w="850" w:type="dxa"/>
            <w:gridSpan w:val="9"/>
            <w:tcBorders>
              <w:top w:val="nil"/>
              <w:left w:val="nil"/>
              <w:bottom w:val="single" w:color="auto" w:sz="4" w:space="0"/>
              <w:right w:val="nil"/>
            </w:tcBorders>
            <w:noWrap/>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w:t>
            </w:r>
            <w:r>
              <w:rPr>
                <w:rFonts w:hint="default" w:ascii="Times New Roman" w:hAnsi="Times New Roman" w:cs="Times New Roman"/>
                <w:color w:val="000000"/>
                <w:kern w:val="0"/>
                <w:sz w:val="22"/>
                <w:lang w:val="en-US" w:eastAsia="zh-CN"/>
              </w:rPr>
              <w:t>2022</w:t>
            </w:r>
            <w:r>
              <w:rPr>
                <w:rFonts w:hint="default" w:ascii="Times New Roman" w:hAnsi="Times New Roman" w:cs="Times New Roman"/>
                <w:color w:val="000000"/>
                <w:kern w:val="0"/>
                <w:sz w:val="22"/>
              </w:rPr>
              <w:t>年度）</w:t>
            </w:r>
          </w:p>
        </w:tc>
      </w:tr>
      <w:tr>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项目支</w:t>
            </w:r>
          </w:p>
          <w:p>
            <w:pPr>
              <w:widowControl/>
              <w:spacing w:line="26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出名称</w:t>
            </w:r>
          </w:p>
        </w:tc>
        <w:tc>
          <w:tcPr>
            <w:tcW w:w="850"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eastAsia" w:eastAsia="仿宋_GB2312"/>
                <w:color w:val="000000"/>
                <w:kern w:val="0"/>
                <w:szCs w:val="21"/>
                <w:lang w:eastAsia="zh-CN"/>
              </w:rPr>
              <w:t>防汛抗旱、环保、小城镇建设、乡村振兴、国防征兵、综治维稳、安监应急、殡葬、公共卫生防控、财政信息化建设、债务偿还、机关食堂补贴、机关维修、机关工会支出</w:t>
            </w:r>
          </w:p>
        </w:tc>
      </w:tr>
      <w:tr>
        <w:tblPrEx>
          <w:tblCellMar>
            <w:top w:w="0" w:type="dxa"/>
            <w:left w:w="108" w:type="dxa"/>
            <w:bottom w:w="0" w:type="dxa"/>
            <w:right w:w="108" w:type="dxa"/>
          </w:tblCellMar>
        </w:tblPrEx>
        <w:trPr>
          <w:trHeight w:val="567" w:hRule="exact"/>
          <w:jc w:val="center"/>
        </w:trPr>
        <w:tc>
          <w:tcPr>
            <w:tcW w:w="1135"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主管部门</w:t>
            </w:r>
          </w:p>
        </w:tc>
        <w:tc>
          <w:tcPr>
            <w:tcW w:w="1361"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沅江市共华镇人民政府</w:t>
            </w:r>
          </w:p>
        </w:tc>
        <w:tc>
          <w:tcPr>
            <w:tcW w:w="1361"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实施单位</w:t>
            </w:r>
          </w:p>
        </w:tc>
        <w:tc>
          <w:tcPr>
            <w:tcW w:w="850" w:type="dxa"/>
            <w:gridSpan w:val="3"/>
            <w:tcBorders>
              <w:top w:val="single" w:color="auto" w:sz="4" w:space="0"/>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eastAsia="zh-CN"/>
              </w:rPr>
              <w:t>沅江市共华镇人民政府</w:t>
            </w: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项目资金</w:t>
            </w:r>
            <w:r>
              <w:rPr>
                <w:rFonts w:hint="default" w:ascii="Times New Roman" w:hAnsi="Times New Roman" w:eastAsia="仿宋_GB2312" w:cs="Times New Roman"/>
                <w:color w:val="000000"/>
                <w:kern w:val="0"/>
                <w:szCs w:val="21"/>
              </w:rPr>
              <w:br w:type="textWrapping"/>
            </w:r>
            <w:r>
              <w:rPr>
                <w:rFonts w:hint="default" w:ascii="Times New Roman" w:hAnsi="Times New Roman" w:eastAsia="仿宋_GB2312" w:cs="Times New Roman"/>
                <w:color w:val="000000"/>
                <w:kern w:val="0"/>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年初预算数</w:t>
            </w: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全年预算数</w:t>
            </w:r>
          </w:p>
        </w:tc>
        <w:tc>
          <w:tcPr>
            <w:tcW w:w="1361" w:type="dxa"/>
            <w:tcBorders>
              <w:top w:val="nil"/>
              <w:left w:val="nil"/>
              <w:bottom w:val="single" w:color="auto" w:sz="4" w:space="0"/>
              <w:right w:val="single" w:color="auto" w:sz="4" w:space="0"/>
            </w:tcBorders>
            <w:noWrap w:val="0"/>
            <w:vAlign w:val="top"/>
          </w:tcPr>
          <w:p>
            <w:pPr>
              <w:rPr>
                <w:rFonts w:hint="default" w:ascii="Times New Roman" w:hAnsi="Times New Roman" w:eastAsia="仿宋_GB2312" w:cs="Times New Roman"/>
                <w:szCs w:val="21"/>
              </w:rPr>
            </w:pPr>
            <w:r>
              <w:rPr>
                <w:rFonts w:hint="default" w:ascii="Times New Roman" w:hAnsi="Times New Roman" w:eastAsia="仿宋_GB2312" w:cs="Times New Roman"/>
                <w:szCs w:val="21"/>
              </w:rPr>
              <w:t>全年执行数</w:t>
            </w:r>
          </w:p>
        </w:tc>
        <w:tc>
          <w:tcPr>
            <w:tcW w:w="850" w:type="dxa"/>
            <w:tcBorders>
              <w:top w:val="nil"/>
              <w:left w:val="nil"/>
              <w:bottom w:val="single" w:color="auto" w:sz="4" w:space="0"/>
              <w:right w:val="single" w:color="auto" w:sz="4" w:space="0"/>
            </w:tcBorders>
            <w:noWrap w:val="0"/>
            <w:vAlign w:val="top"/>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分值</w:t>
            </w:r>
          </w:p>
        </w:tc>
        <w:tc>
          <w:tcPr>
            <w:tcW w:w="850" w:type="dxa"/>
            <w:tcBorders>
              <w:top w:val="nil"/>
              <w:left w:val="nil"/>
              <w:bottom w:val="single" w:color="auto" w:sz="4" w:space="0"/>
              <w:right w:val="single" w:color="auto" w:sz="4" w:space="0"/>
            </w:tcBorders>
            <w:noWrap w:val="0"/>
            <w:vAlign w:val="top"/>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执行率</w:t>
            </w:r>
          </w:p>
        </w:tc>
        <w:tc>
          <w:tcPr>
            <w:tcW w:w="850" w:type="dxa"/>
            <w:tcBorders>
              <w:top w:val="nil"/>
              <w:left w:val="nil"/>
              <w:bottom w:val="single" w:color="auto" w:sz="4" w:space="0"/>
              <w:right w:val="single" w:color="auto" w:sz="4" w:space="0"/>
            </w:tcBorders>
            <w:noWrap w:val="0"/>
            <w:vAlign w:val="top"/>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得分</w:t>
            </w:r>
          </w:p>
        </w:tc>
      </w:tr>
      <w:tr>
        <w:tblPrEx>
          <w:tblCellMar>
            <w:top w:w="0" w:type="dxa"/>
            <w:left w:w="108" w:type="dxa"/>
            <w:bottom w:w="0" w:type="dxa"/>
            <w:right w:w="108" w:type="dxa"/>
          </w:tblCellMar>
        </w:tblPrEx>
        <w:trPr>
          <w:trHeight w:val="56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年度资金总额　</w:t>
            </w:r>
          </w:p>
        </w:tc>
        <w:tc>
          <w:tcPr>
            <w:tcW w:w="1361" w:type="dxa"/>
            <w:tcBorders>
              <w:top w:val="nil"/>
              <w:left w:val="nil"/>
              <w:bottom w:val="single" w:color="auto" w:sz="4" w:space="0"/>
              <w:right w:val="single" w:color="auto" w:sz="4" w:space="0"/>
            </w:tcBorders>
            <w:noWrap w:val="0"/>
            <w:vAlign w:val="center"/>
          </w:tcPr>
          <w:p>
            <w:pPr>
              <w:widowControl/>
              <w:ind w:firstLine="210" w:firstLineChars="100"/>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729.9</w:t>
            </w:r>
          </w:p>
        </w:tc>
        <w:tc>
          <w:tcPr>
            <w:tcW w:w="1361" w:type="dxa"/>
            <w:tcBorders>
              <w:top w:val="nil"/>
              <w:left w:val="nil"/>
              <w:bottom w:val="single" w:color="auto" w:sz="4" w:space="0"/>
              <w:right w:val="single" w:color="auto" w:sz="4" w:space="0"/>
            </w:tcBorders>
            <w:noWrap w:val="0"/>
            <w:vAlign w:val="center"/>
          </w:tcPr>
          <w:p>
            <w:pPr>
              <w:widowControl/>
              <w:ind w:firstLine="210" w:firstLineChars="100"/>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729.9</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662.63</w:t>
            </w: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w:t>
            </w: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90.78%</w:t>
            </w: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9.1</w:t>
            </w:r>
          </w:p>
        </w:tc>
      </w:tr>
      <w:tr>
        <w:tblPrEx>
          <w:tblCellMar>
            <w:top w:w="0" w:type="dxa"/>
            <w:left w:w="108" w:type="dxa"/>
            <w:bottom w:w="0" w:type="dxa"/>
            <w:right w:w="108" w:type="dxa"/>
          </w:tblCellMar>
        </w:tblPrEx>
        <w:trPr>
          <w:trHeight w:val="56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其中：当年财政拨款　</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729.9</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729.9</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601.31</w:t>
            </w: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56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上年结转资金　</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56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其他资金</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val="en-US" w:eastAsia="zh-CN"/>
              </w:rPr>
              <w:t>0</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val="en-US" w:eastAsia="zh-CN"/>
              </w:rPr>
              <w:t>0</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val="en-US" w:eastAsia="zh-CN"/>
              </w:rPr>
              <w:t>61.32</w:t>
            </w: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r>
      <w:tr>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年度总</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体目标</w:t>
            </w:r>
          </w:p>
        </w:tc>
        <w:tc>
          <w:tcPr>
            <w:tcW w:w="136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预期目标</w:t>
            </w:r>
          </w:p>
        </w:tc>
        <w:tc>
          <w:tcPr>
            <w:tcW w:w="850"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实际完成情况　</w:t>
            </w:r>
          </w:p>
        </w:tc>
      </w:tr>
      <w:tr>
        <w:tblPrEx>
          <w:tblCellMar>
            <w:top w:w="0" w:type="dxa"/>
            <w:left w:w="108" w:type="dxa"/>
            <w:bottom w:w="0" w:type="dxa"/>
            <w:right w:w="108" w:type="dxa"/>
          </w:tblCellMar>
        </w:tblPrEx>
        <w:trPr>
          <w:trHeight w:val="2943" w:hRule="atLeast"/>
          <w:jc w:val="center"/>
        </w:trPr>
        <w:tc>
          <w:tcPr>
            <w:tcW w:w="11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361" w:type="dxa"/>
            <w:gridSpan w:val="4"/>
            <w:tcBorders>
              <w:top w:val="single" w:color="auto" w:sz="4" w:space="0"/>
              <w:left w:val="nil"/>
              <w:bottom w:val="single" w:color="auto" w:sz="4" w:space="0"/>
              <w:right w:val="single" w:color="000000" w:sz="4" w:space="0"/>
            </w:tcBorders>
            <w:noWrap w:val="0"/>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目标1：通过项目实施，保障镇政府各部门营造宣传氛围，维持基本运转，完成上级工作任务及年度目标任务，不断提升镇政府总体服务水平；目标2：加强村支两委队伍建设，保障村支两委发挥监督作用；</w:t>
            </w:r>
          </w:p>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eastAsia="zh-CN"/>
              </w:rPr>
              <w:t>目标3：确保</w:t>
            </w:r>
            <w:r>
              <w:rPr>
                <w:rFonts w:hint="default" w:ascii="Times New Roman" w:hAnsi="Times New Roman" w:eastAsia="仿宋_GB2312" w:cs="Times New Roman"/>
                <w:color w:val="000000"/>
                <w:kern w:val="0"/>
                <w:szCs w:val="21"/>
                <w:lang w:val="en-US" w:eastAsia="zh-CN"/>
              </w:rPr>
              <w:t>2022年本镇</w:t>
            </w:r>
            <w:r>
              <w:rPr>
                <w:rFonts w:hint="default" w:ascii="Times New Roman" w:hAnsi="Times New Roman" w:eastAsia="仿宋_GB2312" w:cs="Times New Roman"/>
                <w:color w:val="000000"/>
                <w:kern w:val="0"/>
                <w:szCs w:val="21"/>
                <w:lang w:eastAsia="zh-CN"/>
              </w:rPr>
              <w:t>安监应急、综治维稳、环保、防汛抗旱、疫情防控、小城镇建设、国防征兵、乡村振兴等工作的顺利开展。　</w:t>
            </w:r>
          </w:p>
        </w:tc>
        <w:tc>
          <w:tcPr>
            <w:tcW w:w="850"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2022年度</w:t>
            </w:r>
            <w:r>
              <w:rPr>
                <w:rFonts w:hint="default" w:ascii="Times New Roman" w:hAnsi="Times New Roman" w:eastAsia="仿宋_GB2312" w:cs="Times New Roman"/>
                <w:color w:val="000000"/>
                <w:kern w:val="0"/>
                <w:szCs w:val="21"/>
                <w:lang w:eastAsia="zh-CN"/>
              </w:rPr>
              <w:t>我镇严格落实政府要“过紧日子”思想，在保证政府正常运转的前提下控制一般性经费开支，使得我镇机关运行专项低预算执行；</w:t>
            </w:r>
            <w:r>
              <w:rPr>
                <w:rFonts w:hint="default" w:ascii="Times New Roman" w:hAnsi="Times New Roman" w:eastAsia="仿宋_GB2312" w:cs="Times New Roman"/>
                <w:color w:val="000000"/>
                <w:kern w:val="0"/>
                <w:szCs w:val="21"/>
                <w:lang w:val="en-US" w:eastAsia="zh-CN"/>
              </w:rPr>
              <w:t>各项中心工作完成情况均较好，也按时完成了上级部门交办的各项工作任务，政府总体服务水平有所提高，村级经费也得到了保障。但</w:t>
            </w:r>
            <w:r>
              <w:rPr>
                <w:rFonts w:hint="default" w:ascii="Times New Roman" w:hAnsi="Times New Roman" w:eastAsia="仿宋_GB2312" w:cs="Times New Roman"/>
                <w:color w:val="000000"/>
                <w:kern w:val="0"/>
                <w:szCs w:val="21"/>
                <w:lang w:eastAsia="zh-CN"/>
              </w:rPr>
              <w:t>由于天气炎热，持续高温，土地干旱严重，因天气等不可抗力因素导致旱情不可控，抗旱支出超预期。</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绩</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效</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指</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一级指标</w:t>
            </w:r>
          </w:p>
        </w:tc>
        <w:tc>
          <w:tcPr>
            <w:tcW w:w="116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二级指标</w:t>
            </w:r>
          </w:p>
        </w:tc>
        <w:tc>
          <w:tcPr>
            <w:tcW w:w="13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三级指标</w:t>
            </w:r>
          </w:p>
        </w:tc>
        <w:tc>
          <w:tcPr>
            <w:tcW w:w="13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年度</w:t>
            </w:r>
          </w:p>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指标值</w:t>
            </w:r>
          </w:p>
        </w:tc>
        <w:tc>
          <w:tcPr>
            <w:tcW w:w="13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w:t>
            </w:r>
          </w:p>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完成值</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分值</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得分</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偏差原因</w:t>
            </w:r>
          </w:p>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分析及</w:t>
            </w:r>
          </w:p>
          <w:p>
            <w:pPr>
              <w:widowControl/>
              <w:spacing w:line="240" w:lineRule="exact"/>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指标</w:t>
            </w:r>
          </w:p>
          <w:p>
            <w:pPr>
              <w:widowControl/>
              <w:jc w:val="center"/>
              <w:rPr>
                <w:rFonts w:hint="default" w:ascii="Times New Roman" w:hAnsi="Times New Roman" w:eastAsia="仿宋_GB2312" w:cs="Times New Roman"/>
                <w:color w:val="000000"/>
                <w:kern w:val="0"/>
                <w:szCs w:val="21"/>
              </w:rPr>
            </w:pP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(50分)</w:t>
            </w:r>
          </w:p>
        </w:tc>
        <w:tc>
          <w:tcPr>
            <w:tcW w:w="116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数量指标</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eastAsia="zh-CN"/>
              </w:rPr>
              <w:t>保证镇政府正常运转</w:t>
            </w: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eastAsia="zh-CN"/>
              </w:rPr>
              <w:t>政府运转有序</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eastAsia="zh-CN"/>
              </w:rPr>
              <w:t>政府运转有序</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15</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15</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质量指标</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政府各项工作完成质量</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　进一步提高</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　进一步提高</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15</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15</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时效指标</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经费结算时间　</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　发票开具当月</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　发票开具当月</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成本指标</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成本控制</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　力争降低成本</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　力争降低成本</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restart"/>
            <w:tcBorders>
              <w:top w:val="single" w:color="auto" w:sz="4" w:space="0"/>
              <w:left w:val="nil"/>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效益</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指标</w:t>
            </w:r>
          </w:p>
          <w:p>
            <w:pPr>
              <w:widowControl/>
              <w:jc w:val="left"/>
              <w:rPr>
                <w:rFonts w:hint="default" w:ascii="Times New Roman" w:hAnsi="Times New Roman" w:eastAsia="仿宋_GB2312" w:cs="Times New Roman"/>
                <w:color w:val="000000"/>
                <w:kern w:val="0"/>
                <w:szCs w:val="21"/>
              </w:rPr>
            </w:pPr>
          </w:p>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（30分）</w:t>
            </w:r>
          </w:p>
          <w:p>
            <w:pPr>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16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经济效</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益指标</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与政府经济增长关系</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促进经济增长</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促进经济增长</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社会效</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益指标</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保障辖区内社会秩序</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良好</w:t>
            </w:r>
          </w:p>
        </w:tc>
        <w:tc>
          <w:tcPr>
            <w:tcW w:w="13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良好</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5</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5</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生态效</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益指标</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生态环境质量</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生态环境改善</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生态环境改善</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kern w:val="0"/>
                <w:szCs w:val="21"/>
              </w:rPr>
            </w:pPr>
          </w:p>
        </w:tc>
        <w:tc>
          <w:tcPr>
            <w:tcW w:w="992" w:type="dxa"/>
            <w:vMerge w:val="continue"/>
            <w:tcBorders>
              <w:left w:val="nil"/>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116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p>
        </w:tc>
        <w:tc>
          <w:tcPr>
            <w:tcW w:w="992"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168"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可持续影响指标</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eastAsia="zh-CN"/>
              </w:rPr>
              <w:t>与政府经济、生态环境的关系　</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eastAsia="zh-CN"/>
              </w:rPr>
              <w:t>可持续发展</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可持续发展</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992"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168"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pPr>
              <w:jc w:val="left"/>
              <w:rPr>
                <w:rFonts w:hint="default" w:ascii="Times New Roman" w:hAnsi="Times New Roman" w:eastAsia="仿宋_GB2312" w:cs="Times New Roman"/>
                <w:color w:val="000000"/>
                <w:kern w:val="0"/>
                <w:szCs w:val="21"/>
              </w:rPr>
            </w:pPr>
          </w:p>
        </w:tc>
        <w:tc>
          <w:tcPr>
            <w:tcW w:w="992" w:type="dxa"/>
            <w:vMerge w:val="restart"/>
            <w:tcBorders>
              <w:top w:val="nil"/>
              <w:left w:val="nil"/>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满意度</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指标</w:t>
            </w:r>
          </w:p>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（10分）</w:t>
            </w:r>
          </w:p>
        </w:tc>
        <w:tc>
          <w:tcPr>
            <w:tcW w:w="1168" w:type="dxa"/>
            <w:vMerge w:val="restart"/>
            <w:tcBorders>
              <w:top w:val="nil"/>
              <w:left w:val="nil"/>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服务对象满意度指标</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人民群众对政府服务满意度　</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lang w:val="en-US" w:eastAsia="zh-CN"/>
              </w:rPr>
              <w:t>95%</w:t>
            </w:r>
          </w:p>
        </w:tc>
        <w:tc>
          <w:tcPr>
            <w:tcW w:w="136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lang w:val="en-US" w:eastAsia="zh-CN"/>
              </w:rPr>
              <w:t>95%</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10</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992" w:type="dxa"/>
            <w:vMerge w:val="continue"/>
            <w:tcBorders>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168" w:type="dxa"/>
            <w:vMerge w:val="continue"/>
            <w:tcBorders>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36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r>
        <w:tblPrEx>
          <w:tblCellMar>
            <w:top w:w="0" w:type="dxa"/>
            <w:left w:w="108" w:type="dxa"/>
            <w:bottom w:w="0" w:type="dxa"/>
            <w:right w:w="108" w:type="dxa"/>
          </w:tblCellMar>
        </w:tblPrEx>
        <w:trPr>
          <w:trHeight w:val="340" w:hRule="atLeast"/>
          <w:jc w:val="center"/>
        </w:trPr>
        <w:tc>
          <w:tcPr>
            <w:tcW w:w="1361"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总分</w:t>
            </w:r>
          </w:p>
        </w:tc>
        <w:tc>
          <w:tcPr>
            <w:tcW w:w="8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100</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99.1</w:t>
            </w:r>
          </w:p>
        </w:tc>
        <w:tc>
          <w:tcPr>
            <w:tcW w:w="85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r>
    </w:tbl>
    <w:p>
      <w:pPr>
        <w:spacing w:before="120" w:beforeLines="50"/>
        <w:rPr>
          <w:rFonts w:hint="default" w:ascii="Times New Roman" w:hAnsi="Times New Roman" w:eastAsia="仿宋_GB2312" w:cs="Times New Roman"/>
          <w:sz w:val="24"/>
        </w:rPr>
      </w:pPr>
      <w:r>
        <w:rPr>
          <w:rFonts w:hint="default" w:ascii="Times New Roman" w:hAnsi="Times New Roman" w:eastAsia="仿宋_GB2312" w:cs="Times New Roman"/>
          <w:sz w:val="24"/>
        </w:rPr>
        <w:t>填表人：</w:t>
      </w:r>
      <w:r>
        <w:rPr>
          <w:rFonts w:hint="default" w:ascii="Times New Roman" w:hAnsi="Times New Roman" w:eastAsia="仿宋_GB2312" w:cs="Times New Roman"/>
          <w:sz w:val="24"/>
          <w:lang w:eastAsia="zh-CN"/>
        </w:rPr>
        <w:t>张淼淼</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填报日期：</w:t>
      </w:r>
      <w:r>
        <w:rPr>
          <w:rFonts w:hint="default" w:ascii="Times New Roman" w:hAnsi="Times New Roman" w:eastAsia="仿宋_GB2312" w:cs="Times New Roman"/>
          <w:sz w:val="24"/>
          <w:lang w:val="en-US" w:eastAsia="zh-CN"/>
        </w:rPr>
        <w:t>2023年4月5日</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联系电话：</w:t>
      </w:r>
      <w:r>
        <w:rPr>
          <w:rFonts w:hint="default" w:ascii="Times New Roman" w:hAnsi="Times New Roman" w:eastAsia="仿宋_GB2312" w:cs="Times New Roman"/>
          <w:sz w:val="24"/>
          <w:lang w:val="en-US" w:eastAsia="zh-CN"/>
        </w:rPr>
        <w:t>19173779110</w:t>
      </w:r>
      <w:r>
        <w:rPr>
          <w:rFonts w:hint="default" w:ascii="Times New Roman" w:hAnsi="Times New Roman" w:eastAsia="仿宋_GB2312" w:cs="Times New Roman"/>
          <w:sz w:val="24"/>
        </w:rPr>
        <w:t xml:space="preserve">      </w:t>
      </w:r>
    </w:p>
    <w:p>
      <w:pPr>
        <w:spacing w:before="120" w:beforeLines="50"/>
        <w:rPr>
          <w:rFonts w:hint="default" w:ascii="Times New Roman" w:hAnsi="Times New Roman" w:eastAsia="仿宋_GB2312" w:cs="Times New Roman"/>
          <w:sz w:val="24"/>
        </w:rPr>
      </w:pPr>
    </w:p>
    <w:p>
      <w:pPr>
        <w:spacing w:before="120" w:beforeLines="50"/>
        <w:rPr>
          <w:rFonts w:hint="default" w:ascii="Times New Roman" w:hAnsi="Times New Roman" w:eastAsia="仿宋_GB2312" w:cs="Times New Roman"/>
          <w:sz w:val="24"/>
        </w:rPr>
      </w:pPr>
      <w:r>
        <w:rPr>
          <w:rFonts w:hint="default" w:ascii="Times New Roman" w:hAnsi="Times New Roman" w:eastAsia="仿宋_GB2312" w:cs="Times New Roman"/>
          <w:sz w:val="24"/>
        </w:rPr>
        <w:t>单位负责人签字：</w:t>
      </w:r>
    </w:p>
    <w:p>
      <w:pPr>
        <w:rPr>
          <w:rFonts w:hint="default" w:ascii="Times New Roman" w:hAnsi="Times New Roman" w:cs="Times New Roman"/>
        </w:rPr>
      </w:pPr>
    </w:p>
    <w:p>
      <w:pPr>
        <w:pStyle w:val="2"/>
        <w:rPr>
          <w:rFonts w:hint="default" w:ascii="Times New Roman" w:hAnsi="Times New Roman" w:cs="Times New Roma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Times New Roman" w:hAnsi="Times New Roman" w:cs="Times New Roman" w:eastAsiaTheme="minorEastAsia"/>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695A9"/>
    <w:multiLevelType w:val="singleLevel"/>
    <w:tmpl w:val="F8E695A9"/>
    <w:lvl w:ilvl="0" w:tentative="0">
      <w:start w:val="2"/>
      <w:numFmt w:val="decimal"/>
      <w:suff w:val="nothing"/>
      <w:lvlText w:val="%1、"/>
      <w:lvlJc w:val="left"/>
    </w:lvl>
  </w:abstractNum>
  <w:abstractNum w:abstractNumId="1">
    <w:nsid w:val="6F40BF9F"/>
    <w:multiLevelType w:val="singleLevel"/>
    <w:tmpl w:val="6F40BF9F"/>
    <w:lvl w:ilvl="0" w:tentative="0">
      <w:start w:val="1"/>
      <w:numFmt w:val="decimal"/>
      <w:suff w:val="nothing"/>
      <w:lvlText w:val="%1、"/>
      <w:lvlJc w:val="left"/>
    </w:lvl>
  </w:abstractNum>
  <w:abstractNum w:abstractNumId="2">
    <w:nsid w:val="74623F62"/>
    <w:multiLevelType w:val="singleLevel"/>
    <w:tmpl w:val="74623F6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NWQwZjExNTZmMTkzZTQwMTU5MmYxYTVjNWM2MzcifQ=="/>
  </w:docVars>
  <w:rsids>
    <w:rsidRoot w:val="008345D4"/>
    <w:rsid w:val="00140445"/>
    <w:rsid w:val="008345D4"/>
    <w:rsid w:val="00FC2E6D"/>
    <w:rsid w:val="029E482E"/>
    <w:rsid w:val="052873A7"/>
    <w:rsid w:val="08305A0E"/>
    <w:rsid w:val="0C175428"/>
    <w:rsid w:val="0CA92DFD"/>
    <w:rsid w:val="1FFB3D4F"/>
    <w:rsid w:val="23F57D02"/>
    <w:rsid w:val="24747E90"/>
    <w:rsid w:val="25C16B75"/>
    <w:rsid w:val="27443B0C"/>
    <w:rsid w:val="2E70537D"/>
    <w:rsid w:val="2F1D1881"/>
    <w:rsid w:val="30143A93"/>
    <w:rsid w:val="30765476"/>
    <w:rsid w:val="34A75F8F"/>
    <w:rsid w:val="36221E13"/>
    <w:rsid w:val="36AF21B2"/>
    <w:rsid w:val="3B87708B"/>
    <w:rsid w:val="3E2742B3"/>
    <w:rsid w:val="44F70682"/>
    <w:rsid w:val="461D0B00"/>
    <w:rsid w:val="47972EF7"/>
    <w:rsid w:val="4A311A5C"/>
    <w:rsid w:val="58CA6DCF"/>
    <w:rsid w:val="5A0F2BB2"/>
    <w:rsid w:val="614C696E"/>
    <w:rsid w:val="664138BA"/>
    <w:rsid w:val="6C43197B"/>
    <w:rsid w:val="7675014A"/>
    <w:rsid w:val="7EA20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semiHidden/>
    <w:unhideWhenUsed/>
    <w:qFormat/>
    <w:uiPriority w:val="99"/>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rPr>
      <w:rFonts w:hint="default"/>
      <w:sz w:val="21"/>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5276</Words>
  <Characters>5781</Characters>
  <Lines>4</Lines>
  <Paragraphs>1</Paragraphs>
  <TotalTime>17</TotalTime>
  <ScaleCrop>false</ScaleCrop>
  <LinksUpToDate>false</LinksUpToDate>
  <CharactersWithSpaces>5928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2021-08-21T03:53:00Z</dcterms:created>
  <dc:creator>Administrator</dc:creator>
  <cp:lastModifiedBy>孙泽宇</cp:lastModifiedBy>
  <cp:lastPrinted>2022-08-29T01:39:00Z</cp:lastPrinted>
  <dcterms:modified xsi:type="dcterms:W3CDTF">2023-11-09T02:54:50Z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9ABC7275AB9841B683D0392010B1D9FC_13</vt:lpwstr>
  </property>
</Properties>
</file>