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600" w:lineRule="exact"/>
        <w:jc w:val="center"/>
        <w:rPr>
          <w:rFonts w:hint="eastAsia" w:ascii="黑体" w:hAnsi="黑体" w:eastAsia="黑体" w:cs="黑体"/>
          <w:color w:val="000000"/>
          <w:kern w:val="0"/>
          <w:sz w:val="44"/>
          <w:szCs w:val="44"/>
        </w:rPr>
      </w:pPr>
      <w:r>
        <w:rPr>
          <w:rFonts w:hint="eastAsia" w:ascii="黑体" w:hAnsi="黑体" w:eastAsia="黑体" w:cs="黑体"/>
          <w:color w:val="000000"/>
          <w:kern w:val="0"/>
          <w:sz w:val="44"/>
          <w:szCs w:val="44"/>
          <w:shd w:val="clear" w:color="auto" w:fill="FFFFFF"/>
        </w:rPr>
        <w:t>沅江市南大膳镇人民政府</w:t>
      </w:r>
      <w:r>
        <w:rPr>
          <w:rFonts w:hint="eastAsia" w:ascii="黑体" w:hAnsi="黑体" w:eastAsia="黑体" w:cs="黑体"/>
          <w:color w:val="000000"/>
          <w:kern w:val="0"/>
          <w:sz w:val="44"/>
          <w:szCs w:val="44"/>
          <w:shd w:val="clear" w:color="auto" w:fill="FFFFFF"/>
          <w:lang w:eastAsia="zh-CN"/>
        </w:rPr>
        <w:t>202</w:t>
      </w:r>
      <w:r>
        <w:rPr>
          <w:rFonts w:hint="eastAsia" w:ascii="黑体" w:hAnsi="黑体" w:eastAsia="黑体" w:cs="黑体"/>
          <w:color w:val="000000"/>
          <w:kern w:val="0"/>
          <w:sz w:val="44"/>
          <w:szCs w:val="44"/>
          <w:shd w:val="clear" w:color="auto" w:fill="FFFFFF"/>
          <w:lang w:val="en-US" w:eastAsia="zh-CN"/>
        </w:rPr>
        <w:t>2</w:t>
      </w:r>
      <w:r>
        <w:rPr>
          <w:rFonts w:hint="eastAsia" w:ascii="黑体" w:hAnsi="黑体" w:eastAsia="黑体" w:cs="黑体"/>
          <w:color w:val="000000"/>
          <w:kern w:val="0"/>
          <w:sz w:val="44"/>
          <w:szCs w:val="44"/>
          <w:shd w:val="clear" w:color="auto" w:fill="FFFFFF"/>
        </w:rPr>
        <w:t>年度绩效评价报告</w:t>
      </w:r>
    </w:p>
    <w:p>
      <w:pPr>
        <w:widowControl/>
        <w:shd w:val="clear" w:color="auto" w:fill="FFFFFF"/>
        <w:contextualSpacing/>
        <w:jc w:val="left"/>
        <w:rPr>
          <w:rFonts w:hint="eastAsia" w:ascii="仿宋" w:hAnsi="仿宋" w:eastAsia="仿宋" w:cs="仿宋"/>
          <w:color w:val="000000"/>
          <w:kern w:val="0"/>
          <w:sz w:val="36"/>
          <w:szCs w:val="36"/>
        </w:rPr>
      </w:pPr>
      <w:r>
        <w:rPr>
          <w:rFonts w:hint="eastAsia" w:ascii="仿宋" w:hAnsi="仿宋" w:eastAsia="仿宋" w:cs="仿宋"/>
          <w:b/>
          <w:bCs/>
          <w:color w:val="000000"/>
          <w:kern w:val="0"/>
          <w:sz w:val="36"/>
          <w:szCs w:val="36"/>
          <w:shd w:val="clear" w:color="auto" w:fill="FFFFFF"/>
        </w:rPr>
        <w:t>一、单位基本情况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（一）机构设置情况：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南大膳镇是沅江市北部最大的乡镇，人口</w:t>
      </w:r>
      <w:bookmarkStart w:id="0" w:name="_GoBack"/>
      <w:bookmarkEnd w:id="0"/>
      <w:r>
        <w:rPr>
          <w:rFonts w:hint="eastAsia" w:ascii="仿宋" w:hAnsi="仿宋" w:eastAsia="仿宋" w:cs="仿宋"/>
          <w:sz w:val="32"/>
          <w:szCs w:val="32"/>
        </w:rPr>
        <w:t>较多、耕地面积较广，社会工作任务繁重，我镇人民政府担负着促进地区经济发展，提供公共服务等公共职能，政府内设党政办、</w:t>
      </w:r>
      <w:r>
        <w:rPr>
          <w:rFonts w:hint="eastAsia" w:ascii="仿宋" w:hAnsi="仿宋" w:eastAsia="仿宋" w:cs="仿宋"/>
          <w:sz w:val="32"/>
          <w:szCs w:val="32"/>
          <w:lang w:val="en-US" w:eastAsia="zh-CN"/>
        </w:rPr>
        <w:t>乡村振兴办</w:t>
      </w:r>
      <w:r>
        <w:rPr>
          <w:rFonts w:hint="eastAsia" w:ascii="仿宋" w:hAnsi="仿宋" w:eastAsia="仿宋" w:cs="仿宋"/>
          <w:sz w:val="32"/>
          <w:szCs w:val="32"/>
        </w:rPr>
        <w:t>、党建站、民政所、经发办、财政所、纪委、司法所、安监站、卫计办、</w:t>
      </w:r>
      <w:r>
        <w:rPr>
          <w:rFonts w:hint="eastAsia" w:ascii="仿宋" w:hAnsi="仿宋" w:eastAsia="仿宋" w:cs="仿宋"/>
          <w:sz w:val="32"/>
          <w:szCs w:val="32"/>
          <w:lang w:eastAsia="zh-CN"/>
        </w:rPr>
        <w:t>经管站</w:t>
      </w:r>
      <w:r>
        <w:rPr>
          <w:rFonts w:hint="eastAsia" w:ascii="仿宋" w:hAnsi="仿宋" w:eastAsia="仿宋" w:cs="仿宋"/>
          <w:sz w:val="32"/>
          <w:szCs w:val="32"/>
        </w:rPr>
        <w:t>、农业综合服务站、退役军人服务站、</w:t>
      </w:r>
      <w:r>
        <w:rPr>
          <w:rFonts w:hint="eastAsia" w:ascii="仿宋" w:hAnsi="仿宋" w:eastAsia="仿宋" w:cs="仿宋"/>
          <w:sz w:val="32"/>
          <w:szCs w:val="32"/>
          <w:lang w:val="en-US" w:eastAsia="zh-CN"/>
        </w:rPr>
        <w:t>自然资源办公室</w:t>
      </w:r>
      <w:r>
        <w:rPr>
          <w:rFonts w:hint="eastAsia" w:ascii="仿宋" w:hAnsi="仿宋" w:eastAsia="仿宋" w:cs="仿宋"/>
          <w:sz w:val="32"/>
          <w:szCs w:val="32"/>
        </w:rPr>
        <w:t>等二级机构。</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（二）人员情况：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沅江市南大膳镇人民政府是财政全额拨款单位，目前实有在职人员</w:t>
      </w:r>
      <w:r>
        <w:rPr>
          <w:rFonts w:hint="eastAsia" w:ascii="仿宋" w:hAnsi="仿宋" w:eastAsia="仿宋" w:cs="仿宋"/>
          <w:sz w:val="32"/>
          <w:szCs w:val="32"/>
          <w:lang w:val="en-US" w:eastAsia="zh-CN"/>
        </w:rPr>
        <w:t>113</w:t>
      </w:r>
      <w:r>
        <w:rPr>
          <w:rFonts w:hint="eastAsia" w:ascii="仿宋" w:hAnsi="仿宋" w:eastAsia="仿宋" w:cs="仿宋"/>
          <w:sz w:val="32"/>
          <w:szCs w:val="32"/>
        </w:rPr>
        <w:t>人。</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（三）主要工作职责：</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南大膳镇人民政府是国家最基层的政权机关和最基本的独立行政单元，制定并组织实施村镇建设规划、部署重点村镇工程，制定资源开发改造和产业机构调整法案，组织并指导生产，负责本行政区域内民政，经管，文化教育，</w:t>
      </w:r>
      <w:r>
        <w:rPr>
          <w:rFonts w:hint="eastAsia" w:ascii="仿宋" w:hAnsi="仿宋" w:eastAsia="仿宋" w:cs="仿宋"/>
          <w:sz w:val="32"/>
          <w:szCs w:val="32"/>
          <w:lang w:eastAsia="zh-CN"/>
        </w:rPr>
        <w:t>乡村振兴</w:t>
      </w:r>
      <w:r>
        <w:rPr>
          <w:rFonts w:hint="eastAsia" w:ascii="仿宋" w:hAnsi="仿宋" w:eastAsia="仿宋" w:cs="仿宋"/>
          <w:sz w:val="32"/>
          <w:szCs w:val="32"/>
        </w:rPr>
        <w:t>等工作，按照组织本级财政收入，完成国家财政计划，管理好财政资金，增强财政实力，抓好精神文明建设，丰富群众文化生活，提倡移风易俗，完成上级政府交代的其他事项。</w:t>
      </w:r>
    </w:p>
    <w:p>
      <w:pPr>
        <w:pStyle w:val="4"/>
        <w:widowControl/>
        <w:spacing w:before="75" w:beforeAutospacing="0" w:after="75" w:afterAutospacing="0"/>
        <w:rPr>
          <w:rFonts w:hint="eastAsia" w:ascii="仿宋" w:hAnsi="仿宋" w:eastAsia="仿宋" w:cs="仿宋"/>
          <w:b/>
          <w:bCs/>
          <w:sz w:val="36"/>
          <w:szCs w:val="36"/>
        </w:rPr>
      </w:pPr>
      <w:r>
        <w:rPr>
          <w:rFonts w:hint="eastAsia" w:ascii="仿宋" w:hAnsi="仿宋" w:eastAsia="仿宋" w:cs="仿宋"/>
          <w:b/>
          <w:bCs/>
          <w:sz w:val="36"/>
          <w:szCs w:val="36"/>
        </w:rPr>
        <w:t>二、部门整体支出管理及使用情况</w:t>
      </w:r>
    </w:p>
    <w:p>
      <w:pPr>
        <w:kinsoku w:val="0"/>
        <w:autoSpaceDE w:val="0"/>
        <w:autoSpaceDN w:val="0"/>
        <w:snapToGrid w:val="0"/>
        <w:rPr>
          <w:rFonts w:hint="eastAsia" w:ascii="仿宋" w:hAnsi="仿宋" w:eastAsia="仿宋" w:cs="仿宋"/>
          <w:sz w:val="32"/>
          <w:szCs w:val="32"/>
        </w:rPr>
      </w:pPr>
      <w:r>
        <w:rPr>
          <w:rFonts w:hint="eastAsia" w:ascii="仿宋" w:hAnsi="仿宋" w:eastAsia="仿宋" w:cs="仿宋"/>
          <w:sz w:val="32"/>
          <w:szCs w:val="32"/>
        </w:rPr>
        <w:t>（一）基本支出的管理和使用情况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年收入总额</w:t>
      </w:r>
      <w:r>
        <w:rPr>
          <w:rFonts w:hint="eastAsia" w:ascii="仿宋" w:hAnsi="仿宋" w:eastAsia="仿宋" w:cs="仿宋"/>
          <w:sz w:val="32"/>
          <w:szCs w:val="32"/>
          <w:lang w:val="en-US" w:eastAsia="zh-CN"/>
        </w:rPr>
        <w:t>11499.88</w:t>
      </w:r>
      <w:r>
        <w:rPr>
          <w:rFonts w:hint="eastAsia" w:ascii="仿宋" w:hAnsi="仿宋" w:eastAsia="仿宋" w:cs="仿宋"/>
          <w:sz w:val="32"/>
          <w:szCs w:val="32"/>
        </w:rPr>
        <w:t>万元，</w:t>
      </w:r>
      <w:r>
        <w:rPr>
          <w:rFonts w:hint="eastAsia" w:ascii="仿宋" w:hAnsi="仿宋" w:eastAsia="仿宋" w:cs="仿宋"/>
          <w:sz w:val="32"/>
          <w:szCs w:val="32"/>
          <w:lang w:eastAsia="zh-CN"/>
        </w:rPr>
        <w:t>年初结转结余</w:t>
      </w:r>
      <w:r>
        <w:rPr>
          <w:rFonts w:hint="eastAsia" w:ascii="仿宋" w:hAnsi="仿宋" w:eastAsia="仿宋" w:cs="仿宋"/>
          <w:sz w:val="32"/>
          <w:szCs w:val="32"/>
          <w:lang w:val="en-US" w:eastAsia="zh-CN"/>
        </w:rPr>
        <w:t>109.34</w:t>
      </w:r>
      <w:r>
        <w:rPr>
          <w:rFonts w:hint="eastAsia" w:ascii="仿宋" w:hAnsi="仿宋" w:eastAsia="仿宋" w:cs="仿宋"/>
          <w:sz w:val="32"/>
          <w:szCs w:val="32"/>
        </w:rPr>
        <w:t>支出总额</w:t>
      </w:r>
      <w:r>
        <w:rPr>
          <w:rFonts w:hint="eastAsia" w:ascii="仿宋" w:hAnsi="仿宋" w:eastAsia="仿宋" w:cs="仿宋"/>
          <w:sz w:val="32"/>
          <w:szCs w:val="32"/>
          <w:lang w:val="en-US" w:eastAsia="zh-CN"/>
        </w:rPr>
        <w:t>11295.57</w:t>
      </w:r>
      <w:r>
        <w:rPr>
          <w:rFonts w:hint="eastAsia" w:ascii="仿宋" w:hAnsi="仿宋" w:eastAsia="仿宋" w:cs="仿宋"/>
          <w:sz w:val="32"/>
          <w:szCs w:val="32"/>
        </w:rPr>
        <w:t>万元，期末结转结余</w:t>
      </w:r>
      <w:r>
        <w:rPr>
          <w:rFonts w:hint="eastAsia" w:ascii="仿宋" w:hAnsi="仿宋" w:eastAsia="仿宋" w:cs="仿宋"/>
          <w:sz w:val="32"/>
          <w:szCs w:val="32"/>
          <w:lang w:val="en-US" w:eastAsia="zh-CN"/>
        </w:rPr>
        <w:t>313.65</w:t>
      </w:r>
      <w:r>
        <w:rPr>
          <w:rFonts w:hint="eastAsia" w:ascii="仿宋" w:hAnsi="仿宋" w:eastAsia="仿宋" w:cs="仿宋"/>
          <w:sz w:val="32"/>
          <w:szCs w:val="32"/>
        </w:rPr>
        <w:t>万元。</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一、收入分析</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2022</w:t>
      </w:r>
      <w:r>
        <w:rPr>
          <w:rFonts w:hint="eastAsia" w:ascii="仿宋" w:hAnsi="仿宋" w:eastAsia="仿宋" w:cs="仿宋"/>
          <w:sz w:val="32"/>
          <w:szCs w:val="32"/>
        </w:rPr>
        <w:t>年全年总收入</w:t>
      </w:r>
      <w:r>
        <w:rPr>
          <w:rFonts w:hint="eastAsia" w:ascii="仿宋" w:hAnsi="仿宋" w:eastAsia="仿宋"/>
          <w:sz w:val="28"/>
          <w:lang w:val="en-US" w:eastAsia="zh-CN"/>
        </w:rPr>
        <w:t>11499.88</w:t>
      </w:r>
      <w:r>
        <w:rPr>
          <w:rFonts w:hint="eastAsia" w:ascii="仿宋" w:hAnsi="仿宋" w:eastAsia="仿宋" w:cs="仿宋"/>
          <w:sz w:val="32"/>
          <w:szCs w:val="32"/>
        </w:rPr>
        <w:t>万元，其中：</w:t>
      </w:r>
    </w:p>
    <w:p>
      <w:pPr>
        <w:ind w:firstLine="640" w:firstLineChars="200"/>
        <w:rPr>
          <w:rFonts w:hint="eastAsia" w:ascii="仿宋" w:hAnsi="仿宋" w:eastAsia="仿宋"/>
          <w:sz w:val="32"/>
          <w:lang w:val="en-US" w:eastAsia="zh-CN"/>
        </w:rPr>
      </w:pPr>
      <w:r>
        <w:rPr>
          <w:rFonts w:hint="eastAsia" w:ascii="仿宋" w:hAnsi="仿宋" w:eastAsia="仿宋" w:cs="仿宋"/>
          <w:sz w:val="32"/>
          <w:szCs w:val="32"/>
          <w:lang w:val="en-US" w:eastAsia="zh-CN"/>
        </w:rPr>
        <w:t>1、</w:t>
      </w:r>
      <w:r>
        <w:rPr>
          <w:rFonts w:hint="eastAsia" w:ascii="仿宋" w:hAnsi="仿宋" w:eastAsia="仿宋"/>
          <w:sz w:val="32"/>
          <w:lang w:val="en-US" w:eastAsia="zh-CN"/>
        </w:rPr>
        <w:t>一般公共预算财政拨款收入4281.08万元</w:t>
      </w:r>
    </w:p>
    <w:p>
      <w:pPr>
        <w:ind w:firstLine="640" w:firstLineChars="200"/>
        <w:rPr>
          <w:rFonts w:hint="eastAsia" w:ascii="仿宋" w:hAnsi="仿宋" w:eastAsia="仿宋"/>
          <w:sz w:val="32"/>
          <w:lang w:val="en-US" w:eastAsia="zh-CN"/>
        </w:rPr>
      </w:pPr>
      <w:r>
        <w:rPr>
          <w:rFonts w:hint="eastAsia" w:ascii="仿宋" w:hAnsi="仿宋" w:eastAsia="仿宋" w:cs="仿宋"/>
          <w:sz w:val="32"/>
          <w:szCs w:val="32"/>
          <w:lang w:val="en-US" w:eastAsia="zh-CN"/>
        </w:rPr>
        <w:t>2、</w:t>
      </w:r>
      <w:r>
        <w:rPr>
          <w:rFonts w:hint="eastAsia" w:ascii="仿宋" w:hAnsi="仿宋" w:eastAsia="仿宋"/>
          <w:sz w:val="32"/>
          <w:lang w:val="en-US" w:eastAsia="zh-CN"/>
        </w:rPr>
        <w:t>政府性基金预算财政拨款收入3534.48万元</w:t>
      </w:r>
    </w:p>
    <w:p>
      <w:pPr>
        <w:ind w:firstLine="640" w:firstLineChars="200"/>
        <w:rPr>
          <w:rFonts w:hint="eastAsia" w:ascii="仿宋" w:hAnsi="仿宋" w:eastAsia="仿宋"/>
          <w:sz w:val="32"/>
          <w:lang w:val="en-US" w:eastAsia="zh-CN"/>
        </w:rPr>
      </w:pPr>
      <w:r>
        <w:rPr>
          <w:rFonts w:hint="eastAsia" w:ascii="仿宋" w:hAnsi="仿宋" w:eastAsia="仿宋" w:cs="仿宋"/>
          <w:sz w:val="32"/>
          <w:szCs w:val="32"/>
          <w:lang w:val="en-US" w:eastAsia="zh-CN"/>
        </w:rPr>
        <w:t>3、</w:t>
      </w:r>
      <w:r>
        <w:rPr>
          <w:rFonts w:hint="eastAsia" w:ascii="仿宋" w:hAnsi="仿宋" w:eastAsia="仿宋"/>
          <w:sz w:val="32"/>
          <w:lang w:val="en-US" w:eastAsia="zh-CN"/>
        </w:rPr>
        <w:t>其他收入3684.32万元</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二、支出分析</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年财政总支出</w:t>
      </w:r>
      <w:r>
        <w:rPr>
          <w:rFonts w:hint="eastAsia" w:ascii="仿宋" w:hAnsi="仿宋" w:eastAsia="仿宋"/>
          <w:sz w:val="28"/>
          <w:lang w:val="en-US" w:eastAsia="zh-CN"/>
        </w:rPr>
        <w:t>11295.57</w:t>
      </w:r>
      <w:r>
        <w:rPr>
          <w:rFonts w:hint="eastAsia" w:ascii="仿宋" w:hAnsi="仿宋" w:eastAsia="仿宋" w:cs="仿宋"/>
          <w:sz w:val="32"/>
          <w:szCs w:val="32"/>
        </w:rPr>
        <w:t>万元。其中</w:t>
      </w:r>
      <w:r>
        <w:rPr>
          <w:rFonts w:hint="eastAsia" w:ascii="仿宋" w:hAnsi="仿宋" w:eastAsia="仿宋" w:cs="仿宋"/>
          <w:sz w:val="32"/>
          <w:szCs w:val="32"/>
          <w:lang w:eastAsia="zh-CN"/>
        </w:rPr>
        <w:t>一般公共服务支出</w:t>
      </w:r>
      <w:r>
        <w:rPr>
          <w:rFonts w:hint="eastAsia" w:ascii="仿宋" w:hAnsi="仿宋" w:eastAsia="仿宋" w:cs="仿宋"/>
          <w:sz w:val="32"/>
          <w:szCs w:val="32"/>
          <w:lang w:val="en-US" w:eastAsia="zh-CN"/>
        </w:rPr>
        <w:t>1777.8</w:t>
      </w:r>
      <w:r>
        <w:rPr>
          <w:rFonts w:hint="eastAsia" w:ascii="仿宋" w:hAnsi="仿宋" w:eastAsia="仿宋" w:cs="仿宋"/>
          <w:sz w:val="32"/>
          <w:szCs w:val="32"/>
        </w:rPr>
        <w:t>万元；</w:t>
      </w:r>
      <w:r>
        <w:rPr>
          <w:rFonts w:hint="eastAsia" w:ascii="仿宋" w:hAnsi="仿宋" w:eastAsia="仿宋" w:cs="仿宋"/>
          <w:sz w:val="32"/>
          <w:szCs w:val="32"/>
          <w:lang w:eastAsia="zh-CN"/>
        </w:rPr>
        <w:t>公共安全</w:t>
      </w:r>
      <w:r>
        <w:rPr>
          <w:rFonts w:hint="eastAsia" w:ascii="仿宋" w:hAnsi="仿宋" w:eastAsia="仿宋" w:cs="仿宋"/>
          <w:sz w:val="32"/>
          <w:szCs w:val="32"/>
        </w:rPr>
        <w:t>支出</w:t>
      </w:r>
      <w:r>
        <w:rPr>
          <w:rFonts w:hint="eastAsia" w:ascii="仿宋" w:hAnsi="仿宋" w:eastAsia="仿宋" w:cs="仿宋"/>
          <w:sz w:val="32"/>
          <w:szCs w:val="32"/>
          <w:lang w:val="en-US" w:eastAsia="zh-CN"/>
        </w:rPr>
        <w:t>48.32</w:t>
      </w:r>
      <w:r>
        <w:rPr>
          <w:rFonts w:hint="eastAsia" w:ascii="仿宋" w:hAnsi="仿宋" w:eastAsia="仿宋" w:cs="仿宋"/>
          <w:sz w:val="32"/>
          <w:szCs w:val="32"/>
        </w:rPr>
        <w:t>万元</w:t>
      </w:r>
      <w:r>
        <w:rPr>
          <w:rFonts w:hint="eastAsia" w:ascii="仿宋" w:hAnsi="仿宋" w:eastAsia="仿宋" w:cs="仿宋"/>
          <w:sz w:val="32"/>
          <w:szCs w:val="32"/>
          <w:lang w:eastAsia="zh-CN"/>
        </w:rPr>
        <w:t>、灾害防治及应急管理支出</w:t>
      </w:r>
      <w:r>
        <w:rPr>
          <w:rFonts w:hint="eastAsia" w:ascii="仿宋" w:hAnsi="仿宋" w:eastAsia="仿宋" w:cs="仿宋"/>
          <w:sz w:val="32"/>
          <w:szCs w:val="32"/>
          <w:lang w:val="en-US" w:eastAsia="zh-CN"/>
        </w:rPr>
        <w:t>37万元</w:t>
      </w:r>
      <w:r>
        <w:rPr>
          <w:rFonts w:hint="eastAsia" w:ascii="仿宋" w:hAnsi="仿宋" w:eastAsia="仿宋" w:cs="仿宋"/>
          <w:sz w:val="32"/>
          <w:szCs w:val="32"/>
        </w:rPr>
        <w:t>；</w:t>
      </w:r>
      <w:r>
        <w:rPr>
          <w:rFonts w:hint="eastAsia" w:ascii="仿宋" w:hAnsi="仿宋" w:eastAsia="仿宋" w:cs="仿宋"/>
          <w:sz w:val="32"/>
          <w:szCs w:val="32"/>
          <w:lang w:eastAsia="zh-CN"/>
        </w:rPr>
        <w:t>科学</w:t>
      </w:r>
      <w:r>
        <w:rPr>
          <w:rFonts w:hint="eastAsia" w:ascii="仿宋" w:hAnsi="仿宋" w:eastAsia="仿宋" w:cs="仿宋"/>
          <w:sz w:val="32"/>
          <w:szCs w:val="32"/>
        </w:rPr>
        <w:t>教育事业支出</w:t>
      </w:r>
      <w:r>
        <w:rPr>
          <w:rFonts w:hint="eastAsia" w:ascii="仿宋" w:hAnsi="仿宋" w:eastAsia="仿宋" w:cs="仿宋"/>
          <w:sz w:val="32"/>
          <w:szCs w:val="32"/>
          <w:lang w:val="en-US" w:eastAsia="zh-CN"/>
        </w:rPr>
        <w:t>79.66</w:t>
      </w:r>
      <w:r>
        <w:rPr>
          <w:rFonts w:hint="eastAsia" w:ascii="仿宋" w:hAnsi="仿宋" w:eastAsia="仿宋" w:cs="仿宋"/>
          <w:sz w:val="32"/>
          <w:szCs w:val="32"/>
        </w:rPr>
        <w:t>万元；</w:t>
      </w:r>
      <w:r>
        <w:rPr>
          <w:rFonts w:hint="eastAsia" w:ascii="仿宋" w:hAnsi="仿宋" w:eastAsia="仿宋" w:cs="仿宋"/>
          <w:sz w:val="32"/>
          <w:szCs w:val="32"/>
          <w:lang w:eastAsia="zh-CN"/>
        </w:rPr>
        <w:t>文旅与传媒支出</w:t>
      </w:r>
      <w:r>
        <w:rPr>
          <w:rFonts w:hint="eastAsia" w:ascii="仿宋" w:hAnsi="仿宋" w:eastAsia="仿宋" w:cs="仿宋"/>
          <w:sz w:val="32"/>
          <w:szCs w:val="32"/>
          <w:lang w:val="en-US" w:eastAsia="zh-CN"/>
        </w:rPr>
        <w:t>34.5</w:t>
      </w:r>
      <w:r>
        <w:rPr>
          <w:rFonts w:hint="eastAsia" w:ascii="仿宋" w:hAnsi="仿宋" w:eastAsia="仿宋" w:cs="仿宋"/>
          <w:sz w:val="32"/>
          <w:szCs w:val="32"/>
        </w:rPr>
        <w:t>万元；</w:t>
      </w:r>
      <w:r>
        <w:rPr>
          <w:rFonts w:hint="eastAsia" w:ascii="仿宋" w:hAnsi="仿宋" w:eastAsia="仿宋" w:cs="仿宋"/>
          <w:sz w:val="32"/>
          <w:szCs w:val="32"/>
          <w:lang w:eastAsia="zh-CN"/>
        </w:rPr>
        <w:t>社会保障和就业支出</w:t>
      </w:r>
      <w:r>
        <w:rPr>
          <w:rFonts w:hint="eastAsia" w:ascii="仿宋" w:hAnsi="仿宋" w:eastAsia="仿宋" w:cs="仿宋"/>
          <w:sz w:val="32"/>
          <w:szCs w:val="32"/>
          <w:lang w:val="en-US" w:eastAsia="zh-CN"/>
        </w:rPr>
        <w:t>536.25</w:t>
      </w:r>
      <w:r>
        <w:rPr>
          <w:rFonts w:hint="eastAsia" w:ascii="仿宋" w:hAnsi="仿宋" w:eastAsia="仿宋" w:cs="仿宋"/>
          <w:sz w:val="32"/>
          <w:szCs w:val="32"/>
        </w:rPr>
        <w:t>万元</w:t>
      </w:r>
      <w:r>
        <w:rPr>
          <w:rFonts w:hint="eastAsia" w:ascii="仿宋" w:hAnsi="仿宋" w:eastAsia="仿宋" w:cs="仿宋"/>
          <w:sz w:val="32"/>
          <w:szCs w:val="32"/>
          <w:lang w:eastAsia="zh-CN"/>
        </w:rPr>
        <w:t>、住房保障支出</w:t>
      </w:r>
      <w:r>
        <w:rPr>
          <w:rFonts w:hint="eastAsia" w:ascii="仿宋" w:hAnsi="仿宋" w:eastAsia="仿宋" w:cs="仿宋"/>
          <w:sz w:val="32"/>
          <w:szCs w:val="32"/>
          <w:lang w:val="en-US" w:eastAsia="zh-CN"/>
        </w:rPr>
        <w:t>88.04万元</w:t>
      </w:r>
      <w:r>
        <w:rPr>
          <w:rFonts w:hint="eastAsia" w:ascii="仿宋" w:hAnsi="仿宋" w:eastAsia="仿宋" w:cs="仿宋"/>
          <w:sz w:val="32"/>
          <w:szCs w:val="32"/>
        </w:rPr>
        <w:t>；</w:t>
      </w:r>
      <w:r>
        <w:rPr>
          <w:rFonts w:hint="eastAsia" w:ascii="仿宋" w:hAnsi="仿宋" w:eastAsia="仿宋" w:cs="仿宋"/>
          <w:sz w:val="32"/>
          <w:szCs w:val="32"/>
          <w:lang w:eastAsia="zh-CN"/>
        </w:rPr>
        <w:t>卫生健康支出</w:t>
      </w:r>
      <w:r>
        <w:rPr>
          <w:rFonts w:hint="eastAsia" w:ascii="仿宋" w:hAnsi="仿宋" w:eastAsia="仿宋" w:cs="仿宋"/>
          <w:sz w:val="32"/>
          <w:szCs w:val="32"/>
          <w:lang w:val="en-US" w:eastAsia="zh-CN"/>
        </w:rPr>
        <w:t>67.68</w:t>
      </w:r>
      <w:r>
        <w:rPr>
          <w:rFonts w:hint="eastAsia" w:ascii="仿宋" w:hAnsi="仿宋" w:eastAsia="仿宋" w:cs="仿宋"/>
          <w:sz w:val="32"/>
          <w:szCs w:val="32"/>
        </w:rPr>
        <w:t>万元；</w:t>
      </w:r>
      <w:r>
        <w:rPr>
          <w:rFonts w:hint="eastAsia" w:ascii="仿宋" w:hAnsi="仿宋" w:eastAsia="仿宋" w:cs="仿宋"/>
          <w:sz w:val="32"/>
          <w:szCs w:val="32"/>
          <w:lang w:eastAsia="zh-CN"/>
        </w:rPr>
        <w:t>节能环保支出</w:t>
      </w:r>
      <w:r>
        <w:rPr>
          <w:rFonts w:hint="eastAsia" w:ascii="仿宋" w:hAnsi="仿宋" w:eastAsia="仿宋" w:cs="仿宋"/>
          <w:sz w:val="32"/>
          <w:szCs w:val="32"/>
          <w:lang w:val="en-US" w:eastAsia="zh-CN"/>
        </w:rPr>
        <w:t>220.18</w:t>
      </w:r>
      <w:r>
        <w:rPr>
          <w:rFonts w:hint="eastAsia" w:ascii="仿宋" w:hAnsi="仿宋" w:eastAsia="仿宋" w:cs="仿宋"/>
          <w:sz w:val="32"/>
          <w:szCs w:val="32"/>
        </w:rPr>
        <w:t>万元</w:t>
      </w:r>
      <w:r>
        <w:rPr>
          <w:rFonts w:hint="eastAsia" w:ascii="仿宋" w:hAnsi="仿宋" w:eastAsia="仿宋" w:cs="仿宋"/>
          <w:sz w:val="32"/>
          <w:szCs w:val="32"/>
          <w:lang w:eastAsia="zh-CN"/>
        </w:rPr>
        <w:t>、农业支出</w:t>
      </w:r>
      <w:r>
        <w:rPr>
          <w:rFonts w:hint="eastAsia" w:ascii="仿宋" w:hAnsi="仿宋" w:eastAsia="仿宋" w:cs="仿宋"/>
          <w:sz w:val="32"/>
          <w:szCs w:val="32"/>
          <w:lang w:val="en-US" w:eastAsia="zh-CN"/>
        </w:rPr>
        <w:t>1579.18</w:t>
      </w:r>
      <w:r>
        <w:rPr>
          <w:rFonts w:hint="eastAsia" w:ascii="仿宋" w:hAnsi="仿宋" w:eastAsia="仿宋" w:cs="仿宋"/>
          <w:sz w:val="32"/>
          <w:szCs w:val="32"/>
        </w:rPr>
        <w:t>万元；</w:t>
      </w:r>
      <w:r>
        <w:rPr>
          <w:rFonts w:hint="eastAsia" w:ascii="仿宋" w:hAnsi="仿宋" w:eastAsia="仿宋" w:cs="仿宋"/>
          <w:sz w:val="32"/>
          <w:szCs w:val="32"/>
          <w:lang w:eastAsia="zh-CN"/>
        </w:rPr>
        <w:t>城乡社区支出</w:t>
      </w:r>
      <w:r>
        <w:rPr>
          <w:rFonts w:hint="eastAsia" w:ascii="仿宋" w:hAnsi="仿宋" w:eastAsia="仿宋" w:cs="仿宋"/>
          <w:sz w:val="32"/>
          <w:szCs w:val="32"/>
          <w:lang w:val="en-US" w:eastAsia="zh-CN"/>
        </w:rPr>
        <w:t>4581.84</w:t>
      </w:r>
      <w:r>
        <w:rPr>
          <w:rFonts w:hint="eastAsia" w:ascii="仿宋" w:hAnsi="仿宋" w:eastAsia="仿宋" w:cs="仿宋"/>
          <w:sz w:val="32"/>
          <w:szCs w:val="32"/>
        </w:rPr>
        <w:t>万元；</w:t>
      </w:r>
      <w:r>
        <w:rPr>
          <w:rFonts w:hint="eastAsia" w:ascii="仿宋" w:hAnsi="仿宋" w:eastAsia="仿宋" w:cs="仿宋"/>
          <w:sz w:val="32"/>
          <w:szCs w:val="32"/>
          <w:lang w:eastAsia="zh-CN"/>
        </w:rPr>
        <w:t>交通运输支出</w:t>
      </w:r>
      <w:r>
        <w:rPr>
          <w:rFonts w:hint="eastAsia" w:ascii="仿宋" w:hAnsi="仿宋" w:eastAsia="仿宋" w:cs="仿宋"/>
          <w:sz w:val="32"/>
          <w:szCs w:val="32"/>
          <w:lang w:val="en-US" w:eastAsia="zh-CN"/>
        </w:rPr>
        <w:t>123.88</w:t>
      </w:r>
      <w:r>
        <w:rPr>
          <w:rFonts w:hint="eastAsia" w:ascii="仿宋" w:hAnsi="仿宋" w:eastAsia="仿宋" w:cs="仿宋"/>
          <w:sz w:val="32"/>
          <w:szCs w:val="32"/>
        </w:rPr>
        <w:t>万元；</w:t>
      </w:r>
      <w:r>
        <w:rPr>
          <w:rFonts w:hint="eastAsia" w:ascii="仿宋" w:hAnsi="仿宋" w:eastAsia="仿宋" w:cs="仿宋"/>
          <w:sz w:val="32"/>
          <w:szCs w:val="32"/>
          <w:lang w:val="en-US" w:eastAsia="zh-CN"/>
        </w:rPr>
        <w:t>其他支出2121.25万元</w:t>
      </w:r>
      <w:r>
        <w:rPr>
          <w:rFonts w:hint="eastAsia" w:ascii="仿宋" w:hAnsi="仿宋" w:eastAsia="仿宋" w:cs="仿宋"/>
          <w:sz w:val="32"/>
          <w:szCs w:val="32"/>
          <w:lang w:eastAsia="zh-CN"/>
        </w:rPr>
        <w:t>；</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2022</w:t>
      </w:r>
      <w:r>
        <w:rPr>
          <w:rFonts w:hint="eastAsia" w:ascii="仿宋" w:hAnsi="仿宋" w:eastAsia="仿宋" w:cs="仿宋"/>
          <w:sz w:val="32"/>
          <w:szCs w:val="32"/>
        </w:rPr>
        <w:t>年度“三公”经费财政拨款支出预算数为</w:t>
      </w:r>
      <w:r>
        <w:rPr>
          <w:rFonts w:hint="eastAsia" w:ascii="仿宋" w:hAnsi="仿宋" w:eastAsia="仿宋" w:cs="仿宋"/>
          <w:sz w:val="32"/>
          <w:szCs w:val="32"/>
          <w:lang w:val="en-US" w:eastAsia="zh-CN"/>
        </w:rPr>
        <w:t>0.52</w:t>
      </w:r>
      <w:r>
        <w:rPr>
          <w:rFonts w:hint="eastAsia" w:ascii="仿宋" w:hAnsi="仿宋" w:eastAsia="仿宋" w:cs="仿宋"/>
          <w:sz w:val="32"/>
          <w:szCs w:val="32"/>
        </w:rPr>
        <w:t>万元，具体情况如下：公务用车运行维护费决算数为</w:t>
      </w:r>
      <w:r>
        <w:rPr>
          <w:rFonts w:hint="eastAsia" w:ascii="仿宋" w:hAnsi="仿宋" w:eastAsia="仿宋" w:cs="仿宋"/>
          <w:sz w:val="32"/>
          <w:szCs w:val="32"/>
          <w:lang w:val="en-US" w:eastAsia="zh-CN"/>
        </w:rPr>
        <w:t>0.26</w:t>
      </w:r>
      <w:r>
        <w:rPr>
          <w:rFonts w:hint="eastAsia" w:ascii="仿宋" w:hAnsi="仿宋" w:eastAsia="仿宋" w:cs="仿宋"/>
          <w:sz w:val="32"/>
          <w:szCs w:val="32"/>
        </w:rPr>
        <w:t>万元。公务用车保有量1辆,公务接待费决算数为</w:t>
      </w:r>
      <w:r>
        <w:rPr>
          <w:rFonts w:hint="eastAsia" w:ascii="仿宋" w:hAnsi="仿宋" w:eastAsia="仿宋" w:cs="仿宋"/>
          <w:sz w:val="32"/>
          <w:szCs w:val="32"/>
          <w:lang w:val="en-US" w:eastAsia="zh-CN"/>
        </w:rPr>
        <w:t>0.26</w:t>
      </w:r>
      <w:r>
        <w:rPr>
          <w:rFonts w:hint="eastAsia" w:ascii="仿宋" w:hAnsi="仿宋" w:eastAsia="仿宋" w:cs="仿宋"/>
          <w:sz w:val="32"/>
          <w:szCs w:val="32"/>
        </w:rPr>
        <w:t>万元，</w:t>
      </w:r>
      <w:r>
        <w:rPr>
          <w:rFonts w:hint="eastAsia" w:ascii="仿宋" w:hAnsi="仿宋" w:eastAsia="仿宋" w:cs="仿宋"/>
          <w:sz w:val="32"/>
          <w:szCs w:val="32"/>
          <w:lang w:val="en-US" w:eastAsia="zh-CN"/>
        </w:rPr>
        <w:t>2022</w:t>
      </w:r>
      <w:r>
        <w:rPr>
          <w:rFonts w:hint="eastAsia" w:ascii="仿宋" w:hAnsi="仿宋" w:eastAsia="仿宋" w:cs="仿宋"/>
          <w:sz w:val="32"/>
          <w:szCs w:val="32"/>
        </w:rPr>
        <w:t>年“三公”经费决算与</w:t>
      </w:r>
      <w:r>
        <w:rPr>
          <w:rFonts w:hint="eastAsia" w:ascii="仿宋" w:hAnsi="仿宋" w:eastAsia="仿宋" w:cs="仿宋"/>
          <w:sz w:val="32"/>
          <w:szCs w:val="32"/>
          <w:lang w:val="en-US" w:eastAsia="zh-CN"/>
        </w:rPr>
        <w:t>2021</w:t>
      </w:r>
      <w:r>
        <w:rPr>
          <w:rFonts w:hint="eastAsia" w:ascii="仿宋" w:hAnsi="仿宋" w:eastAsia="仿宋" w:cs="仿宋"/>
          <w:sz w:val="32"/>
          <w:szCs w:val="32"/>
        </w:rPr>
        <w:t>年</w:t>
      </w:r>
      <w:r>
        <w:rPr>
          <w:rFonts w:hint="eastAsia" w:ascii="仿宋" w:hAnsi="仿宋" w:eastAsia="仿宋" w:cs="仿宋"/>
          <w:sz w:val="32"/>
          <w:szCs w:val="32"/>
          <w:lang w:eastAsia="zh-CN"/>
        </w:rPr>
        <w:t>相比有所下降</w:t>
      </w:r>
      <w:r>
        <w:rPr>
          <w:rFonts w:hint="eastAsia" w:ascii="仿宋" w:hAnsi="仿宋" w:eastAsia="仿宋" w:cs="仿宋"/>
          <w:sz w:val="32"/>
          <w:szCs w:val="32"/>
        </w:rPr>
        <w:t>，湖南省沅江市南大膳镇人民政府按照中央、省委、省政府要求，厉行节约，继续严控“三公”经费。</w:t>
      </w:r>
    </w:p>
    <w:p>
      <w:pPr>
        <w:jc w:val="left"/>
        <w:rPr>
          <w:rFonts w:hint="eastAsia" w:ascii="仿宋" w:hAnsi="仿宋" w:eastAsia="仿宋" w:cs="仿宋"/>
          <w:sz w:val="32"/>
          <w:szCs w:val="32"/>
        </w:rPr>
      </w:pPr>
      <w:r>
        <w:rPr>
          <w:rFonts w:hint="eastAsia" w:ascii="仿宋" w:hAnsi="仿宋" w:eastAsia="仿宋" w:cs="仿宋"/>
          <w:sz w:val="32"/>
          <w:szCs w:val="32"/>
        </w:rPr>
        <w:t>（二）专项支出的管理和使用情况</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专项支出</w:t>
      </w:r>
      <w:r>
        <w:rPr>
          <w:rFonts w:hint="eastAsia" w:ascii="仿宋" w:hAnsi="仿宋" w:eastAsia="仿宋" w:cs="仿宋"/>
          <w:sz w:val="32"/>
          <w:szCs w:val="32"/>
          <w:lang w:val="en-US" w:eastAsia="zh-CN"/>
        </w:rPr>
        <w:t>9687.32</w:t>
      </w:r>
      <w:r>
        <w:rPr>
          <w:rFonts w:hint="eastAsia" w:ascii="仿宋" w:hAnsi="仿宋" w:eastAsia="仿宋" w:cs="仿宋"/>
          <w:sz w:val="32"/>
          <w:szCs w:val="32"/>
        </w:rPr>
        <w:t>万元，</w:t>
      </w:r>
      <w:r>
        <w:rPr>
          <w:rFonts w:hint="eastAsia" w:ascii="仿宋" w:hAnsi="仿宋" w:eastAsia="仿宋" w:cs="仿宋"/>
          <w:sz w:val="32"/>
          <w:szCs w:val="32"/>
          <w:lang w:val="zh-CN"/>
        </w:rPr>
        <w:t>主要用于以下方面：</w:t>
      </w:r>
      <w:r>
        <w:rPr>
          <w:rFonts w:hint="eastAsia" w:ascii="仿宋" w:hAnsi="仿宋" w:eastAsia="仿宋" w:cs="仿宋"/>
          <w:sz w:val="32"/>
          <w:szCs w:val="32"/>
          <w:lang w:eastAsia="zh-CN"/>
        </w:rPr>
        <w:t>一般公共服务支出</w:t>
      </w:r>
      <w:r>
        <w:rPr>
          <w:rFonts w:hint="eastAsia" w:ascii="仿宋" w:hAnsi="仿宋" w:eastAsia="仿宋" w:cs="仿宋"/>
          <w:sz w:val="32"/>
          <w:szCs w:val="32"/>
          <w:lang w:val="en-US" w:eastAsia="zh-CN"/>
        </w:rPr>
        <w:t>169.55</w:t>
      </w:r>
      <w:r>
        <w:rPr>
          <w:rFonts w:hint="eastAsia" w:ascii="仿宋" w:hAnsi="仿宋" w:eastAsia="仿宋" w:cs="仿宋"/>
          <w:sz w:val="32"/>
          <w:szCs w:val="32"/>
        </w:rPr>
        <w:t>万元；</w:t>
      </w:r>
      <w:r>
        <w:rPr>
          <w:rFonts w:hint="eastAsia" w:ascii="仿宋" w:hAnsi="仿宋" w:eastAsia="仿宋" w:cs="仿宋"/>
          <w:sz w:val="32"/>
          <w:szCs w:val="32"/>
          <w:lang w:eastAsia="zh-CN"/>
        </w:rPr>
        <w:t>公共安全</w:t>
      </w:r>
      <w:r>
        <w:rPr>
          <w:rFonts w:hint="eastAsia" w:ascii="仿宋" w:hAnsi="仿宋" w:eastAsia="仿宋" w:cs="仿宋"/>
          <w:sz w:val="32"/>
          <w:szCs w:val="32"/>
        </w:rPr>
        <w:t>支出</w:t>
      </w:r>
      <w:r>
        <w:rPr>
          <w:rFonts w:hint="eastAsia" w:ascii="仿宋" w:hAnsi="仿宋" w:eastAsia="仿宋" w:cs="仿宋"/>
          <w:sz w:val="32"/>
          <w:szCs w:val="32"/>
          <w:lang w:val="en-US" w:eastAsia="zh-CN"/>
        </w:rPr>
        <w:t>48.32</w:t>
      </w:r>
      <w:r>
        <w:rPr>
          <w:rFonts w:hint="eastAsia" w:ascii="仿宋" w:hAnsi="仿宋" w:eastAsia="仿宋" w:cs="仿宋"/>
          <w:sz w:val="32"/>
          <w:szCs w:val="32"/>
        </w:rPr>
        <w:t>万元</w:t>
      </w:r>
      <w:r>
        <w:rPr>
          <w:rFonts w:hint="eastAsia" w:ascii="仿宋" w:hAnsi="仿宋" w:eastAsia="仿宋" w:cs="仿宋"/>
          <w:sz w:val="32"/>
          <w:szCs w:val="32"/>
          <w:lang w:eastAsia="zh-CN"/>
        </w:rPr>
        <w:t>、灾害防治及应急管理支出</w:t>
      </w:r>
      <w:r>
        <w:rPr>
          <w:rFonts w:hint="eastAsia" w:ascii="仿宋" w:hAnsi="仿宋" w:eastAsia="仿宋" w:cs="仿宋"/>
          <w:sz w:val="32"/>
          <w:szCs w:val="32"/>
          <w:lang w:val="en-US" w:eastAsia="zh-CN"/>
        </w:rPr>
        <w:t>37万元</w:t>
      </w:r>
      <w:r>
        <w:rPr>
          <w:rFonts w:hint="eastAsia" w:ascii="仿宋" w:hAnsi="仿宋" w:eastAsia="仿宋" w:cs="仿宋"/>
          <w:sz w:val="32"/>
          <w:szCs w:val="32"/>
        </w:rPr>
        <w:t>；</w:t>
      </w:r>
      <w:r>
        <w:rPr>
          <w:rFonts w:hint="eastAsia" w:ascii="仿宋" w:hAnsi="仿宋" w:eastAsia="仿宋" w:cs="仿宋"/>
          <w:sz w:val="32"/>
          <w:szCs w:val="32"/>
          <w:lang w:eastAsia="zh-CN"/>
        </w:rPr>
        <w:t>科学</w:t>
      </w:r>
      <w:r>
        <w:rPr>
          <w:rFonts w:hint="eastAsia" w:ascii="仿宋" w:hAnsi="仿宋" w:eastAsia="仿宋" w:cs="仿宋"/>
          <w:sz w:val="32"/>
          <w:szCs w:val="32"/>
        </w:rPr>
        <w:t>教育事业支出</w:t>
      </w:r>
      <w:r>
        <w:rPr>
          <w:rFonts w:hint="eastAsia" w:ascii="仿宋" w:hAnsi="仿宋" w:eastAsia="仿宋" w:cs="仿宋"/>
          <w:sz w:val="32"/>
          <w:szCs w:val="32"/>
          <w:lang w:val="en-US" w:eastAsia="zh-CN"/>
        </w:rPr>
        <w:t>79.66</w:t>
      </w:r>
      <w:r>
        <w:rPr>
          <w:rFonts w:hint="eastAsia" w:ascii="仿宋" w:hAnsi="仿宋" w:eastAsia="仿宋" w:cs="仿宋"/>
          <w:sz w:val="32"/>
          <w:szCs w:val="32"/>
        </w:rPr>
        <w:t>万元；</w:t>
      </w:r>
      <w:r>
        <w:rPr>
          <w:rFonts w:hint="eastAsia" w:ascii="仿宋" w:hAnsi="仿宋" w:eastAsia="仿宋" w:cs="仿宋"/>
          <w:sz w:val="32"/>
          <w:szCs w:val="32"/>
          <w:lang w:eastAsia="zh-CN"/>
        </w:rPr>
        <w:t>文旅与传媒支出</w:t>
      </w:r>
      <w:r>
        <w:rPr>
          <w:rFonts w:hint="eastAsia" w:ascii="仿宋" w:hAnsi="仿宋" w:eastAsia="仿宋" w:cs="仿宋"/>
          <w:sz w:val="32"/>
          <w:szCs w:val="32"/>
          <w:lang w:val="en-US" w:eastAsia="zh-CN"/>
        </w:rPr>
        <w:t>34.5</w:t>
      </w:r>
      <w:r>
        <w:rPr>
          <w:rFonts w:hint="eastAsia" w:ascii="仿宋" w:hAnsi="仿宋" w:eastAsia="仿宋" w:cs="仿宋"/>
          <w:sz w:val="32"/>
          <w:szCs w:val="32"/>
        </w:rPr>
        <w:t>万元；</w:t>
      </w:r>
      <w:r>
        <w:rPr>
          <w:rFonts w:hint="eastAsia" w:ascii="仿宋" w:hAnsi="仿宋" w:eastAsia="仿宋" w:cs="仿宋"/>
          <w:sz w:val="32"/>
          <w:szCs w:val="32"/>
          <w:lang w:eastAsia="zh-CN"/>
        </w:rPr>
        <w:t>社会保障和就业支出</w:t>
      </w:r>
      <w:r>
        <w:rPr>
          <w:rFonts w:hint="eastAsia" w:ascii="仿宋" w:hAnsi="仿宋" w:eastAsia="仿宋" w:cs="仿宋"/>
          <w:sz w:val="32"/>
          <w:szCs w:val="32"/>
          <w:lang w:val="en-US" w:eastAsia="zh-CN"/>
        </w:rPr>
        <w:t>536.25</w:t>
      </w:r>
      <w:r>
        <w:rPr>
          <w:rFonts w:hint="eastAsia" w:ascii="仿宋" w:hAnsi="仿宋" w:eastAsia="仿宋" w:cs="仿宋"/>
          <w:sz w:val="32"/>
          <w:szCs w:val="32"/>
        </w:rPr>
        <w:t>万元</w:t>
      </w:r>
      <w:r>
        <w:rPr>
          <w:rFonts w:hint="eastAsia" w:ascii="仿宋" w:hAnsi="仿宋" w:eastAsia="仿宋" w:cs="仿宋"/>
          <w:sz w:val="32"/>
          <w:szCs w:val="32"/>
          <w:lang w:eastAsia="zh-CN"/>
        </w:rPr>
        <w:t>、住房保障支出</w:t>
      </w:r>
      <w:r>
        <w:rPr>
          <w:rFonts w:hint="eastAsia" w:ascii="仿宋" w:hAnsi="仿宋" w:eastAsia="仿宋" w:cs="仿宋"/>
          <w:sz w:val="32"/>
          <w:szCs w:val="32"/>
          <w:lang w:val="en-US" w:eastAsia="zh-CN"/>
        </w:rPr>
        <w:t>88.04万元</w:t>
      </w:r>
      <w:r>
        <w:rPr>
          <w:rFonts w:hint="eastAsia" w:ascii="仿宋" w:hAnsi="仿宋" w:eastAsia="仿宋" w:cs="仿宋"/>
          <w:sz w:val="32"/>
          <w:szCs w:val="32"/>
        </w:rPr>
        <w:t>；</w:t>
      </w:r>
      <w:r>
        <w:rPr>
          <w:rFonts w:hint="eastAsia" w:ascii="仿宋" w:hAnsi="仿宋" w:eastAsia="仿宋" w:cs="仿宋"/>
          <w:sz w:val="32"/>
          <w:szCs w:val="32"/>
          <w:lang w:eastAsia="zh-CN"/>
        </w:rPr>
        <w:t>卫生健康支出</w:t>
      </w:r>
      <w:r>
        <w:rPr>
          <w:rFonts w:hint="eastAsia" w:ascii="仿宋" w:hAnsi="仿宋" w:eastAsia="仿宋" w:cs="仿宋"/>
          <w:sz w:val="32"/>
          <w:szCs w:val="32"/>
          <w:lang w:val="en-US" w:eastAsia="zh-CN"/>
        </w:rPr>
        <w:t>67.68</w:t>
      </w:r>
      <w:r>
        <w:rPr>
          <w:rFonts w:hint="eastAsia" w:ascii="仿宋" w:hAnsi="仿宋" w:eastAsia="仿宋" w:cs="仿宋"/>
          <w:sz w:val="32"/>
          <w:szCs w:val="32"/>
        </w:rPr>
        <w:t>万元；</w:t>
      </w:r>
      <w:r>
        <w:rPr>
          <w:rFonts w:hint="eastAsia" w:ascii="仿宋" w:hAnsi="仿宋" w:eastAsia="仿宋" w:cs="仿宋"/>
          <w:sz w:val="32"/>
          <w:szCs w:val="32"/>
          <w:lang w:eastAsia="zh-CN"/>
        </w:rPr>
        <w:t>节能环保支出</w:t>
      </w:r>
      <w:r>
        <w:rPr>
          <w:rFonts w:hint="eastAsia" w:ascii="仿宋" w:hAnsi="仿宋" w:eastAsia="仿宋" w:cs="仿宋"/>
          <w:sz w:val="32"/>
          <w:szCs w:val="32"/>
          <w:lang w:val="en-US" w:eastAsia="zh-CN"/>
        </w:rPr>
        <w:t>220.18</w:t>
      </w:r>
      <w:r>
        <w:rPr>
          <w:rFonts w:hint="eastAsia" w:ascii="仿宋" w:hAnsi="仿宋" w:eastAsia="仿宋" w:cs="仿宋"/>
          <w:sz w:val="32"/>
          <w:szCs w:val="32"/>
        </w:rPr>
        <w:t>万元</w:t>
      </w:r>
      <w:r>
        <w:rPr>
          <w:rFonts w:hint="eastAsia" w:ascii="仿宋" w:hAnsi="仿宋" w:eastAsia="仿宋" w:cs="仿宋"/>
          <w:sz w:val="32"/>
          <w:szCs w:val="32"/>
          <w:lang w:eastAsia="zh-CN"/>
        </w:rPr>
        <w:t>、农业支出</w:t>
      </w:r>
      <w:r>
        <w:rPr>
          <w:rFonts w:hint="eastAsia" w:ascii="仿宋" w:hAnsi="仿宋" w:eastAsia="仿宋" w:cs="仿宋"/>
          <w:sz w:val="32"/>
          <w:szCs w:val="32"/>
          <w:lang w:val="en-US" w:eastAsia="zh-CN"/>
        </w:rPr>
        <w:t>1579.18</w:t>
      </w:r>
      <w:r>
        <w:rPr>
          <w:rFonts w:hint="eastAsia" w:ascii="仿宋" w:hAnsi="仿宋" w:eastAsia="仿宋" w:cs="仿宋"/>
          <w:sz w:val="32"/>
          <w:szCs w:val="32"/>
        </w:rPr>
        <w:t>万元；</w:t>
      </w:r>
      <w:r>
        <w:rPr>
          <w:rFonts w:hint="eastAsia" w:ascii="仿宋" w:hAnsi="仿宋" w:eastAsia="仿宋" w:cs="仿宋"/>
          <w:sz w:val="32"/>
          <w:szCs w:val="32"/>
          <w:lang w:eastAsia="zh-CN"/>
        </w:rPr>
        <w:t>城乡社区支出</w:t>
      </w:r>
      <w:r>
        <w:rPr>
          <w:rFonts w:hint="eastAsia" w:ascii="仿宋" w:hAnsi="仿宋" w:eastAsia="仿宋" w:cs="仿宋"/>
          <w:sz w:val="32"/>
          <w:szCs w:val="32"/>
          <w:lang w:val="en-US" w:eastAsia="zh-CN"/>
        </w:rPr>
        <w:t>4581.84</w:t>
      </w:r>
      <w:r>
        <w:rPr>
          <w:rFonts w:hint="eastAsia" w:ascii="仿宋" w:hAnsi="仿宋" w:eastAsia="仿宋" w:cs="仿宋"/>
          <w:sz w:val="32"/>
          <w:szCs w:val="32"/>
        </w:rPr>
        <w:t>万元；</w:t>
      </w:r>
      <w:r>
        <w:rPr>
          <w:rFonts w:hint="eastAsia" w:ascii="仿宋" w:hAnsi="仿宋" w:eastAsia="仿宋" w:cs="仿宋"/>
          <w:sz w:val="32"/>
          <w:szCs w:val="32"/>
          <w:lang w:eastAsia="zh-CN"/>
        </w:rPr>
        <w:t>交通运输支出</w:t>
      </w:r>
      <w:r>
        <w:rPr>
          <w:rFonts w:hint="eastAsia" w:ascii="仿宋" w:hAnsi="仿宋" w:eastAsia="仿宋" w:cs="仿宋"/>
          <w:sz w:val="32"/>
          <w:szCs w:val="32"/>
          <w:lang w:val="en-US" w:eastAsia="zh-CN"/>
        </w:rPr>
        <w:t>123.88</w:t>
      </w:r>
      <w:r>
        <w:rPr>
          <w:rFonts w:hint="eastAsia" w:ascii="仿宋" w:hAnsi="仿宋" w:eastAsia="仿宋" w:cs="仿宋"/>
          <w:sz w:val="32"/>
          <w:szCs w:val="32"/>
        </w:rPr>
        <w:t>万元；</w:t>
      </w:r>
      <w:r>
        <w:rPr>
          <w:rFonts w:hint="eastAsia" w:ascii="仿宋" w:hAnsi="仿宋" w:eastAsia="仿宋" w:cs="仿宋"/>
          <w:sz w:val="32"/>
          <w:szCs w:val="32"/>
          <w:lang w:val="en-US" w:eastAsia="zh-CN"/>
        </w:rPr>
        <w:t>其他支出2121.25万元</w:t>
      </w:r>
      <w:r>
        <w:rPr>
          <w:rFonts w:hint="eastAsia" w:ascii="仿宋" w:hAnsi="仿宋" w:eastAsia="仿宋" w:cs="仿宋"/>
          <w:sz w:val="32"/>
          <w:szCs w:val="32"/>
          <w:lang w:eastAsia="zh-CN"/>
        </w:rPr>
        <w:t>；</w:t>
      </w:r>
    </w:p>
    <w:p>
      <w:pPr>
        <w:pStyle w:val="4"/>
        <w:widowControl/>
        <w:spacing w:before="0" w:beforeAutospacing="0" w:after="0" w:afterAutospacing="0"/>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专项资金实行“专人管理、专户储存、专账核算、专项使用”。专项资金实行报账制，资金拨付一律转账结算，杜绝现金支付。资金的拨付本着专款专用的原则，严格执行项目资金批准的使用计划和项目批复内容，不准擅自调项、扩项、缩项，更不准拆借、挪用、挤占和随意扣压；资金拨付动向，按不同专项资金的要求执行，不准任意改变；特殊情况，必须请示。严格专项资金初审、审核、审核制度，不准缺项和越程序办理手续，各类专项资金审批程序，以该专项资金审批表所列内容和文件要求为准。对专项资金要定期或不定期进行督查，确保项目资金专款专用，要全程参与项目验收和采购项目接交。</w:t>
      </w:r>
    </w:p>
    <w:p>
      <w:pPr>
        <w:widowControl/>
        <w:shd w:val="clear" w:color="auto" w:fill="FFFFFF"/>
        <w:contextualSpacing/>
        <w:jc w:val="left"/>
        <w:rPr>
          <w:rFonts w:hint="eastAsia" w:ascii="仿宋" w:hAnsi="仿宋" w:eastAsia="仿宋" w:cs="仿宋"/>
          <w:b/>
          <w:bCs/>
          <w:color w:val="000000"/>
          <w:kern w:val="0"/>
          <w:sz w:val="36"/>
          <w:szCs w:val="36"/>
        </w:rPr>
      </w:pPr>
      <w:r>
        <w:rPr>
          <w:rFonts w:hint="eastAsia" w:ascii="仿宋" w:hAnsi="仿宋" w:eastAsia="仿宋" w:cs="仿宋"/>
          <w:b/>
          <w:bCs/>
          <w:color w:val="000000"/>
          <w:kern w:val="0"/>
          <w:sz w:val="36"/>
          <w:szCs w:val="36"/>
          <w:shd w:val="clear" w:color="auto" w:fill="FFFFFF"/>
        </w:rPr>
        <w:t>三、单位专项组织实施情况</w:t>
      </w:r>
      <w:r>
        <w:rPr>
          <w:rFonts w:hint="eastAsia" w:ascii="仿宋" w:hAnsi="仿宋" w:eastAsia="仿宋" w:cs="仿宋"/>
          <w:b/>
          <w:bCs/>
          <w:color w:val="000000"/>
          <w:kern w:val="0"/>
          <w:sz w:val="36"/>
          <w:szCs w:val="36"/>
        </w:rPr>
        <w:t xml:space="preserve"> </w:t>
      </w:r>
    </w:p>
    <w:p>
      <w:pPr>
        <w:widowControl/>
        <w:ind w:firstLine="640" w:firstLineChars="200"/>
        <w:contextualSpacing/>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（一）专项组织情况方面。</w:t>
      </w:r>
      <w:r>
        <w:rPr>
          <w:rFonts w:hint="eastAsia" w:ascii="仿宋" w:hAnsi="仿宋" w:eastAsia="仿宋" w:cs="仿宋"/>
          <w:color w:val="000000"/>
          <w:kern w:val="0"/>
          <w:sz w:val="32"/>
          <w:szCs w:val="32"/>
        </w:rPr>
        <w:t xml:space="preserve">我镇加强专项项目组织管理，严格落实财务管理制度。 </w:t>
      </w:r>
    </w:p>
    <w:p>
      <w:pPr>
        <w:widowControl/>
        <w:ind w:firstLine="640"/>
        <w:contextualSpacing/>
        <w:jc w:val="left"/>
        <w:rPr>
          <w:rFonts w:hint="eastAsia" w:ascii="仿宋" w:hAnsi="仿宋" w:eastAsia="仿宋" w:cs="仿宋"/>
          <w:color w:val="000000"/>
          <w:kern w:val="0"/>
          <w:sz w:val="36"/>
          <w:szCs w:val="36"/>
        </w:rPr>
      </w:pPr>
      <w:r>
        <w:rPr>
          <w:rFonts w:hint="eastAsia" w:ascii="仿宋" w:hAnsi="仿宋" w:eastAsia="仿宋" w:cs="仿宋"/>
          <w:color w:val="000000"/>
          <w:kern w:val="0"/>
          <w:sz w:val="32"/>
          <w:szCs w:val="32"/>
          <w:shd w:val="clear" w:color="auto" w:fill="FFFFFF"/>
        </w:rPr>
        <w:t>（二）专项管理情况方面。</w:t>
      </w:r>
      <w:r>
        <w:rPr>
          <w:rFonts w:hint="eastAsia" w:ascii="仿宋" w:hAnsi="仿宋" w:eastAsia="仿宋" w:cs="仿宋"/>
          <w:b/>
          <w:bCs/>
          <w:color w:val="000000"/>
          <w:kern w:val="0"/>
          <w:sz w:val="32"/>
          <w:szCs w:val="32"/>
          <w:shd w:val="clear" w:color="auto" w:fill="FFFFFF"/>
        </w:rPr>
        <w:t>一</w:t>
      </w:r>
      <w:r>
        <w:rPr>
          <w:rFonts w:hint="eastAsia" w:ascii="仿宋" w:hAnsi="仿宋" w:eastAsia="仿宋" w:cs="仿宋"/>
          <w:color w:val="000000"/>
          <w:kern w:val="0"/>
          <w:sz w:val="32"/>
          <w:szCs w:val="32"/>
        </w:rPr>
        <w:t>是严格执行项目预、结算审核制度。二是严格按照既定的项目实施方案，及时完善项目管理制度，认真开展财务决算工作，充分发挥资金的使用效益。</w:t>
      </w:r>
      <w:r>
        <w:rPr>
          <w:rFonts w:hint="eastAsia" w:ascii="仿宋" w:hAnsi="仿宋" w:eastAsia="仿宋" w:cs="仿宋"/>
          <w:color w:val="000000"/>
          <w:kern w:val="0"/>
          <w:sz w:val="36"/>
          <w:szCs w:val="36"/>
        </w:rPr>
        <w:t xml:space="preserve"> </w:t>
      </w:r>
    </w:p>
    <w:p>
      <w:pPr>
        <w:widowControl/>
        <w:shd w:val="clear" w:color="auto" w:fill="FFFFFF"/>
        <w:contextualSpacing/>
        <w:jc w:val="left"/>
        <w:rPr>
          <w:rFonts w:hint="eastAsia" w:ascii="仿宋" w:hAnsi="仿宋" w:eastAsia="仿宋" w:cs="仿宋"/>
          <w:b/>
          <w:bCs/>
          <w:color w:val="000000"/>
          <w:kern w:val="0"/>
          <w:sz w:val="36"/>
          <w:szCs w:val="36"/>
        </w:rPr>
      </w:pPr>
      <w:r>
        <w:rPr>
          <w:rFonts w:hint="eastAsia" w:ascii="仿宋" w:hAnsi="仿宋" w:eastAsia="仿宋" w:cs="仿宋"/>
          <w:b/>
          <w:bCs/>
          <w:color w:val="000000"/>
          <w:kern w:val="0"/>
          <w:sz w:val="36"/>
          <w:szCs w:val="36"/>
          <w:shd w:val="clear" w:color="auto" w:fill="FFFFFF"/>
        </w:rPr>
        <w:t>四、存在的问题</w:t>
      </w:r>
      <w:r>
        <w:rPr>
          <w:rFonts w:hint="eastAsia" w:ascii="仿宋" w:hAnsi="仿宋" w:eastAsia="仿宋" w:cs="仿宋"/>
          <w:b/>
          <w:bCs/>
          <w:color w:val="000000"/>
          <w:kern w:val="0"/>
          <w:sz w:val="36"/>
          <w:szCs w:val="36"/>
        </w:rPr>
        <w:t xml:space="preserve"> </w:t>
      </w:r>
    </w:p>
    <w:p>
      <w:pPr>
        <w:widowControl/>
        <w:spacing w:before="100" w:beforeAutospacing="1"/>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财政收入规模单一，收入结构不合理，社会事业发展所需财政支出压力大，收支矛盾突出，由于环保等因素影响，我镇自有收入基本为零，财经纪律还有待进一步加强。乡镇工作人员项目管理能力有限，专业水平较低，专业技术知识有待提高，管理经验不足。资金使用效益有待进一步提高，绩效目标设立不够明确、细化和量化，实际工作完成效益不高。上级主管部门指导作用发挥不够，各工作部门之间，缺乏有效沟通与配合，统一组织协调工作有待加强。</w:t>
      </w:r>
    </w:p>
    <w:p>
      <w:pPr>
        <w:widowControl/>
        <w:contextualSpacing/>
        <w:jc w:val="left"/>
        <w:rPr>
          <w:rFonts w:hint="eastAsia" w:ascii="仿宋" w:hAnsi="仿宋" w:eastAsia="仿宋" w:cs="仿宋"/>
          <w:b/>
          <w:bCs/>
          <w:color w:val="000000"/>
          <w:kern w:val="0"/>
          <w:sz w:val="36"/>
          <w:szCs w:val="36"/>
        </w:rPr>
      </w:pPr>
      <w:r>
        <w:rPr>
          <w:rFonts w:hint="eastAsia" w:ascii="仿宋" w:hAnsi="仿宋" w:eastAsia="仿宋" w:cs="仿宋"/>
          <w:b/>
          <w:bCs/>
          <w:color w:val="000000"/>
          <w:kern w:val="0"/>
          <w:sz w:val="36"/>
          <w:szCs w:val="36"/>
        </w:rPr>
        <w:t>五、改进措施及有关建议</w:t>
      </w:r>
    </w:p>
    <w:p>
      <w:pPr>
        <w:widowControl/>
        <w:spacing w:before="100" w:beforeAutospacing="1"/>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1、加强预算管理，确保收支按预算执行，加强专项资金清理整合。</w:t>
      </w:r>
    </w:p>
    <w:p>
      <w:pPr>
        <w:widowControl/>
        <w:spacing w:before="100" w:beforeAutospacing="1"/>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2、充分发挥财政职能，支持地方经济发展。积极推行政务财务公开，不断改进服务方式,加强财政窗口建设。通过向上级争取资金，加大对农村公益事业投资力度，促进公益事业发展。</w:t>
      </w:r>
    </w:p>
    <w:p>
      <w:pPr>
        <w:widowControl/>
        <w:spacing w:before="100" w:beforeAutospacing="1"/>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全面实施绩效管理。推进绩效管理与预算管理紧密结合，实行预算编制、执行、监督全过程的绩效管理工作机制；强化预算支出主体责任，着力提升绩效目标质量；切实强化结果应用，将绩效目标审核结果作为年度安排预算的重要依据，切实提高财政资金使用绩效。</w:t>
      </w:r>
    </w:p>
    <w:p>
      <w:pPr>
        <w:widowControl/>
        <w:spacing w:before="100" w:beforeAutospacing="1"/>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加强财政监督，提高财政资金使用效益。规范单位财务管理和资金使用，规范会计核算，确保专款专用，主要对重点项目建设、社保、扶贫、涉农补贴资金等各类资金追踪管理与监管力度，规范了财政资金使用途径。</w:t>
      </w:r>
    </w:p>
    <w:p>
      <w:pPr>
        <w:widowControl/>
        <w:spacing w:before="100" w:beforeAutospacing="1"/>
        <w:ind w:firstLine="640" w:firstLineChars="200"/>
        <w:jc w:val="left"/>
        <w:rPr>
          <w:rFonts w:hint="eastAsia" w:ascii="仿宋" w:hAnsi="仿宋" w:eastAsia="仿宋" w:cs="仿宋"/>
          <w:color w:val="000000"/>
          <w:kern w:val="0"/>
          <w:sz w:val="36"/>
          <w:szCs w:val="36"/>
        </w:rPr>
      </w:pPr>
      <w:r>
        <w:rPr>
          <w:rFonts w:hint="eastAsia" w:ascii="仿宋" w:hAnsi="仿宋" w:eastAsia="仿宋" w:cs="仿宋"/>
          <w:color w:val="000000"/>
          <w:kern w:val="0"/>
          <w:sz w:val="32"/>
          <w:szCs w:val="32"/>
        </w:rPr>
        <w:t>5、提高自身素质，加强队伍建设。以法律法规、机关管理制度为准则，切实转变干部工作作风，加强政治业务学习，细化政务财务公开，建立健全各项内部管理制度。认真参与上级部门组织的业务培训，进一步规范会计基础工作，提高了财政管理水平。</w:t>
      </w:r>
    </w:p>
    <w:p>
      <w:pPr>
        <w:widowControl/>
        <w:spacing w:before="100" w:beforeAutospacing="1"/>
        <w:ind w:firstLine="720" w:firstLineChars="200"/>
        <w:jc w:val="left"/>
        <w:rPr>
          <w:rFonts w:hint="eastAsia" w:ascii="仿宋" w:hAnsi="仿宋" w:eastAsia="仿宋" w:cs="仿宋"/>
          <w:color w:val="000000"/>
          <w:kern w:val="0"/>
          <w:sz w:val="36"/>
          <w:szCs w:val="36"/>
        </w:rPr>
      </w:pPr>
    </w:p>
    <w:p>
      <w:pPr>
        <w:widowControl/>
        <w:spacing w:before="100" w:beforeAutospacing="1"/>
        <w:ind w:firstLine="720" w:firstLineChars="200"/>
        <w:jc w:val="left"/>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 xml:space="preserve">                  沅江市南大膳镇人民政府</w:t>
      </w:r>
    </w:p>
    <w:p>
      <w:pPr>
        <w:widowControl/>
        <w:spacing w:before="100" w:beforeAutospacing="1"/>
        <w:ind w:firstLine="4680" w:firstLineChars="1300"/>
        <w:jc w:val="left"/>
        <w:rPr>
          <w:rFonts w:ascii="仿宋" w:hAnsi="仿宋" w:eastAsia="仿宋" w:cs="仿宋"/>
          <w:color w:val="000000"/>
          <w:kern w:val="0"/>
          <w:sz w:val="36"/>
          <w:szCs w:val="36"/>
        </w:rPr>
      </w:pPr>
      <w:r>
        <w:rPr>
          <w:rFonts w:hint="eastAsia" w:ascii="仿宋" w:hAnsi="仿宋" w:eastAsia="仿宋" w:cs="仿宋"/>
          <w:color w:val="000000"/>
          <w:kern w:val="0"/>
          <w:sz w:val="36"/>
          <w:szCs w:val="36"/>
        </w:rPr>
        <w:t>202</w:t>
      </w:r>
      <w:r>
        <w:rPr>
          <w:rFonts w:hint="eastAsia" w:ascii="仿宋" w:hAnsi="仿宋" w:eastAsia="仿宋" w:cs="仿宋"/>
          <w:color w:val="000000"/>
          <w:kern w:val="0"/>
          <w:sz w:val="36"/>
          <w:szCs w:val="36"/>
          <w:lang w:val="en-US" w:eastAsia="zh-CN"/>
        </w:rPr>
        <w:t>3</w:t>
      </w:r>
      <w:r>
        <w:rPr>
          <w:rFonts w:hint="eastAsia" w:ascii="仿宋" w:hAnsi="仿宋" w:eastAsia="仿宋" w:cs="仿宋"/>
          <w:color w:val="000000"/>
          <w:kern w:val="0"/>
          <w:sz w:val="36"/>
          <w:szCs w:val="36"/>
        </w:rPr>
        <w:t>年</w:t>
      </w:r>
      <w:r>
        <w:rPr>
          <w:rFonts w:hint="eastAsia" w:ascii="仿宋" w:hAnsi="仿宋" w:eastAsia="仿宋" w:cs="仿宋"/>
          <w:color w:val="000000"/>
          <w:kern w:val="0"/>
          <w:sz w:val="36"/>
          <w:szCs w:val="36"/>
          <w:lang w:val="en-US" w:eastAsia="zh-CN"/>
        </w:rPr>
        <w:t>4</w:t>
      </w:r>
      <w:r>
        <w:rPr>
          <w:rFonts w:hint="eastAsia" w:ascii="仿宋" w:hAnsi="仿宋" w:eastAsia="仿宋" w:cs="仿宋"/>
          <w:color w:val="000000"/>
          <w:kern w:val="0"/>
          <w:sz w:val="36"/>
          <w:szCs w:val="36"/>
        </w:rPr>
        <w:t>月</w:t>
      </w:r>
      <w:r>
        <w:rPr>
          <w:rFonts w:hint="eastAsia" w:ascii="仿宋" w:hAnsi="仿宋" w:eastAsia="仿宋" w:cs="仿宋"/>
          <w:color w:val="000000"/>
          <w:kern w:val="0"/>
          <w:sz w:val="36"/>
          <w:szCs w:val="36"/>
          <w:lang w:val="en-US" w:eastAsia="zh-CN"/>
        </w:rPr>
        <w:t>6</w:t>
      </w:r>
      <w:r>
        <w:rPr>
          <w:rFonts w:hint="eastAsia" w:ascii="仿宋" w:hAnsi="仿宋" w:eastAsia="仿宋" w:cs="仿宋"/>
          <w:color w:val="000000"/>
          <w:kern w:val="0"/>
          <w:sz w:val="36"/>
          <w:szCs w:val="36"/>
        </w:rPr>
        <w:t>日</w:t>
      </w:r>
    </w:p>
    <w:p>
      <w:pPr>
        <w:sectPr>
          <w:pgSz w:w="11906" w:h="16838"/>
          <w:pgMar w:top="567" w:right="1800" w:bottom="1440" w:left="1800" w:header="851" w:footer="992" w:gutter="0"/>
          <w:cols w:space="720" w:num="1"/>
          <w:docGrid w:type="lines" w:linePitch="312" w:charSpace="0"/>
        </w:sectPr>
      </w:pPr>
    </w:p>
    <w:tbl>
      <w:tblPr>
        <w:tblStyle w:val="5"/>
        <w:tblW w:w="9999" w:type="dxa"/>
        <w:jc w:val="center"/>
        <w:tblLayout w:type="autofit"/>
        <w:tblCellMar>
          <w:top w:w="0" w:type="dxa"/>
          <w:left w:w="108" w:type="dxa"/>
          <w:bottom w:w="0" w:type="dxa"/>
          <w:right w:w="108" w:type="dxa"/>
        </w:tblCellMar>
      </w:tblPr>
      <w:tblGrid>
        <w:gridCol w:w="1135"/>
        <w:gridCol w:w="885"/>
        <w:gridCol w:w="1280"/>
        <w:gridCol w:w="1312"/>
        <w:gridCol w:w="1208"/>
        <w:gridCol w:w="1060"/>
        <w:gridCol w:w="828"/>
        <w:gridCol w:w="873"/>
        <w:gridCol w:w="1418"/>
      </w:tblGrid>
      <w:tr>
        <w:tblPrEx>
          <w:tblCellMar>
            <w:top w:w="0" w:type="dxa"/>
            <w:left w:w="108" w:type="dxa"/>
            <w:bottom w:w="0" w:type="dxa"/>
            <w:right w:w="108" w:type="dxa"/>
          </w:tblCellMar>
        </w:tblPrEx>
        <w:trPr>
          <w:trHeight w:val="517" w:hRule="atLeast"/>
          <w:jc w:val="center"/>
        </w:trPr>
        <w:tc>
          <w:tcPr>
            <w:tcW w:w="9999" w:type="dxa"/>
            <w:gridSpan w:val="9"/>
            <w:tcBorders>
              <w:top w:val="nil"/>
              <w:left w:val="nil"/>
              <w:bottom w:val="nil"/>
              <w:right w:val="nil"/>
            </w:tcBorders>
            <w:noWrap/>
            <w:vAlign w:val="center"/>
          </w:tcPr>
          <w:p>
            <w:pPr>
              <w:widowControl/>
              <w:jc w:val="center"/>
              <w:rPr>
                <w:rFonts w:hint="eastAsia" w:eastAsia="方正小标宋_GBK"/>
                <w:color w:val="000000"/>
                <w:kern w:val="0"/>
                <w:sz w:val="36"/>
                <w:szCs w:val="36"/>
                <w:lang w:eastAsia="zh-CN"/>
              </w:rPr>
            </w:pPr>
            <w:r>
              <w:rPr>
                <w:rFonts w:eastAsia="方正小标宋_GBK"/>
                <w:color w:val="000000"/>
                <w:kern w:val="0"/>
                <w:sz w:val="30"/>
                <w:szCs w:val="30"/>
              </w:rPr>
              <w:t>预算支出绩效</w:t>
            </w:r>
            <w:r>
              <w:rPr>
                <w:rFonts w:eastAsia="方正小标宋_GBK"/>
                <w:color w:val="000000"/>
                <w:kern w:val="0"/>
                <w:sz w:val="30"/>
                <w:szCs w:val="30"/>
                <w:highlight w:val="none"/>
              </w:rPr>
              <w:t>自评</w:t>
            </w:r>
            <w:r>
              <w:rPr>
                <w:rFonts w:eastAsia="方正小标宋_GBK"/>
                <w:color w:val="000000"/>
                <w:kern w:val="0"/>
                <w:sz w:val="30"/>
                <w:szCs w:val="30"/>
              </w:rPr>
              <w:t>表</w:t>
            </w:r>
          </w:p>
        </w:tc>
      </w:tr>
      <w:tr>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noWrap/>
            <w:vAlign w:val="center"/>
          </w:tcPr>
          <w:p>
            <w:pPr>
              <w:widowControl/>
              <w:jc w:val="center"/>
              <w:rPr>
                <w:color w:val="000000"/>
                <w:kern w:val="0"/>
                <w:sz w:val="22"/>
              </w:rPr>
            </w:pPr>
            <w:r>
              <w:rPr>
                <w:color w:val="000000"/>
                <w:kern w:val="0"/>
                <w:sz w:val="22"/>
              </w:rPr>
              <w:t>（</w:t>
            </w:r>
            <w:r>
              <w:rPr>
                <w:rFonts w:hint="eastAsia"/>
                <w:color w:val="000000"/>
                <w:kern w:val="0"/>
                <w:sz w:val="22"/>
                <w:lang w:val="en-US" w:eastAsia="zh-CN"/>
              </w:rPr>
              <w:t>2022</w:t>
            </w:r>
            <w:r>
              <w:rPr>
                <w:color w:val="000000"/>
                <w:kern w:val="0"/>
                <w:sz w:val="22"/>
              </w:rPr>
              <w:t>年度）</w:t>
            </w:r>
          </w:p>
        </w:tc>
      </w:tr>
      <w:tr>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noWrap w:val="0"/>
            <w:vAlign w:val="center"/>
          </w:tcPr>
          <w:p>
            <w:pPr>
              <w:widowControl/>
              <w:jc w:val="left"/>
              <w:rPr>
                <w:rFonts w:eastAsia="仿宋_GB2312"/>
                <w:color w:val="000000"/>
                <w:kern w:val="0"/>
                <w:szCs w:val="21"/>
              </w:rPr>
            </w:pPr>
            <w:r>
              <w:rPr>
                <w:rFonts w:hint="eastAsia" w:eastAsia="仿宋_GB2312"/>
                <w:color w:val="000000"/>
                <w:kern w:val="0"/>
                <w:szCs w:val="21"/>
                <w:lang w:eastAsia="zh-CN"/>
              </w:rPr>
              <w:t>抚恤、计划生育、对村民委员会和村党支部的补助、公路养护、安全生产、综治维稳、文化活动、乡村振兴、五小中心建设、创建工作、武装工作、机关运行保障经费、执法大队工作经费、公共卫生健康、化债资金、公益性公墓运营经费。</w:t>
            </w:r>
          </w:p>
        </w:tc>
      </w:tr>
      <w:tr>
        <w:tblPrEx>
          <w:tblCellMar>
            <w:top w:w="0" w:type="dxa"/>
            <w:left w:w="108" w:type="dxa"/>
            <w:bottom w:w="0" w:type="dxa"/>
            <w:right w:w="108" w:type="dxa"/>
          </w:tblCellMar>
        </w:tblPrEx>
        <w:trPr>
          <w:trHeight w:val="340" w:hRule="atLeast"/>
          <w:jc w:val="center"/>
        </w:trPr>
        <w:tc>
          <w:tcPr>
            <w:tcW w:w="1135"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685"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沅江市南大膳镇人民政府</w:t>
            </w:r>
          </w:p>
        </w:tc>
        <w:tc>
          <w:tcPr>
            <w:tcW w:w="1060" w:type="dxa"/>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eastAsia="zh-CN"/>
              </w:rPr>
              <w:t>沅江市南大膳镇人民政府</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165" w:type="dxa"/>
            <w:gridSpan w:val="2"/>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312"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年初预算数</w:t>
            </w:r>
          </w:p>
        </w:tc>
        <w:tc>
          <w:tcPr>
            <w:tcW w:w="120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全年预算数</w:t>
            </w:r>
          </w:p>
        </w:tc>
        <w:tc>
          <w:tcPr>
            <w:tcW w:w="1060" w:type="dxa"/>
            <w:tcBorders>
              <w:top w:val="nil"/>
              <w:left w:val="nil"/>
              <w:bottom w:val="single" w:color="auto" w:sz="4" w:space="0"/>
              <w:right w:val="single" w:color="auto" w:sz="4" w:space="0"/>
            </w:tcBorders>
            <w:noWrap w:val="0"/>
            <w:vAlign w:val="top"/>
          </w:tcPr>
          <w:p>
            <w:pPr>
              <w:rPr>
                <w:rFonts w:eastAsia="仿宋_GB2312"/>
                <w:szCs w:val="21"/>
              </w:rPr>
            </w:pPr>
            <w:r>
              <w:rPr>
                <w:rFonts w:eastAsia="仿宋_GB2312"/>
                <w:szCs w:val="21"/>
              </w:rPr>
              <w:t>全年执行数</w:t>
            </w:r>
          </w:p>
        </w:tc>
        <w:tc>
          <w:tcPr>
            <w:tcW w:w="828" w:type="dxa"/>
            <w:tcBorders>
              <w:top w:val="nil"/>
              <w:left w:val="nil"/>
              <w:bottom w:val="single" w:color="auto" w:sz="4" w:space="0"/>
              <w:right w:val="single" w:color="auto" w:sz="4" w:space="0"/>
            </w:tcBorders>
            <w:noWrap w:val="0"/>
            <w:vAlign w:val="top"/>
          </w:tcPr>
          <w:p>
            <w:pPr>
              <w:rPr>
                <w:rFonts w:eastAsia="仿宋_GB2312"/>
                <w:szCs w:val="21"/>
              </w:rPr>
            </w:pPr>
            <w:r>
              <w:rPr>
                <w:rFonts w:eastAsia="仿宋_GB2312"/>
                <w:szCs w:val="21"/>
              </w:rPr>
              <w:t>分值</w:t>
            </w:r>
          </w:p>
        </w:tc>
        <w:tc>
          <w:tcPr>
            <w:tcW w:w="873" w:type="dxa"/>
            <w:tcBorders>
              <w:top w:val="nil"/>
              <w:left w:val="nil"/>
              <w:bottom w:val="single" w:color="auto" w:sz="4" w:space="0"/>
              <w:right w:val="single" w:color="auto" w:sz="4" w:space="0"/>
            </w:tcBorders>
            <w:noWrap w:val="0"/>
            <w:vAlign w:val="top"/>
          </w:tcPr>
          <w:p>
            <w:pPr>
              <w:rPr>
                <w:rFonts w:eastAsia="仿宋_GB2312"/>
                <w:szCs w:val="21"/>
              </w:rPr>
            </w:pPr>
            <w:r>
              <w:rPr>
                <w:rFonts w:eastAsia="仿宋_GB2312"/>
                <w:szCs w:val="21"/>
              </w:rPr>
              <w:t>执行率</w:t>
            </w:r>
          </w:p>
        </w:tc>
        <w:tc>
          <w:tcPr>
            <w:tcW w:w="1418" w:type="dxa"/>
            <w:tcBorders>
              <w:top w:val="nil"/>
              <w:left w:val="nil"/>
              <w:bottom w:val="single" w:color="auto" w:sz="4" w:space="0"/>
              <w:right w:val="single" w:color="auto" w:sz="4" w:space="0"/>
            </w:tcBorders>
            <w:noWrap w:val="0"/>
            <w:vAlign w:val="top"/>
          </w:tcPr>
          <w:p>
            <w:pPr>
              <w:rPr>
                <w:rFonts w:eastAsia="仿宋_GB2312"/>
                <w:szCs w:val="21"/>
              </w:rPr>
            </w:pPr>
            <w:r>
              <w:rPr>
                <w:rFonts w:eastAsia="仿宋_GB2312"/>
                <w:szCs w:val="21"/>
              </w:rPr>
              <w:t>得分</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kern w:val="0"/>
                <w:szCs w:val="21"/>
              </w:rPr>
            </w:pPr>
          </w:p>
        </w:tc>
        <w:tc>
          <w:tcPr>
            <w:tcW w:w="2165" w:type="dxa"/>
            <w:gridSpan w:val="2"/>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3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eastAsia="仿宋_GB2312" w:cs="Times New Roman"/>
                <w:color w:val="000000"/>
                <w:kern w:val="0"/>
                <w:szCs w:val="21"/>
                <w:lang w:val="en-US" w:eastAsia="zh-CN"/>
              </w:rPr>
              <w:t>153.47</w:t>
            </w:r>
            <w:r>
              <w:rPr>
                <w:rFonts w:hint="eastAsia" w:ascii="Times New Roman" w:hAnsi="Times New Roman" w:eastAsia="仿宋_GB2312" w:cs="Times New Roman"/>
                <w:color w:val="000000"/>
                <w:kern w:val="0"/>
                <w:szCs w:val="21"/>
                <w:lang w:val="en-US" w:eastAsia="zh-CN"/>
              </w:rPr>
              <w:t>万</w:t>
            </w:r>
          </w:p>
        </w:tc>
        <w:tc>
          <w:tcPr>
            <w:tcW w:w="120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hint="eastAsia" w:eastAsia="仿宋_GB2312" w:cs="Times New Roman"/>
                <w:color w:val="000000"/>
                <w:kern w:val="0"/>
                <w:szCs w:val="21"/>
                <w:lang w:val="en-US" w:eastAsia="zh-CN"/>
              </w:rPr>
              <w:t>153.47</w:t>
            </w:r>
            <w:r>
              <w:rPr>
                <w:rFonts w:hint="eastAsia" w:eastAsia="仿宋_GB2312"/>
                <w:color w:val="000000"/>
                <w:kern w:val="0"/>
                <w:szCs w:val="21"/>
                <w:lang w:val="en-US" w:eastAsia="zh-CN"/>
              </w:rPr>
              <w:t>万</w:t>
            </w:r>
          </w:p>
        </w:tc>
        <w:tc>
          <w:tcPr>
            <w:tcW w:w="1060"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153.47万</w:t>
            </w:r>
            <w:r>
              <w:rPr>
                <w:rFonts w:eastAsia="仿宋_GB2312"/>
                <w:color w:val="000000"/>
                <w:kern w:val="0"/>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kern w:val="0"/>
                <w:szCs w:val="21"/>
              </w:rPr>
            </w:pPr>
          </w:p>
        </w:tc>
        <w:tc>
          <w:tcPr>
            <w:tcW w:w="2165" w:type="dxa"/>
            <w:gridSpan w:val="2"/>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312" w:type="dxa"/>
            <w:tcBorders>
              <w:top w:val="nil"/>
              <w:left w:val="nil"/>
              <w:bottom w:val="single" w:color="auto" w:sz="4" w:space="0"/>
              <w:right w:val="single" w:color="auto" w:sz="4" w:space="0"/>
            </w:tcBorders>
            <w:noWrap w:val="0"/>
            <w:vAlign w:val="center"/>
          </w:tcPr>
          <w:p>
            <w:pPr>
              <w:widowControl/>
              <w:ind w:firstLine="210" w:firstLineChars="100"/>
              <w:jc w:val="left"/>
              <w:rPr>
                <w:rFonts w:eastAsia="仿宋_GB2312"/>
                <w:color w:val="000000"/>
                <w:kern w:val="0"/>
                <w:szCs w:val="21"/>
              </w:rPr>
            </w:pPr>
            <w:r>
              <w:rPr>
                <w:rFonts w:hint="eastAsia" w:eastAsia="仿宋_GB2312" w:cs="Times New Roman"/>
                <w:color w:val="000000"/>
                <w:kern w:val="0"/>
                <w:szCs w:val="21"/>
                <w:lang w:val="en-US" w:eastAsia="zh-CN"/>
              </w:rPr>
              <w:t>153.47</w:t>
            </w:r>
            <w:r>
              <w:rPr>
                <w:rFonts w:hint="eastAsia" w:ascii="Times New Roman" w:hAnsi="Times New Roman" w:eastAsia="仿宋_GB2312" w:cs="Times New Roman"/>
                <w:color w:val="000000"/>
                <w:kern w:val="0"/>
                <w:szCs w:val="21"/>
                <w:lang w:val="en-US" w:eastAsia="zh-CN"/>
              </w:rPr>
              <w:t>万</w:t>
            </w:r>
          </w:p>
        </w:tc>
        <w:tc>
          <w:tcPr>
            <w:tcW w:w="120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hint="eastAsia" w:eastAsia="仿宋_GB2312" w:cs="Times New Roman"/>
                <w:color w:val="000000"/>
                <w:kern w:val="0"/>
                <w:szCs w:val="21"/>
                <w:lang w:val="en-US" w:eastAsia="zh-CN"/>
              </w:rPr>
              <w:t>153.47</w:t>
            </w:r>
            <w:r>
              <w:rPr>
                <w:rFonts w:hint="eastAsia" w:eastAsia="仿宋_GB2312"/>
                <w:color w:val="000000"/>
                <w:kern w:val="0"/>
                <w:szCs w:val="21"/>
                <w:lang w:val="en-US" w:eastAsia="zh-CN"/>
              </w:rPr>
              <w:t>万</w:t>
            </w:r>
          </w:p>
        </w:tc>
        <w:tc>
          <w:tcPr>
            <w:tcW w:w="1060"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153.47万</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kern w:val="0"/>
                <w:szCs w:val="21"/>
              </w:rPr>
            </w:pPr>
          </w:p>
        </w:tc>
        <w:tc>
          <w:tcPr>
            <w:tcW w:w="2165"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312"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p>
        </w:tc>
        <w:tc>
          <w:tcPr>
            <w:tcW w:w="120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060"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kern w:val="0"/>
                <w:szCs w:val="21"/>
              </w:rPr>
            </w:pPr>
          </w:p>
        </w:tc>
        <w:tc>
          <w:tcPr>
            <w:tcW w:w="2165"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312"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0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060"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00" w:hRule="atLeast"/>
          <w:jc w:val="center"/>
        </w:trPr>
        <w:tc>
          <w:tcPr>
            <w:tcW w:w="113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年度总</w:t>
            </w:r>
          </w:p>
          <w:p>
            <w:pPr>
              <w:widowControl/>
              <w:jc w:val="center"/>
              <w:rPr>
                <w:rFonts w:eastAsia="仿宋_GB2312"/>
                <w:color w:val="000000"/>
                <w:kern w:val="0"/>
                <w:szCs w:val="21"/>
              </w:rPr>
            </w:pPr>
            <w:r>
              <w:rPr>
                <w:rFonts w:eastAsia="仿宋_GB2312"/>
                <w:color w:val="000000"/>
                <w:kern w:val="0"/>
                <w:szCs w:val="21"/>
              </w:rPr>
              <w:t>体目标</w:t>
            </w:r>
          </w:p>
        </w:tc>
        <w:tc>
          <w:tcPr>
            <w:tcW w:w="4685" w:type="dxa"/>
            <w:gridSpan w:val="4"/>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179" w:type="dxa"/>
            <w:gridSpan w:val="4"/>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CellMar>
            <w:top w:w="0" w:type="dxa"/>
            <w:left w:w="108" w:type="dxa"/>
            <w:bottom w:w="0" w:type="dxa"/>
            <w:right w:w="108" w:type="dxa"/>
          </w:tblCellMar>
        </w:tblPrEx>
        <w:trPr>
          <w:trHeight w:val="461" w:hRule="atLeast"/>
          <w:jc w:val="center"/>
        </w:trPr>
        <w:tc>
          <w:tcPr>
            <w:tcW w:w="113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4685" w:type="dxa"/>
            <w:gridSpan w:val="4"/>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000000"/>
                <w:kern w:val="0"/>
                <w:szCs w:val="21"/>
              </w:rPr>
            </w:pPr>
            <w:r>
              <w:rPr>
                <w:rFonts w:hint="eastAsia" w:eastAsia="仿宋_GB2312"/>
                <w:color w:val="000000"/>
                <w:kern w:val="0"/>
                <w:szCs w:val="21"/>
                <w:lang w:eastAsia="zh-CN"/>
              </w:rPr>
              <w:t>保障基层人民政府各项工作顺利开展，完成各项工作任务。提高人民群众和人大代表满意度。</w:t>
            </w:r>
            <w:r>
              <w:rPr>
                <w:rFonts w:eastAsia="仿宋_GB2312"/>
                <w:color w:val="000000"/>
                <w:kern w:val="0"/>
                <w:szCs w:val="21"/>
              </w:rPr>
              <w:t>　　</w:t>
            </w:r>
          </w:p>
        </w:tc>
        <w:tc>
          <w:tcPr>
            <w:tcW w:w="4179" w:type="dxa"/>
            <w:gridSpan w:val="4"/>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hint="eastAsia" w:eastAsia="仿宋_GB2312"/>
                <w:color w:val="000000"/>
                <w:kern w:val="0"/>
                <w:szCs w:val="21"/>
                <w:lang w:eastAsia="zh-CN"/>
              </w:rPr>
              <w:t>保障基层人民政府各项工作顺利开展，完成各项工作任务。提高人民群众和人大代表满意度。</w:t>
            </w:r>
            <w:r>
              <w:rPr>
                <w:rFonts w:eastAsia="仿宋_GB2312"/>
                <w:color w:val="000000"/>
                <w:kern w:val="0"/>
                <w:szCs w:val="21"/>
              </w:rPr>
              <w:t>　</w:t>
            </w:r>
          </w:p>
        </w:tc>
      </w:tr>
      <w:tr>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88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2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31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0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885"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产出</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p>
          <w:p>
            <w:pPr>
              <w:widowControl/>
              <w:jc w:val="center"/>
              <w:rPr>
                <w:rFonts w:eastAsia="仿宋_GB2312"/>
                <w:color w:val="000000"/>
                <w:kern w:val="0"/>
                <w:szCs w:val="21"/>
              </w:rPr>
            </w:pPr>
            <w:r>
              <w:rPr>
                <w:rFonts w:eastAsia="仿宋_GB2312"/>
                <w:color w:val="000000"/>
                <w:kern w:val="0"/>
                <w:szCs w:val="21"/>
              </w:rPr>
              <w:t>(50分)</w:t>
            </w:r>
          </w:p>
        </w:tc>
        <w:tc>
          <w:tcPr>
            <w:tcW w:w="128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312"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lang w:val="en-US" w:eastAsia="zh-CN"/>
              </w:rPr>
              <w:t>保证镇政府正常运转</w:t>
            </w:r>
          </w:p>
        </w:tc>
        <w:tc>
          <w:tcPr>
            <w:tcW w:w="1208"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政府运转有序</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政府运转有序</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885"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280"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3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20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885"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28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312"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Cs w:val="21"/>
                <w:lang w:eastAsia="zh-CN"/>
              </w:rPr>
            </w:pPr>
            <w:r>
              <w:rPr>
                <w:rFonts w:hint="eastAsia" w:eastAsia="仿宋_GB2312"/>
                <w:color w:val="000000"/>
                <w:kern w:val="0"/>
                <w:szCs w:val="21"/>
                <w:lang w:eastAsia="zh-CN"/>
              </w:rPr>
              <w:t>保质完成各项工作</w:t>
            </w:r>
          </w:p>
        </w:tc>
        <w:tc>
          <w:tcPr>
            <w:tcW w:w="120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hint="eastAsia" w:eastAsia="仿宋_GB2312"/>
                <w:color w:val="000000"/>
                <w:kern w:val="0"/>
                <w:szCs w:val="21"/>
                <w:lang w:eastAsia="zh-CN"/>
              </w:rPr>
              <w:t>保质保量</w:t>
            </w:r>
            <w:r>
              <w:rPr>
                <w:rFonts w:eastAsia="仿宋_GB2312"/>
                <w:color w:val="000000"/>
                <w:kern w:val="0"/>
                <w:szCs w:val="21"/>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hint="eastAsia" w:eastAsia="仿宋_GB2312"/>
                <w:color w:val="000000"/>
                <w:kern w:val="0"/>
                <w:szCs w:val="21"/>
                <w:lang w:eastAsia="zh-CN"/>
              </w:rPr>
              <w:t>保质保量</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14</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885"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280"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3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20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89"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885"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28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312"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Cs w:val="21"/>
                <w:lang w:eastAsia="zh-CN"/>
              </w:rPr>
            </w:pPr>
            <w:r>
              <w:rPr>
                <w:rFonts w:hint="eastAsia" w:eastAsia="仿宋_GB2312"/>
                <w:color w:val="000000"/>
                <w:kern w:val="0"/>
                <w:szCs w:val="21"/>
                <w:lang w:eastAsia="zh-CN"/>
              </w:rPr>
              <w:t>按时完成</w:t>
            </w:r>
          </w:p>
        </w:tc>
        <w:tc>
          <w:tcPr>
            <w:tcW w:w="1208"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lang w:eastAsia="zh-CN"/>
              </w:rPr>
              <w:t>按时完成</w:t>
            </w:r>
          </w:p>
        </w:tc>
        <w:tc>
          <w:tcPr>
            <w:tcW w:w="106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hint="eastAsia" w:eastAsia="仿宋_GB2312"/>
                <w:color w:val="000000"/>
                <w:kern w:val="0"/>
                <w:szCs w:val="21"/>
                <w:lang w:eastAsia="zh-CN"/>
              </w:rPr>
              <w:t>按时完成</w:t>
            </w:r>
            <w:r>
              <w:rPr>
                <w:rFonts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885"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280"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3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20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885"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28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312"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Cs w:val="21"/>
                <w:lang w:eastAsia="zh-CN"/>
              </w:rPr>
            </w:pPr>
            <w:r>
              <w:rPr>
                <w:rFonts w:hint="eastAsia" w:eastAsia="仿宋_GB2312"/>
                <w:color w:val="000000"/>
                <w:kern w:val="0"/>
                <w:szCs w:val="21"/>
                <w:lang w:eastAsia="zh-CN"/>
              </w:rPr>
              <w:t>成本控制</w:t>
            </w:r>
          </w:p>
        </w:tc>
        <w:tc>
          <w:tcPr>
            <w:tcW w:w="120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控本节约</w:t>
            </w:r>
          </w:p>
        </w:tc>
        <w:tc>
          <w:tcPr>
            <w:tcW w:w="106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控本节约</w:t>
            </w:r>
            <w:r>
              <w:rPr>
                <w:rFonts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885"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28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3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20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885" w:type="dxa"/>
            <w:vMerge w:val="restart"/>
            <w:tcBorders>
              <w:top w:val="single" w:color="auto" w:sz="4" w:space="0"/>
              <w:left w:val="nil"/>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效益</w:t>
            </w:r>
          </w:p>
          <w:p>
            <w:pPr>
              <w:widowControl/>
              <w:jc w:val="center"/>
              <w:rPr>
                <w:rFonts w:eastAsia="仿宋_GB2312"/>
                <w:color w:val="000000"/>
                <w:kern w:val="0"/>
                <w:szCs w:val="21"/>
              </w:rPr>
            </w:pPr>
            <w:r>
              <w:rPr>
                <w:rFonts w:eastAsia="仿宋_GB2312"/>
                <w:color w:val="000000"/>
                <w:kern w:val="0"/>
                <w:szCs w:val="21"/>
              </w:rPr>
              <w:t>指标</w:t>
            </w:r>
          </w:p>
          <w:p>
            <w:pPr>
              <w:widowControl/>
              <w:jc w:val="left"/>
              <w:rPr>
                <w:rFonts w:eastAsia="仿宋_GB2312"/>
                <w:color w:val="000000"/>
                <w:kern w:val="0"/>
                <w:szCs w:val="21"/>
              </w:rPr>
            </w:pPr>
          </w:p>
          <w:p>
            <w:pPr>
              <w:widowControl/>
              <w:jc w:val="left"/>
              <w:rPr>
                <w:rFonts w:eastAsia="仿宋_GB2312"/>
                <w:color w:val="000000"/>
                <w:kern w:val="0"/>
                <w:szCs w:val="21"/>
              </w:rPr>
            </w:pPr>
            <w:r>
              <w:rPr>
                <w:rFonts w:eastAsia="仿宋_GB2312"/>
                <w:color w:val="000000"/>
                <w:kern w:val="0"/>
                <w:szCs w:val="21"/>
              </w:rPr>
              <w:t>（30分）</w:t>
            </w:r>
          </w:p>
          <w:p>
            <w:pPr>
              <w:jc w:val="left"/>
              <w:rPr>
                <w:rFonts w:eastAsia="仿宋_GB2312"/>
                <w:color w:val="000000"/>
                <w:kern w:val="0"/>
                <w:szCs w:val="21"/>
              </w:rPr>
            </w:pPr>
            <w:r>
              <w:rPr>
                <w:rFonts w:eastAsia="仿宋_GB2312"/>
                <w:color w:val="000000"/>
                <w:kern w:val="0"/>
                <w:szCs w:val="21"/>
              </w:rPr>
              <w:t>　</w:t>
            </w:r>
          </w:p>
        </w:tc>
        <w:tc>
          <w:tcPr>
            <w:tcW w:w="128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312"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Cs w:val="21"/>
                <w:lang w:eastAsia="zh-CN"/>
              </w:rPr>
            </w:pPr>
            <w:r>
              <w:rPr>
                <w:rFonts w:hint="eastAsia" w:eastAsia="仿宋_GB2312"/>
                <w:color w:val="000000"/>
                <w:kern w:val="0"/>
                <w:szCs w:val="21"/>
                <w:lang w:eastAsia="zh-CN"/>
              </w:rPr>
              <w:t>与政府经济增长关系</w:t>
            </w:r>
          </w:p>
        </w:tc>
        <w:tc>
          <w:tcPr>
            <w:tcW w:w="1208"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Cs w:val="21"/>
                <w:lang w:eastAsia="zh-CN"/>
              </w:rPr>
            </w:pPr>
            <w:r>
              <w:rPr>
                <w:rFonts w:hint="eastAsia" w:eastAsia="仿宋_GB2312"/>
                <w:color w:val="000000"/>
                <w:kern w:val="0"/>
                <w:szCs w:val="21"/>
                <w:lang w:eastAsia="zh-CN"/>
              </w:rPr>
              <w:t>提升经济</w:t>
            </w:r>
          </w:p>
        </w:tc>
        <w:tc>
          <w:tcPr>
            <w:tcW w:w="106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hint="eastAsia" w:eastAsia="仿宋_GB2312"/>
                <w:color w:val="000000"/>
                <w:kern w:val="0"/>
                <w:szCs w:val="21"/>
                <w:lang w:eastAsia="zh-CN"/>
              </w:rPr>
              <w:t>提升经济</w:t>
            </w:r>
            <w:r>
              <w:rPr>
                <w:rFonts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9</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885" w:type="dxa"/>
            <w:vMerge w:val="continue"/>
            <w:tcBorders>
              <w:left w:val="nil"/>
              <w:right w:val="single" w:color="auto" w:sz="4" w:space="0"/>
            </w:tcBorders>
            <w:noWrap w:val="0"/>
            <w:vAlign w:val="center"/>
          </w:tcPr>
          <w:p>
            <w:pPr>
              <w:jc w:val="left"/>
              <w:rPr>
                <w:rFonts w:eastAsia="仿宋_GB2312"/>
                <w:color w:val="000000"/>
                <w:kern w:val="0"/>
                <w:szCs w:val="21"/>
              </w:rPr>
            </w:pPr>
          </w:p>
        </w:tc>
        <w:tc>
          <w:tcPr>
            <w:tcW w:w="1280"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3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20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885" w:type="dxa"/>
            <w:vMerge w:val="continue"/>
            <w:tcBorders>
              <w:left w:val="nil"/>
              <w:right w:val="single" w:color="auto" w:sz="4" w:space="0"/>
            </w:tcBorders>
            <w:noWrap w:val="0"/>
            <w:vAlign w:val="center"/>
          </w:tcPr>
          <w:p>
            <w:pPr>
              <w:jc w:val="left"/>
              <w:rPr>
                <w:rFonts w:eastAsia="仿宋_GB2312"/>
                <w:color w:val="000000"/>
                <w:kern w:val="0"/>
                <w:szCs w:val="21"/>
              </w:rPr>
            </w:pPr>
          </w:p>
        </w:tc>
        <w:tc>
          <w:tcPr>
            <w:tcW w:w="128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312"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Cs w:val="21"/>
                <w:lang w:eastAsia="zh-CN"/>
              </w:rPr>
            </w:pPr>
            <w:r>
              <w:rPr>
                <w:rFonts w:hint="eastAsia" w:eastAsia="仿宋_GB2312"/>
                <w:color w:val="000000"/>
                <w:kern w:val="0"/>
                <w:szCs w:val="21"/>
                <w:lang w:eastAsia="zh-CN"/>
              </w:rPr>
              <w:t>保障辖区社会稳定进步</w:t>
            </w:r>
          </w:p>
        </w:tc>
        <w:tc>
          <w:tcPr>
            <w:tcW w:w="120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hint="eastAsia" w:eastAsia="仿宋_GB2312"/>
                <w:color w:val="000000"/>
                <w:kern w:val="0"/>
                <w:szCs w:val="21"/>
                <w:lang w:eastAsia="zh-CN"/>
              </w:rPr>
              <w:t>稳定进步</w:t>
            </w:r>
            <w:r>
              <w:rPr>
                <w:rFonts w:eastAsia="仿宋_GB2312"/>
                <w:color w:val="000000"/>
                <w:kern w:val="0"/>
                <w:szCs w:val="21"/>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hint="eastAsia" w:eastAsia="仿宋_GB2312"/>
                <w:color w:val="000000"/>
                <w:kern w:val="0"/>
                <w:szCs w:val="21"/>
                <w:lang w:eastAsia="zh-CN"/>
              </w:rPr>
              <w:t>稳定进步</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885" w:type="dxa"/>
            <w:vMerge w:val="continue"/>
            <w:tcBorders>
              <w:left w:val="nil"/>
              <w:right w:val="single" w:color="auto" w:sz="4" w:space="0"/>
            </w:tcBorders>
            <w:noWrap w:val="0"/>
            <w:vAlign w:val="center"/>
          </w:tcPr>
          <w:p>
            <w:pPr>
              <w:jc w:val="left"/>
              <w:rPr>
                <w:rFonts w:eastAsia="仿宋_GB2312"/>
                <w:color w:val="000000"/>
                <w:kern w:val="0"/>
                <w:szCs w:val="21"/>
              </w:rPr>
            </w:pPr>
          </w:p>
        </w:tc>
        <w:tc>
          <w:tcPr>
            <w:tcW w:w="1280"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3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20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885" w:type="dxa"/>
            <w:vMerge w:val="continue"/>
            <w:tcBorders>
              <w:left w:val="nil"/>
              <w:right w:val="single" w:color="auto" w:sz="4" w:space="0"/>
            </w:tcBorders>
            <w:noWrap w:val="0"/>
            <w:vAlign w:val="center"/>
          </w:tcPr>
          <w:p>
            <w:pPr>
              <w:jc w:val="left"/>
              <w:rPr>
                <w:rFonts w:eastAsia="仿宋_GB2312"/>
                <w:color w:val="000000"/>
                <w:kern w:val="0"/>
                <w:szCs w:val="21"/>
              </w:rPr>
            </w:pPr>
          </w:p>
        </w:tc>
        <w:tc>
          <w:tcPr>
            <w:tcW w:w="12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color w:val="000000"/>
                <w:kern w:val="0"/>
                <w:szCs w:val="21"/>
                <w:lang w:eastAsia="zh-CN"/>
              </w:rPr>
            </w:pPr>
            <w:r>
              <w:rPr>
                <w:rFonts w:hint="eastAsia" w:eastAsia="仿宋_GB2312"/>
                <w:color w:val="000000"/>
                <w:kern w:val="0"/>
                <w:szCs w:val="21"/>
                <w:lang w:eastAsia="zh-CN"/>
              </w:rPr>
              <w:t>生态环保</w:t>
            </w:r>
          </w:p>
        </w:tc>
        <w:tc>
          <w:tcPr>
            <w:tcW w:w="120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color w:val="000000"/>
                <w:kern w:val="0"/>
                <w:szCs w:val="21"/>
                <w:lang w:eastAsia="zh-CN"/>
              </w:rPr>
            </w:pPr>
            <w:r>
              <w:rPr>
                <w:rFonts w:hint="eastAsia" w:eastAsia="仿宋_GB2312"/>
                <w:color w:val="000000"/>
                <w:kern w:val="0"/>
                <w:szCs w:val="21"/>
                <w:lang w:eastAsia="zh-CN"/>
              </w:rPr>
              <w:t>绿色环保</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r>
              <w:rPr>
                <w:rFonts w:hint="eastAsia" w:eastAsia="仿宋_GB2312"/>
                <w:color w:val="000000"/>
                <w:kern w:val="0"/>
                <w:szCs w:val="21"/>
                <w:lang w:eastAsia="zh-CN"/>
              </w:rPr>
              <w:t>绿色环保</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885" w:type="dxa"/>
            <w:vMerge w:val="continue"/>
            <w:tcBorders>
              <w:left w:val="nil"/>
              <w:right w:val="single" w:color="auto" w:sz="4" w:space="0"/>
            </w:tcBorders>
            <w:noWrap w:val="0"/>
            <w:vAlign w:val="center"/>
          </w:tcPr>
          <w:p>
            <w:pPr>
              <w:jc w:val="left"/>
              <w:rPr>
                <w:rFonts w:eastAsia="仿宋_GB2312"/>
                <w:color w:val="000000"/>
                <w:kern w:val="0"/>
                <w:szCs w:val="21"/>
              </w:rPr>
            </w:pPr>
          </w:p>
        </w:tc>
        <w:tc>
          <w:tcPr>
            <w:tcW w:w="128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3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20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widowControl/>
              <w:jc w:val="center"/>
              <w:rPr>
                <w:rFonts w:eastAsia="仿宋_GB2312"/>
                <w:color w:val="000000"/>
                <w:kern w:val="0"/>
                <w:szCs w:val="21"/>
              </w:rPr>
            </w:pPr>
          </w:p>
        </w:tc>
        <w:tc>
          <w:tcPr>
            <w:tcW w:w="885" w:type="dxa"/>
            <w:vMerge w:val="continue"/>
            <w:tcBorders>
              <w:left w:val="single" w:color="auto" w:sz="4" w:space="0"/>
              <w:right w:val="single" w:color="auto" w:sz="4" w:space="0"/>
            </w:tcBorders>
            <w:noWrap w:val="0"/>
            <w:vAlign w:val="center"/>
          </w:tcPr>
          <w:p>
            <w:pPr>
              <w:widowControl/>
              <w:jc w:val="left"/>
              <w:rPr>
                <w:rFonts w:eastAsia="仿宋_GB2312"/>
                <w:color w:val="000000"/>
                <w:kern w:val="0"/>
                <w:szCs w:val="21"/>
              </w:rPr>
            </w:pPr>
          </w:p>
        </w:tc>
        <w:tc>
          <w:tcPr>
            <w:tcW w:w="1280"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r>
              <w:rPr>
                <w:rFonts w:hint="eastAsia" w:eastAsia="仿宋_GB2312"/>
                <w:color w:val="000000"/>
                <w:kern w:val="0"/>
                <w:szCs w:val="21"/>
                <w:lang w:eastAsia="zh-CN"/>
              </w:rPr>
              <w:t>可持续发展</w:t>
            </w:r>
          </w:p>
        </w:tc>
        <w:tc>
          <w:tcPr>
            <w:tcW w:w="120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color w:val="000000"/>
                <w:kern w:val="0"/>
                <w:szCs w:val="21"/>
                <w:lang w:eastAsia="zh-CN"/>
              </w:rPr>
            </w:pPr>
            <w:r>
              <w:rPr>
                <w:rFonts w:hint="eastAsia" w:eastAsia="仿宋_GB2312"/>
                <w:color w:val="000000"/>
                <w:kern w:val="0"/>
                <w:szCs w:val="21"/>
                <w:lang w:eastAsia="zh-CN"/>
              </w:rPr>
              <w:t>科学发展</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r>
              <w:rPr>
                <w:rFonts w:hint="eastAsia" w:eastAsia="仿宋_GB2312"/>
                <w:color w:val="000000"/>
                <w:kern w:val="0"/>
                <w:szCs w:val="21"/>
                <w:lang w:eastAsia="zh-CN"/>
              </w:rPr>
              <w:t>科学发展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left"/>
              <w:rPr>
                <w:rFonts w:eastAsia="仿宋_GB2312"/>
                <w:color w:val="000000"/>
                <w:kern w:val="0"/>
                <w:szCs w:val="21"/>
              </w:rPr>
            </w:pPr>
          </w:p>
        </w:tc>
        <w:tc>
          <w:tcPr>
            <w:tcW w:w="885"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280"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312"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20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060"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left"/>
              <w:rPr>
                <w:rFonts w:eastAsia="仿宋_GB2312"/>
                <w:color w:val="000000"/>
                <w:kern w:val="0"/>
                <w:szCs w:val="21"/>
              </w:rPr>
            </w:pPr>
          </w:p>
        </w:tc>
        <w:tc>
          <w:tcPr>
            <w:tcW w:w="885" w:type="dxa"/>
            <w:vMerge w:val="restart"/>
            <w:tcBorders>
              <w:top w:val="nil"/>
              <w:left w:val="nil"/>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280" w:type="dxa"/>
            <w:vMerge w:val="restart"/>
            <w:tcBorders>
              <w:top w:val="nil"/>
              <w:left w:val="nil"/>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312" w:type="dxa"/>
            <w:tcBorders>
              <w:top w:val="nil"/>
              <w:left w:val="nil"/>
              <w:bottom w:val="single" w:color="auto" w:sz="4" w:space="0"/>
              <w:right w:val="single" w:color="auto" w:sz="4" w:space="0"/>
            </w:tcBorders>
            <w:noWrap w:val="0"/>
            <w:vAlign w:val="center"/>
          </w:tcPr>
          <w:p>
            <w:pPr>
              <w:widowControl/>
              <w:jc w:val="left"/>
              <w:rPr>
                <w:rFonts w:hint="eastAsia" w:eastAsia="仿宋_GB2312"/>
                <w:color w:val="000000"/>
                <w:kern w:val="0"/>
                <w:szCs w:val="21"/>
                <w:lang w:eastAsia="zh-CN"/>
              </w:rPr>
            </w:pPr>
            <w:r>
              <w:rPr>
                <w:rFonts w:hint="eastAsia" w:eastAsia="仿宋_GB2312"/>
                <w:color w:val="000000"/>
                <w:kern w:val="0"/>
                <w:szCs w:val="21"/>
                <w:lang w:eastAsia="zh-CN"/>
              </w:rPr>
              <w:t>人民群众对政府服务的满意度</w:t>
            </w:r>
          </w:p>
        </w:tc>
        <w:tc>
          <w:tcPr>
            <w:tcW w:w="120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hint="default" w:ascii="Arial" w:hAnsi="Arial" w:eastAsia="仿宋_GB2312" w:cs="Arial"/>
                <w:color w:val="000000"/>
                <w:kern w:val="0"/>
                <w:szCs w:val="21"/>
              </w:rPr>
              <w:t>≥</w:t>
            </w:r>
            <w:r>
              <w:rPr>
                <w:rFonts w:hint="eastAsia" w:eastAsia="仿宋_GB2312"/>
                <w:color w:val="000000"/>
                <w:kern w:val="0"/>
                <w:szCs w:val="21"/>
                <w:lang w:val="en-US" w:eastAsia="zh-CN"/>
              </w:rPr>
              <w:t>95%</w:t>
            </w:r>
          </w:p>
        </w:tc>
        <w:tc>
          <w:tcPr>
            <w:tcW w:w="1060"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hint="default" w:ascii="Arial" w:hAnsi="Arial" w:eastAsia="仿宋_GB2312" w:cs="Arial"/>
                <w:color w:val="000000"/>
                <w:kern w:val="0"/>
                <w:szCs w:val="21"/>
              </w:rPr>
              <w:t>≥</w:t>
            </w:r>
            <w:r>
              <w:rPr>
                <w:rFonts w:hint="eastAsia" w:eastAsia="仿宋_GB2312"/>
                <w:color w:val="000000"/>
                <w:kern w:val="0"/>
                <w:szCs w:val="21"/>
                <w:lang w:val="en-US" w:eastAsia="zh-CN"/>
              </w:rPr>
              <w:t>95%</w:t>
            </w:r>
          </w:p>
        </w:tc>
        <w:tc>
          <w:tcPr>
            <w:tcW w:w="828"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439" w:hRule="atLeast"/>
          <w:jc w:val="center"/>
        </w:trPr>
        <w:tc>
          <w:tcPr>
            <w:tcW w:w="1135"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885"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280"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312"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20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060"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828"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256" w:hRule="atLeast"/>
          <w:jc w:val="center"/>
        </w:trPr>
        <w:tc>
          <w:tcPr>
            <w:tcW w:w="6880"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828"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98</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spacing w:before="120" w:beforeLines="50"/>
        <w:jc w:val="left"/>
        <w:rPr>
          <w:rFonts w:eastAsia="仿宋_GB2312"/>
          <w:sz w:val="24"/>
        </w:rPr>
      </w:pPr>
      <w:r>
        <w:rPr>
          <w:rFonts w:eastAsia="仿宋_GB2312"/>
          <w:sz w:val="24"/>
        </w:rPr>
        <w:t>填表人：</w:t>
      </w:r>
      <w:r>
        <w:rPr>
          <w:rFonts w:hint="eastAsia" w:eastAsia="仿宋_GB2312"/>
          <w:sz w:val="24"/>
          <w:lang w:val="en-US" w:eastAsia="zh-CN"/>
        </w:rPr>
        <w:t xml:space="preserve"> </w:t>
      </w:r>
      <w:r>
        <w:rPr>
          <w:rFonts w:eastAsia="仿宋_GB2312"/>
          <w:sz w:val="24"/>
        </w:rPr>
        <w:t xml:space="preserve">   填报日期：</w:t>
      </w:r>
      <w:r>
        <w:rPr>
          <w:rFonts w:hint="eastAsia" w:eastAsia="仿宋_GB2312"/>
          <w:sz w:val="24"/>
          <w:lang w:val="en-US" w:eastAsia="zh-CN"/>
        </w:rPr>
        <w:t xml:space="preserve">2023.4.7    </w:t>
      </w:r>
      <w:r>
        <w:rPr>
          <w:rFonts w:eastAsia="仿宋_GB2312"/>
          <w:sz w:val="24"/>
        </w:rPr>
        <w:t xml:space="preserve">联系电话： </w:t>
      </w:r>
      <w:r>
        <w:rPr>
          <w:rFonts w:hint="eastAsia" w:eastAsia="仿宋_GB2312"/>
          <w:sz w:val="24"/>
          <w:lang w:val="en-US" w:eastAsia="zh-CN"/>
        </w:rPr>
        <w:t xml:space="preserve">       </w:t>
      </w:r>
      <w:r>
        <w:rPr>
          <w:rFonts w:eastAsia="仿宋_GB2312"/>
          <w:sz w:val="24"/>
        </w:rPr>
        <w:t>单位负责人签字：</w:t>
      </w:r>
    </w:p>
    <w:p/>
    <w:sectPr>
      <w:pgSz w:w="11906" w:h="16838"/>
      <w:pgMar w:top="567" w:right="1800" w:bottom="5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xMzgwYWRmODVlZjFiNTAwZWJlZjg3MjI4NTcyYmIifQ=="/>
  </w:docVars>
  <w:rsids>
    <w:rsidRoot w:val="14DD6081"/>
    <w:rsid w:val="082223BA"/>
    <w:rsid w:val="0EAA135B"/>
    <w:rsid w:val="14DD6081"/>
    <w:rsid w:val="18602226"/>
    <w:rsid w:val="1C33329E"/>
    <w:rsid w:val="20AF7516"/>
    <w:rsid w:val="28C90651"/>
    <w:rsid w:val="28E07447"/>
    <w:rsid w:val="2E4152A3"/>
    <w:rsid w:val="3F054579"/>
    <w:rsid w:val="42ED51B2"/>
    <w:rsid w:val="61164A03"/>
    <w:rsid w:val="62430A90"/>
    <w:rsid w:val="77336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rFonts w:ascii="Calibri" w:hAnsi="Calibri"/>
      <w:kern w:val="0"/>
      <w:sz w:val="18"/>
      <w:szCs w:val="18"/>
    </w:rPr>
  </w:style>
  <w:style w:type="paragraph" w:styleId="3">
    <w:name w:val="index 5"/>
    <w:basedOn w:val="1"/>
    <w:next w:val="1"/>
    <w:qFormat/>
    <w:uiPriority w:val="0"/>
    <w:pPr>
      <w:ind w:left="1680"/>
    </w:p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2708</Words>
  <Characters>2994</Characters>
  <Lines>0</Lines>
  <Paragraphs>0</Paragraphs>
  <TotalTime>27</TotalTime>
  <ScaleCrop>false</ScaleCrop>
  <LinksUpToDate>false</LinksUpToDate>
  <CharactersWithSpaces>3146</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2023-04-06T06:58:00Z</dcterms:created>
  <dc:creator>Tension</dc:creator>
  <cp:lastModifiedBy>Administrator</cp:lastModifiedBy>
  <cp:lastPrinted>2023-05-23T00:38:00Z</cp:lastPrinted>
  <dcterms:modified xsi:type="dcterms:W3CDTF">2023-11-06T03:08:37Z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FF827FF696BB416685ED4D1D6D6276C6_13</vt:lpwstr>
  </property>
</Properties>
</file>