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center"/>
        <w:rPr>
          <w:rFonts w:ascii="方正小标宋简体" w:hAnsi="Times New Roman" w:eastAsia="方正小标宋简体" w:cs="方正小标宋简体"/>
          <w:bCs/>
          <w:sz w:val="40"/>
          <w:szCs w:val="40"/>
        </w:rPr>
      </w:pPr>
      <w:bookmarkStart w:id="0" w:name="_GoBack"/>
      <w:bookmarkEnd w:id="0"/>
      <w:r>
        <w:rPr>
          <w:rFonts w:hint="eastAsia" w:ascii="方正小标宋简体" w:hAnsi="Times New Roman" w:eastAsia="方正小标宋简体" w:cs="方正小标宋简体"/>
          <w:bCs/>
          <w:sz w:val="40"/>
          <w:szCs w:val="40"/>
        </w:rPr>
        <w:t>阳罗洲镇人民政府</w:t>
      </w:r>
      <w:r>
        <w:rPr>
          <w:rFonts w:hint="eastAsia" w:ascii="方正小标宋简体" w:hAnsi="Times New Roman" w:eastAsia="方正小标宋简体" w:cs="方正小标宋简体"/>
          <w:bCs/>
          <w:sz w:val="40"/>
          <w:szCs w:val="40"/>
          <w:lang w:eastAsia="zh-CN"/>
        </w:rPr>
        <w:t>202</w:t>
      </w:r>
      <w:r>
        <w:rPr>
          <w:rFonts w:hint="eastAsia" w:ascii="方正小标宋简体" w:hAnsi="Times New Roman" w:eastAsia="方正小标宋简体" w:cs="方正小标宋简体"/>
          <w:bCs/>
          <w:sz w:val="40"/>
          <w:szCs w:val="40"/>
          <w:lang w:val="en-US" w:eastAsia="zh-CN"/>
        </w:rPr>
        <w:t>2</w:t>
      </w:r>
      <w:r>
        <w:rPr>
          <w:rFonts w:hint="eastAsia" w:ascii="方正小标宋简体" w:hAnsi="Times New Roman" w:eastAsia="方正小标宋简体" w:cs="方正小标宋简体"/>
          <w:bCs/>
          <w:sz w:val="40"/>
          <w:szCs w:val="40"/>
          <w:lang w:eastAsia="zh-CN"/>
        </w:rPr>
        <w:t>年</w:t>
      </w:r>
      <w:r>
        <w:rPr>
          <w:rFonts w:hint="eastAsia" w:ascii="方正小标宋简体" w:hAnsi="Times New Roman" w:eastAsia="方正小标宋简体" w:cs="方正小标宋简体"/>
          <w:bCs/>
          <w:sz w:val="40"/>
          <w:szCs w:val="40"/>
        </w:rPr>
        <w:t>度</w:t>
      </w:r>
    </w:p>
    <w:p>
      <w:pPr>
        <w:autoSpaceDE w:val="0"/>
        <w:autoSpaceDN w:val="0"/>
        <w:adjustRightInd w:val="0"/>
        <w:snapToGrid w:val="0"/>
        <w:spacing w:line="560" w:lineRule="exact"/>
        <w:jc w:val="center"/>
        <w:rPr>
          <w:rFonts w:ascii="方正小标宋简体" w:hAnsi="Times New Roman" w:eastAsia="方正小标宋简体" w:cs="Times New Roman"/>
          <w:sz w:val="40"/>
          <w:szCs w:val="40"/>
        </w:rPr>
      </w:pPr>
      <w:r>
        <w:rPr>
          <w:rFonts w:hint="eastAsia" w:ascii="方正小标宋简体" w:hAnsi="Times New Roman" w:eastAsia="方正小标宋简体" w:cs="方正小标宋简体"/>
          <w:bCs/>
          <w:sz w:val="40"/>
          <w:szCs w:val="40"/>
          <w:lang w:val="en-US" w:eastAsia="zh-CN"/>
        </w:rPr>
        <w:t>专项支出</w:t>
      </w:r>
      <w:r>
        <w:rPr>
          <w:rFonts w:hint="eastAsia" w:ascii="方正小标宋简体" w:hAnsi="Times New Roman" w:eastAsia="方正小标宋简体" w:cs="方正小标宋简体"/>
          <w:bCs/>
          <w:sz w:val="40"/>
          <w:szCs w:val="40"/>
        </w:rPr>
        <w:t>绩效自评报告</w:t>
      </w:r>
    </w:p>
    <w:p>
      <w:pPr>
        <w:autoSpaceDE w:val="0"/>
        <w:autoSpaceDN w:val="0"/>
        <w:adjustRightInd w:val="0"/>
        <w:snapToGrid w:val="0"/>
        <w:spacing w:line="560" w:lineRule="exact"/>
        <w:ind w:firstLine="640"/>
        <w:rPr>
          <w:rFonts w:ascii="Times New Roman" w:hAnsi="Times New Roman" w:eastAsia="华文中宋" w:cs="Times New Roman"/>
          <w:sz w:val="28"/>
          <w:szCs w:val="28"/>
        </w:rPr>
      </w:pPr>
    </w:p>
    <w:p>
      <w:pPr>
        <w:autoSpaceDE w:val="0"/>
        <w:autoSpaceDN w:val="0"/>
        <w:adjustRightInd w:val="0"/>
        <w:snapToGrid w:val="0"/>
        <w:spacing w:line="560" w:lineRule="exact"/>
        <w:rPr>
          <w:rFonts w:ascii="黑体" w:hAnsi="黑体" w:eastAsia="黑体" w:cs="Times New Roman"/>
          <w:sz w:val="32"/>
          <w:szCs w:val="32"/>
        </w:rPr>
      </w:pPr>
      <w:r>
        <w:rPr>
          <w:rFonts w:hint="eastAsia" w:ascii="黑体" w:hAnsi="黑体" w:eastAsia="黑体" w:cs="黑体"/>
          <w:sz w:val="32"/>
          <w:szCs w:val="32"/>
        </w:rPr>
        <w:t>一、单位基本情况</w:t>
      </w:r>
    </w:p>
    <w:p>
      <w:pPr>
        <w:autoSpaceDE w:val="0"/>
        <w:autoSpaceDN w:val="0"/>
        <w:adjustRightInd w:val="0"/>
        <w:snapToGrid w:val="0"/>
        <w:spacing w:line="560" w:lineRule="exact"/>
        <w:rPr>
          <w:rFonts w:ascii="楷体" w:hAnsi="楷体" w:eastAsia="楷体" w:cs="楷体"/>
          <w:sz w:val="32"/>
          <w:szCs w:val="32"/>
        </w:rPr>
      </w:pPr>
      <w:r>
        <w:rPr>
          <w:rFonts w:hint="eastAsia" w:ascii="楷体" w:hAnsi="楷体" w:eastAsia="楷体" w:cs="楷体"/>
          <w:sz w:val="32"/>
          <w:szCs w:val="32"/>
        </w:rPr>
        <w:t>（一）单位基本情况。</w:t>
      </w:r>
    </w:p>
    <w:p>
      <w:pPr>
        <w:autoSpaceDE w:val="0"/>
        <w:autoSpaceDN w:val="0"/>
        <w:adjustRightInd w:val="0"/>
        <w:snapToGrid w:val="0"/>
        <w:spacing w:line="560" w:lineRule="exact"/>
        <w:ind w:firstLine="640"/>
        <w:rPr>
          <w:rFonts w:ascii="楷体" w:hAnsi="楷体" w:eastAsia="楷体" w:cs="仿宋"/>
          <w:sz w:val="28"/>
          <w:szCs w:val="28"/>
        </w:rPr>
      </w:pPr>
      <w:r>
        <w:rPr>
          <w:rFonts w:ascii="楷体" w:hAnsi="楷体" w:eastAsia="楷体" w:cs="仿宋"/>
          <w:b/>
          <w:sz w:val="28"/>
          <w:szCs w:val="28"/>
        </w:rPr>
        <w:t>1</w:t>
      </w:r>
      <w:r>
        <w:rPr>
          <w:rFonts w:hint="eastAsia" w:ascii="楷体" w:hAnsi="楷体" w:eastAsia="楷体" w:cs="仿宋"/>
          <w:b/>
          <w:sz w:val="28"/>
          <w:szCs w:val="28"/>
        </w:rPr>
        <w:t>.机构情况</w:t>
      </w:r>
      <w:r>
        <w:rPr>
          <w:rFonts w:hint="eastAsia" w:ascii="楷体" w:hAnsi="楷体" w:eastAsia="楷体" w:cs="仿宋"/>
          <w:sz w:val="28"/>
          <w:szCs w:val="28"/>
        </w:rPr>
        <w:t>。</w:t>
      </w:r>
    </w:p>
    <w:p>
      <w:pPr>
        <w:autoSpaceDE w:val="0"/>
        <w:autoSpaceDN w:val="0"/>
        <w:adjustRightInd w:val="0"/>
        <w:snapToGrid w:val="0"/>
        <w:spacing w:line="560" w:lineRule="exact"/>
        <w:ind w:firstLine="640"/>
        <w:rPr>
          <w:rFonts w:ascii="仿宋" w:hAnsi="仿宋" w:eastAsia="仿宋" w:cs="仿宋"/>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本单位由7个党政机构（党政办公室、党建办公室、经济发展办公室、社会事务办公室、自然资源和生态环境办公室、社会治安和应急管理办公室、财政财务管理办公室）、4个事业单位（社会事务综合服务中心、农业综合服务中心、党群和政务服务中心、退役军人服务站）和1个综合执法大队组成。</w:t>
      </w:r>
    </w:p>
    <w:p>
      <w:pPr>
        <w:autoSpaceDE w:val="0"/>
        <w:autoSpaceDN w:val="0"/>
        <w:adjustRightInd w:val="0"/>
        <w:snapToGrid w:val="0"/>
        <w:spacing w:line="560" w:lineRule="exact"/>
        <w:ind w:firstLine="640"/>
        <w:rPr>
          <w:rFonts w:ascii="楷体" w:hAnsi="楷体" w:eastAsia="楷体" w:cs="仿宋"/>
          <w:b/>
          <w:sz w:val="28"/>
          <w:szCs w:val="28"/>
        </w:rPr>
      </w:pPr>
      <w:r>
        <w:rPr>
          <w:rFonts w:hint="eastAsia" w:ascii="楷体" w:hAnsi="楷体" w:eastAsia="楷体" w:cs="仿宋"/>
          <w:b/>
          <w:sz w:val="28"/>
          <w:szCs w:val="28"/>
        </w:rPr>
        <w:t>2.人员情况。</w:t>
      </w:r>
    </w:p>
    <w:p>
      <w:pPr>
        <w:autoSpaceDE w:val="0"/>
        <w:autoSpaceDN w:val="0"/>
        <w:adjustRightInd w:val="0"/>
        <w:snapToGrid w:val="0"/>
        <w:spacing w:line="560" w:lineRule="exact"/>
        <w:ind w:firstLine="640"/>
        <w:rPr>
          <w:rFonts w:ascii="仿宋" w:hAnsi="仿宋" w:eastAsia="仿宋" w:cs="仿宋"/>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年本单位年</w:t>
      </w:r>
      <w:r>
        <w:rPr>
          <w:rFonts w:hint="eastAsia" w:ascii="仿宋" w:hAnsi="仿宋" w:eastAsia="仿宋" w:cs="仿宋"/>
          <w:sz w:val="28"/>
          <w:szCs w:val="28"/>
          <w:lang w:val="en-US" w:eastAsia="zh-CN"/>
        </w:rPr>
        <w:t>末</w:t>
      </w:r>
      <w:r>
        <w:rPr>
          <w:rFonts w:hint="eastAsia" w:ascii="仿宋" w:hAnsi="仿宋" w:eastAsia="仿宋" w:cs="仿宋"/>
          <w:sz w:val="28"/>
          <w:szCs w:val="28"/>
        </w:rPr>
        <w:t>实有在编人数</w:t>
      </w:r>
      <w:r>
        <w:rPr>
          <w:rFonts w:hint="eastAsia" w:ascii="仿宋" w:hAnsi="仿宋" w:eastAsia="仿宋" w:cs="仿宋"/>
          <w:sz w:val="28"/>
          <w:szCs w:val="28"/>
          <w:lang w:val="en-US" w:eastAsia="zh-CN"/>
        </w:rPr>
        <w:t>80</w:t>
      </w:r>
      <w:r>
        <w:rPr>
          <w:rFonts w:hint="eastAsia" w:ascii="仿宋" w:hAnsi="仿宋" w:eastAsia="仿宋" w:cs="仿宋"/>
          <w:sz w:val="28"/>
          <w:szCs w:val="28"/>
        </w:rPr>
        <w:t>人。</w:t>
      </w:r>
    </w:p>
    <w:p>
      <w:pPr>
        <w:autoSpaceDE w:val="0"/>
        <w:autoSpaceDN w:val="0"/>
        <w:adjustRightInd w:val="0"/>
        <w:snapToGrid w:val="0"/>
        <w:spacing w:line="560" w:lineRule="exact"/>
        <w:ind w:firstLine="640"/>
        <w:rPr>
          <w:rFonts w:ascii="楷体" w:hAnsi="楷体" w:eastAsia="楷体" w:cs="仿宋"/>
          <w:b/>
          <w:sz w:val="28"/>
          <w:szCs w:val="28"/>
        </w:rPr>
      </w:pPr>
      <w:r>
        <w:rPr>
          <w:rFonts w:hint="eastAsia" w:ascii="楷体" w:hAnsi="楷体" w:eastAsia="楷体" w:cs="仿宋"/>
          <w:b/>
          <w:sz w:val="28"/>
          <w:szCs w:val="28"/>
        </w:rPr>
        <w:t>3.主要职责。</w:t>
      </w:r>
    </w:p>
    <w:p>
      <w:pPr>
        <w:ind w:firstLine="560" w:firstLineChars="200"/>
        <w:rPr>
          <w:rFonts w:ascii="仿宋" w:hAnsi="仿宋" w:eastAsia="仿宋" w:cs="FZHei-B01"/>
          <w:sz w:val="28"/>
          <w:szCs w:val="28"/>
        </w:rPr>
      </w:pPr>
      <w:r>
        <w:rPr>
          <w:rFonts w:hint="eastAsia" w:ascii="仿宋" w:hAnsi="仿宋" w:eastAsia="仿宋" w:cs="仿宋"/>
          <w:sz w:val="28"/>
          <w:szCs w:val="28"/>
        </w:rPr>
        <w:t>阳罗州镇人民政府的主要职责为：一是落实政策。宣传、落实好党的路线、方针、政策和国家的法律、法规，稳定农村基本经济制度，坚持依法行政，推进政务公开，加强对村（居）民委员会的指导，提高、培育村（居）民委员会自治能力。二是促进发展。科学制定发展规划，营造农村经济发展环境，加强农村市场监督，培育、提升市场功能，搞活市场流通，推广农业技术，引导农民发展现代农业，调整产业结构，加强农村劳动力技能培训，引导农村劳动力转移和就业，不断提高社会主义新农村建设水平。三是维护稳定。坚持</w:t>
      </w:r>
      <w:r>
        <w:rPr>
          <w:rFonts w:ascii="仿宋" w:hAnsi="仿宋" w:eastAsia="仿宋" w:cs="仿宋"/>
          <w:sz w:val="28"/>
          <w:szCs w:val="28"/>
        </w:rPr>
        <w:t>“</w:t>
      </w:r>
      <w:r>
        <w:rPr>
          <w:rFonts w:hint="eastAsia" w:ascii="仿宋" w:hAnsi="仿宋" w:eastAsia="仿宋" w:cs="仿宋"/>
          <w:sz w:val="28"/>
          <w:szCs w:val="28"/>
        </w:rPr>
        <w:t>立党为公，执政为民</w:t>
      </w:r>
      <w:r>
        <w:rPr>
          <w:rFonts w:ascii="仿宋" w:hAnsi="仿宋" w:eastAsia="仿宋" w:cs="仿宋"/>
          <w:sz w:val="28"/>
          <w:szCs w:val="28"/>
        </w:rPr>
        <w:t>”</w:t>
      </w:r>
      <w:r>
        <w:rPr>
          <w:rFonts w:hint="eastAsia" w:ascii="仿宋" w:hAnsi="仿宋" w:eastAsia="仿宋" w:cs="仿宋"/>
          <w:sz w:val="28"/>
          <w:szCs w:val="28"/>
        </w:rPr>
        <w:t>，紧紧围绕实现和维护群众利益开展工作，突出解决人民群众最关心、最直接、最现实的利益问题。开展农村扶贫和社会救助，切实保障农民合法权益，维护农村社会稳定。四是加强管理。加强民政、教育、科技、文化、卫生、计划生育、安全生产、劳动保障和乡村规划等社会管理，加强社会主义精神文明建设，加强环境保护，努力改善农村人居环境。五是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专项</w:t>
      </w:r>
      <w:r>
        <w:rPr>
          <w:rFonts w:hint="eastAsia" w:ascii="黑体" w:hAnsi="黑体" w:eastAsia="黑体" w:cs="黑体"/>
          <w:sz w:val="32"/>
          <w:szCs w:val="32"/>
        </w:rPr>
        <w:t>支出管理及使用情况</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rPr>
        <w:t>本单位专项资金支出</w:t>
      </w:r>
      <w:r>
        <w:rPr>
          <w:rFonts w:hint="eastAsia" w:ascii="仿宋" w:hAnsi="仿宋" w:eastAsia="仿宋" w:cs="仿宋"/>
          <w:color w:val="auto"/>
          <w:sz w:val="28"/>
          <w:szCs w:val="28"/>
          <w:lang w:val="en-US" w:eastAsia="zh-CN"/>
        </w:rPr>
        <w:t>967.63</w:t>
      </w:r>
      <w:r>
        <w:rPr>
          <w:rFonts w:hint="eastAsia" w:ascii="仿宋" w:hAnsi="仿宋" w:eastAsia="仿宋" w:cs="仿宋"/>
          <w:color w:val="auto"/>
          <w:sz w:val="28"/>
          <w:szCs w:val="28"/>
        </w:rPr>
        <w:t>万元，主要支出为阳罗</w:t>
      </w:r>
      <w:r>
        <w:rPr>
          <w:rFonts w:hint="eastAsia" w:ascii="仿宋" w:hAnsi="仿宋" w:eastAsia="仿宋" w:cs="仿宋"/>
          <w:color w:val="auto"/>
          <w:sz w:val="28"/>
          <w:szCs w:val="28"/>
          <w:lang w:val="en-US" w:eastAsia="zh-CN"/>
        </w:rPr>
        <w:t>洲镇塞阳运河水质改善及河滨带生态修复工程480.00万元，机关院内地坪硬化工程58.44万元，卫星湖湖心路舞台建设工程56.02万元，机关院内排水管道建设及附属工程53.95万元，生活污水尾水处理池建设工程43.80万元，农村公益性公墓工程40.86万元，五小设施机关院内地坪提质改造工程37.54万元，非正规垃圾堆放点整治项目工程31.99万元，卫星湖凉亭建设及防腐木工程24.72万元，阳罗医院后旁拆、建涵管工程24.06万元，二敬老院改造维修工程16.00万元，机关及卫星湖灯带亮化工程14.10万元，镇小学门前地面硬化工程13.87万元</w:t>
      </w:r>
      <w:r>
        <w:rPr>
          <w:rFonts w:hint="eastAsia" w:ascii="仿宋" w:hAnsi="仿宋" w:eastAsia="仿宋" w:cs="仿宋"/>
          <w:color w:val="auto"/>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项目专项资金管理坚持专款专用、专人专管、</w:t>
      </w:r>
      <w:r>
        <w:rPr>
          <w:rFonts w:hint="eastAsia" w:ascii="仿宋" w:hAnsi="仿宋" w:eastAsia="仿宋" w:cs="仿宋"/>
          <w:sz w:val="28"/>
          <w:szCs w:val="28"/>
          <w:lang w:eastAsia="zh-CN"/>
        </w:rPr>
        <w:t>专</w:t>
      </w:r>
      <w:r>
        <w:rPr>
          <w:rFonts w:hint="eastAsia" w:ascii="仿宋" w:hAnsi="仿宋" w:eastAsia="仿宋" w:cs="仿宋"/>
          <w:sz w:val="28"/>
          <w:szCs w:val="28"/>
        </w:rPr>
        <w:t>账核算、量入为出的原则，严禁截留、挪用和不合理支出</w:t>
      </w:r>
      <w:r>
        <w:rPr>
          <w:rFonts w:hint="eastAsia" w:ascii="仿宋" w:hAnsi="仿宋" w:eastAsia="仿宋" w:cs="仿宋"/>
          <w:sz w:val="28"/>
          <w:szCs w:val="28"/>
          <w:lang w:eastAsia="zh-CN"/>
        </w:rPr>
        <w:t>，</w:t>
      </w:r>
      <w:r>
        <w:rPr>
          <w:rFonts w:hint="eastAsia" w:ascii="仿宋" w:hAnsi="仿宋" w:eastAsia="仿宋" w:cs="仿宋"/>
          <w:sz w:val="28"/>
          <w:szCs w:val="28"/>
        </w:rPr>
        <w:t>使专用资金按规定的用途使用并达到预期目的。</w:t>
      </w:r>
      <w:r>
        <w:rPr>
          <w:rFonts w:hint="eastAsia" w:ascii="仿宋" w:hAnsi="仿宋" w:eastAsia="仿宋" w:cs="仿宋"/>
          <w:sz w:val="28"/>
          <w:szCs w:val="28"/>
          <w:lang w:eastAsia="zh-CN"/>
        </w:rPr>
        <w:t>除劳务费外其他</w:t>
      </w:r>
      <w:r>
        <w:rPr>
          <w:rFonts w:hint="eastAsia" w:ascii="仿宋" w:hAnsi="仿宋" w:eastAsia="仿宋" w:cs="仿宋"/>
          <w:sz w:val="28"/>
          <w:szCs w:val="28"/>
        </w:rPr>
        <w:t>所有项目严格按照</w:t>
      </w:r>
      <w:r>
        <w:rPr>
          <w:rFonts w:hint="eastAsia" w:ascii="仿宋" w:hAnsi="仿宋" w:eastAsia="仿宋" w:cs="仿宋"/>
          <w:sz w:val="28"/>
          <w:szCs w:val="28"/>
          <w:lang w:eastAsia="zh-CN"/>
        </w:rPr>
        <w:t>政府采购相关规定，实施</w:t>
      </w:r>
      <w:r>
        <w:rPr>
          <w:rFonts w:hint="eastAsia" w:ascii="仿宋" w:hAnsi="仿宋" w:eastAsia="仿宋" w:cs="仿宋"/>
          <w:sz w:val="28"/>
          <w:szCs w:val="28"/>
        </w:rPr>
        <w:t>招投标</w:t>
      </w:r>
      <w:r>
        <w:rPr>
          <w:rFonts w:hint="eastAsia" w:ascii="仿宋" w:hAnsi="仿宋" w:eastAsia="仿宋" w:cs="仿宋"/>
          <w:sz w:val="28"/>
          <w:szCs w:val="28"/>
          <w:lang w:eastAsia="zh-CN"/>
        </w:rPr>
        <w:t>或电子卖场采购，</w:t>
      </w:r>
      <w:r>
        <w:rPr>
          <w:rFonts w:hint="eastAsia" w:ascii="仿宋" w:hAnsi="仿宋" w:eastAsia="仿宋" w:cs="仿宋"/>
          <w:sz w:val="28"/>
          <w:szCs w:val="28"/>
        </w:rPr>
        <w:t>确保项目实施的完整性和专项资金的安全性。制订完善财务审批制度、专项资金使用制度等各项管理制度，项目资金使用情况接受财政、审计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纪检等</w:t>
      </w:r>
      <w:r>
        <w:rPr>
          <w:rFonts w:hint="eastAsia" w:ascii="仿宋" w:hAnsi="仿宋" w:eastAsia="仿宋" w:cs="仿宋"/>
          <w:sz w:val="28"/>
          <w:szCs w:val="28"/>
        </w:rPr>
        <w:t>部门的监督检查，在项目实施过程中和项目完成后，定期或不定期对项目资金的使用进行监督检查</w:t>
      </w:r>
      <w:r>
        <w:rPr>
          <w:rFonts w:hint="eastAsia" w:ascii="仿宋" w:hAnsi="仿宋" w:eastAsia="仿宋" w:cs="仿宋"/>
          <w:sz w:val="28"/>
          <w:szCs w:val="28"/>
          <w:lang w:eastAsia="zh-CN"/>
        </w:rPr>
        <w:t>。</w:t>
      </w:r>
      <w:r>
        <w:rPr>
          <w:rFonts w:hint="eastAsia" w:ascii="仿宋" w:hAnsi="仿宋" w:eastAsia="仿宋" w:cs="仿宋"/>
          <w:sz w:val="28"/>
          <w:szCs w:val="28"/>
        </w:rPr>
        <w:t>厉行节俭，强化监管，确保专项资金管理规范，促进项目顺利实施。</w:t>
      </w:r>
    </w:p>
    <w:p>
      <w:pPr>
        <w:ind w:firstLine="560" w:firstLineChars="200"/>
        <w:rPr>
          <w:rFonts w:hint="eastAsia" w:ascii="仿宋" w:hAnsi="仿宋" w:eastAsia="仿宋" w:cs="仿宋"/>
          <w:sz w:val="28"/>
          <w:szCs w:val="28"/>
        </w:rPr>
      </w:pPr>
    </w:p>
    <w:p>
      <w:pPr>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效益情况</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eastAsia="zh-CN"/>
        </w:rPr>
        <w:t>.塞阳运河水质改善及河滨带生态修复工程</w:t>
      </w:r>
      <w:r>
        <w:rPr>
          <w:rFonts w:hint="eastAsia" w:ascii="楷体" w:hAnsi="楷体" w:eastAsia="楷体" w:cs="楷体"/>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主要是对塞阳运河阳罗洲镇段水体质量提升，以及沿河两侧生态环境改造，包含控源截污、内源清理及生态修复等。项目的实施使塞阳运河阳罗洲段的面貌焕然一新，不仅改善了塞阳运河水质状况，更改善了镇区居民生产生活条件，有效促进我镇经济社会发展。</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2.机关院内相关建设工程（机关院内地坪硬化工程、五小设施机关院内地坪提质改造工程、机关院内排水管道建设及附属工程、机关及卫星湖灯带亮化工程）：</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了改善机关干部办公条件，同时更好开展服务群众等相关工作，对机关院内地坪进行硬化以及提质改造，五小设施以及排水管道进行相关建设使我镇机关院内形象得到大幅提升，机关干部工作、生活环境得到有效改善。</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3.卫星湖相关建设工程（卫星湖湖心路舞台建设工程、卫星湖凉亭建设及防腐木工程）：</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外湖水域地笼网清理是全市禁捕退捕工作的重点之一，该项目的完工，使我镇管辖的外湖水域的地笼网得到了有效清理，保障了长江流域重点水域十年禁渔行动的实施，奏响了“守护一江碧水、恢复生态环境”的序曲。</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4.漉湖杨树退出砍伐清理项目：</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因近年来我市减少造纸业发展，杨树需求减少，但杨树所产生了飞絮一直困扰着周边生产生活的群众。该项目清理砍伐漉湖的杨树，避免了出现大范围的杨树飞絮影响群众的出行及生产生活。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5.外湖州野生动植物保护项目：</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该项目主要是对我镇所管理的外湖州珍惜野生动植物栖息地构建保护链，主要实施了有害生物清理、封沟蓄水、原生树种及水生植被栽培，促进了保护区内生态的可持续发展。</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6.卫星湖建设项目：</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卫星湖为我镇镇区主要景观点，该建设项目主要实施了环湖路路基建设、湖内清淤、湖心路亮化、湖心路步行道修复、卫星湖广场建设等，使卫星湖由原来的死水湖变成了现在活水、清水湖，周围环境越来越好，为镇区群众休闲、运动提供了一个更好的场所。镇区群众、机关干部对卫星湖的建设都给予高度好评。</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7.非正规垃圾堆放点整治项目：</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该项目地点原为我镇主要垃圾堆放点，出于对周边群众生产生活环境的关心，决定对该地土地进行整治，一是对土壤进行去污消毒等处理，二是对平整后的地面进行绿化。通过整治，该地及周边的土壤、空气质量得到有效提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8.一、二敬老院维修及新建项目：</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一、二敬老院分别实施的各类建设和维修项目，主要包括新建猪栏、仓库、厕所及房屋维修等，有效保障了敬老院硬件设施、设备的安全，提升敬老院的服务能力，使入住人员能更好地享受到敬老、爱老服务。</w:t>
      </w:r>
    </w:p>
    <w:p>
      <w:pPr>
        <w:rPr>
          <w:rFonts w:ascii="仿宋" w:hAnsi="仿宋" w:eastAsia="仿宋" w:cs="仿宋"/>
          <w:sz w:val="28"/>
          <w:szCs w:val="28"/>
        </w:rPr>
      </w:pPr>
    </w:p>
    <w:p>
      <w:pPr>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经验</w:t>
      </w:r>
      <w:r>
        <w:rPr>
          <w:rFonts w:hint="eastAsia" w:ascii="黑体" w:hAnsi="黑体" w:eastAsia="黑体" w:cs="黑体"/>
          <w:sz w:val="32"/>
          <w:szCs w:val="32"/>
        </w:rPr>
        <w:t>及有关建议</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一是</w:t>
      </w:r>
      <w:r>
        <w:rPr>
          <w:rFonts w:hint="eastAsia" w:ascii="仿宋" w:hAnsi="仿宋" w:eastAsia="仿宋" w:cs="仿宋"/>
          <w:sz w:val="28"/>
          <w:szCs w:val="28"/>
        </w:rPr>
        <w:t>专人</w:t>
      </w:r>
      <w:r>
        <w:rPr>
          <w:rFonts w:hint="eastAsia" w:ascii="仿宋" w:hAnsi="仿宋" w:eastAsia="仿宋" w:cs="仿宋"/>
          <w:sz w:val="28"/>
          <w:szCs w:val="28"/>
          <w:lang w:val="en-US" w:eastAsia="zh-CN"/>
        </w:rPr>
        <w:t>专责</w:t>
      </w:r>
      <w:r>
        <w:rPr>
          <w:rFonts w:hint="eastAsia" w:ascii="仿宋" w:hAnsi="仿宋" w:eastAsia="仿宋" w:cs="仿宋"/>
          <w:sz w:val="28"/>
          <w:szCs w:val="28"/>
        </w:rPr>
        <w:t>，责任到人。针对</w:t>
      </w:r>
      <w:r>
        <w:rPr>
          <w:rFonts w:hint="eastAsia" w:ascii="仿宋" w:hAnsi="仿宋" w:eastAsia="仿宋" w:cs="仿宋"/>
          <w:sz w:val="28"/>
          <w:szCs w:val="28"/>
          <w:lang w:val="en-US" w:eastAsia="zh-CN"/>
        </w:rPr>
        <w:t>实施</w:t>
      </w:r>
      <w:r>
        <w:rPr>
          <w:rFonts w:hint="eastAsia" w:ascii="仿宋" w:hAnsi="仿宋" w:eastAsia="仿宋" w:cs="仿宋"/>
          <w:sz w:val="28"/>
          <w:szCs w:val="28"/>
        </w:rPr>
        <w:t>项目多、管理人员少的情况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我镇</w:t>
      </w:r>
      <w:r>
        <w:rPr>
          <w:rFonts w:hint="eastAsia" w:ascii="仿宋" w:hAnsi="仿宋" w:eastAsia="仿宋" w:cs="仿宋"/>
          <w:sz w:val="28"/>
          <w:szCs w:val="28"/>
        </w:rPr>
        <w:t>采取</w:t>
      </w:r>
      <w:r>
        <w:rPr>
          <w:rFonts w:hint="eastAsia" w:ascii="仿宋" w:hAnsi="仿宋" w:eastAsia="仿宋" w:cs="仿宋"/>
          <w:sz w:val="28"/>
          <w:szCs w:val="28"/>
          <w:lang w:val="en-US" w:eastAsia="zh-CN"/>
        </w:rPr>
        <w:t>了</w:t>
      </w:r>
      <w:r>
        <w:rPr>
          <w:rFonts w:hint="eastAsia" w:ascii="仿宋" w:hAnsi="仿宋" w:eastAsia="仿宋" w:cs="仿宋"/>
          <w:sz w:val="28"/>
          <w:szCs w:val="28"/>
        </w:rPr>
        <w:t>项目负责人制，所有项目</w:t>
      </w:r>
      <w:r>
        <w:rPr>
          <w:rFonts w:hint="eastAsia" w:ascii="仿宋" w:hAnsi="仿宋" w:eastAsia="仿宋" w:cs="仿宋"/>
          <w:sz w:val="28"/>
          <w:szCs w:val="28"/>
          <w:lang w:val="en-US" w:eastAsia="zh-CN"/>
        </w:rPr>
        <w:t>由</w:t>
      </w:r>
      <w:r>
        <w:rPr>
          <w:rFonts w:hint="eastAsia" w:ascii="仿宋" w:hAnsi="仿宋" w:eastAsia="仿宋" w:cs="仿宋"/>
          <w:sz w:val="28"/>
          <w:szCs w:val="28"/>
        </w:rPr>
        <w:t>负责人全过程负责，全程掌握工程进展情况，统筹协调项目实施过程中出现的问题，避免出现</w:t>
      </w:r>
      <w:r>
        <w:rPr>
          <w:rFonts w:hint="eastAsia" w:ascii="仿宋" w:hAnsi="仿宋" w:eastAsia="仿宋" w:cs="仿宋"/>
          <w:sz w:val="28"/>
          <w:szCs w:val="28"/>
          <w:lang w:eastAsia="zh-CN"/>
        </w:rPr>
        <w:t>“</w:t>
      </w:r>
      <w:r>
        <w:rPr>
          <w:rFonts w:hint="eastAsia" w:ascii="仿宋" w:hAnsi="仿宋" w:eastAsia="仿宋" w:cs="仿宋"/>
          <w:sz w:val="28"/>
          <w:szCs w:val="28"/>
        </w:rPr>
        <w:t>多头管理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多头不管”</w:t>
      </w:r>
      <w:r>
        <w:rPr>
          <w:rFonts w:hint="eastAsia" w:ascii="仿宋" w:hAnsi="仿宋" w:eastAsia="仿宋" w:cs="仿宋"/>
          <w:sz w:val="28"/>
          <w:szCs w:val="28"/>
        </w:rPr>
        <w:t>的现象。</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二是</w:t>
      </w:r>
      <w:r>
        <w:rPr>
          <w:rFonts w:hint="eastAsia" w:ascii="仿宋" w:hAnsi="仿宋" w:eastAsia="仿宋" w:cs="仿宋"/>
          <w:sz w:val="28"/>
          <w:szCs w:val="28"/>
        </w:rPr>
        <w:t>全程监督，</w:t>
      </w:r>
      <w:r>
        <w:rPr>
          <w:rFonts w:hint="eastAsia" w:ascii="仿宋" w:hAnsi="仿宋" w:eastAsia="仿宋" w:cs="仿宋"/>
          <w:sz w:val="28"/>
          <w:szCs w:val="28"/>
          <w:lang w:val="en-US" w:eastAsia="zh-CN"/>
        </w:rPr>
        <w:t>保障</w:t>
      </w:r>
      <w:r>
        <w:rPr>
          <w:rFonts w:hint="eastAsia" w:ascii="仿宋" w:hAnsi="仿宋" w:eastAsia="仿宋" w:cs="仿宋"/>
          <w:sz w:val="28"/>
          <w:szCs w:val="28"/>
        </w:rPr>
        <w:t>质量。为保证</w:t>
      </w:r>
      <w:r>
        <w:rPr>
          <w:rFonts w:hint="eastAsia" w:ascii="仿宋" w:hAnsi="仿宋" w:eastAsia="仿宋" w:cs="仿宋"/>
          <w:sz w:val="28"/>
          <w:szCs w:val="28"/>
          <w:lang w:val="en-US" w:eastAsia="zh-CN"/>
        </w:rPr>
        <w:t>各</w:t>
      </w:r>
      <w:r>
        <w:rPr>
          <w:rFonts w:hint="eastAsia" w:ascii="仿宋" w:hAnsi="仿宋" w:eastAsia="仿宋" w:cs="仿宋"/>
          <w:sz w:val="28"/>
          <w:szCs w:val="28"/>
        </w:rPr>
        <w:t>项目的工程质量，对</w:t>
      </w:r>
      <w:r>
        <w:rPr>
          <w:rFonts w:hint="eastAsia" w:ascii="仿宋" w:hAnsi="仿宋" w:eastAsia="仿宋" w:cs="仿宋"/>
          <w:sz w:val="28"/>
          <w:szCs w:val="28"/>
          <w:lang w:val="en-US" w:eastAsia="zh-CN"/>
        </w:rPr>
        <w:t>相关</w:t>
      </w:r>
      <w:r>
        <w:rPr>
          <w:rFonts w:hint="eastAsia" w:ascii="仿宋" w:hAnsi="仿宋" w:eastAsia="仿宋" w:cs="仿宋"/>
          <w:sz w:val="28"/>
          <w:szCs w:val="28"/>
        </w:rPr>
        <w:t>工程实行全程综合管理。工程建设时，工程中每一道工序完成，由施工方报验，监理方检查，符合设计要求，签字确认后方可进行下一道工序的施工;工程竣工时，严格按照国家</w:t>
      </w:r>
      <w:r>
        <w:rPr>
          <w:rFonts w:hint="eastAsia" w:ascii="仿宋" w:hAnsi="仿宋" w:eastAsia="仿宋" w:cs="仿宋"/>
          <w:sz w:val="28"/>
          <w:szCs w:val="28"/>
          <w:lang w:val="en-US" w:eastAsia="zh-CN"/>
        </w:rPr>
        <w:t>有关</w:t>
      </w:r>
      <w:r>
        <w:rPr>
          <w:rFonts w:hint="eastAsia" w:ascii="仿宋" w:hAnsi="仿宋" w:eastAsia="仿宋" w:cs="仿宋"/>
          <w:sz w:val="28"/>
          <w:szCs w:val="28"/>
        </w:rPr>
        <w:t>标准进行验收。</w:t>
      </w:r>
      <w:r>
        <w:rPr>
          <w:rFonts w:hint="eastAsia" w:ascii="仿宋" w:hAnsi="仿宋" w:eastAsia="仿宋" w:cs="仿宋"/>
          <w:sz w:val="28"/>
          <w:szCs w:val="28"/>
          <w:lang w:val="en-US" w:eastAsia="zh-CN"/>
        </w:rPr>
        <w:t>确保每个工程都有规划、重实施、严管理、强监督。</w:t>
      </w:r>
    </w:p>
    <w:p>
      <w:pPr>
        <w:ind w:firstLine="560" w:firstLineChars="200"/>
        <w:rPr>
          <w:rFonts w:hint="eastAsia" w:ascii="仿宋" w:hAnsi="仿宋" w:eastAsia="仿宋" w:cs="仿宋"/>
          <w:sz w:val="28"/>
          <w:szCs w:val="28"/>
          <w:lang w:val="en-US" w:eastAsia="zh-CN"/>
        </w:rPr>
      </w:pPr>
    </w:p>
    <w:p>
      <w:pPr>
        <w:jc w:val="right"/>
        <w:rPr>
          <w:rFonts w:hint="eastAsia" w:ascii="仿宋" w:hAnsi="仿宋" w:eastAsia="仿宋" w:cs="仿宋"/>
          <w:sz w:val="28"/>
          <w:szCs w:val="28"/>
        </w:rPr>
      </w:pPr>
      <w:r>
        <w:rPr>
          <w:rFonts w:hint="eastAsia" w:ascii="仿宋" w:hAnsi="仿宋" w:eastAsia="仿宋" w:cs="仿宋"/>
          <w:sz w:val="28"/>
          <w:szCs w:val="28"/>
        </w:rPr>
        <w:t>沅江市阳罗洲镇人民政府</w:t>
      </w:r>
    </w:p>
    <w:p>
      <w:pPr>
        <w:wordWrap w:val="0"/>
        <w:jc w:val="right"/>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中宋">
    <w:panose1 w:val="02010600040101010101"/>
    <w:charset w:val="86"/>
    <w:family w:val="roman"/>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ZHei-B01">
    <w:altName w:val="宋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mQwYTdlOGFmMzQ2MTg4NGU4YWRkNzg3MTVmODkifQ=="/>
  </w:docVars>
  <w:rsids>
    <w:rsidRoot w:val="60825914"/>
    <w:rsid w:val="0D3F2017"/>
    <w:rsid w:val="189468F4"/>
    <w:rsid w:val="19E252DA"/>
    <w:rsid w:val="3B5258EC"/>
    <w:rsid w:val="40295CD4"/>
    <w:rsid w:val="46B710BA"/>
    <w:rsid w:val="5F6976CA"/>
    <w:rsid w:val="6082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center"/>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jc w:val="left"/>
      <w:outlineLvl w:val="1"/>
    </w:pPr>
    <w:rPr>
      <w:rFonts w:ascii="Arial" w:hAnsi="Arial" w:eastAsia="黑体"/>
      <w:b/>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2023-05-09T07:39:00Z</dcterms:created>
  <dc:creator>空我</dc:creator>
  <cp:lastModifiedBy>孙泽宇</cp:lastModifiedBy>
  <dcterms:modified xsi:type="dcterms:W3CDTF">2023-11-09T02:55:55Z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299E19579B014FBB806F6D72E3291D2B_13</vt:lpwstr>
  </property>
</Properties>
</file>