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ind w:firstLine="361" w:firstLineChars="100"/>
        <w:jc w:val="center"/>
        <w:rPr>
          <w:rFonts w:ascii="仿宋" w:hAnsi="仿宋" w:eastAsia="仿宋" w:cs="黑体"/>
          <w:b/>
          <w:bCs/>
          <w:color w:val="000000"/>
          <w:kern w:val="0"/>
          <w:sz w:val="36"/>
          <w:szCs w:val="36"/>
        </w:rPr>
      </w:pPr>
      <w:bookmarkStart w:id="0" w:name="_GoBack"/>
      <w:bookmarkEnd w:id="0"/>
      <w:r>
        <w:rPr>
          <w:rFonts w:hint="eastAsia" w:ascii="仿宋" w:hAnsi="仿宋" w:eastAsia="仿宋" w:cs="黑体"/>
          <w:b/>
          <w:bCs/>
          <w:color w:val="000000"/>
          <w:kern w:val="0"/>
          <w:sz w:val="36"/>
          <w:szCs w:val="36"/>
        </w:rPr>
        <w:t>沅江市环境卫生服务中心</w:t>
      </w:r>
    </w:p>
    <w:p>
      <w:pPr>
        <w:topLinePunct/>
        <w:ind w:firstLine="361" w:firstLineChars="10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专项资金绩效评价报告</w:t>
      </w:r>
    </w:p>
    <w:p>
      <w:pPr>
        <w:topLinePunct/>
        <w:ind w:firstLine="361" w:firstLineChars="100"/>
        <w:jc w:val="center"/>
        <w:rPr>
          <w:rFonts w:ascii="仿宋" w:hAnsi="仿宋" w:eastAsia="仿宋" w:cs="黑体"/>
          <w:b/>
          <w:bCs/>
          <w:color w:val="000000"/>
          <w:kern w:val="0"/>
          <w:sz w:val="36"/>
          <w:szCs w:val="36"/>
        </w:rPr>
      </w:pPr>
    </w:p>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根据《湖南省人民政府关于全面推进预算绩效管理的意见》（湘政发[2012]33号）精神，我中心对2022年度清扫外包专项资金绩效评价如下：</w:t>
      </w:r>
    </w:p>
    <w:p>
      <w:pPr>
        <w:topLinePunct/>
        <w:jc w:val="left"/>
        <w:rPr>
          <w:rFonts w:ascii="仿宋" w:hAnsi="仿宋" w:eastAsia="仿宋" w:cs="宋体"/>
          <w:b/>
          <w:color w:val="555555"/>
          <w:kern w:val="0"/>
          <w:sz w:val="32"/>
          <w:szCs w:val="32"/>
        </w:rPr>
      </w:pP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w:t>
      </w:r>
      <w:r>
        <w:rPr>
          <w:rFonts w:hint="eastAsia" w:ascii="仿宋" w:hAnsi="仿宋" w:eastAsia="仿宋" w:cs="宋体"/>
          <w:b/>
          <w:color w:val="555555"/>
          <w:kern w:val="0"/>
          <w:sz w:val="32"/>
          <w:szCs w:val="32"/>
        </w:rPr>
        <w:t>一、项目基本情况</w:t>
      </w:r>
    </w:p>
    <w:p>
      <w:pPr>
        <w:widowControl/>
        <w:topLinePunct/>
        <w:spacing w:before="150" w:after="150"/>
        <w:jc w:val="left"/>
        <w:rPr>
          <w:rFonts w:ascii="仿宋" w:hAnsi="仿宋" w:eastAsia="仿宋" w:cs="宋体"/>
          <w:color w:val="555555"/>
          <w:kern w:val="0"/>
          <w:sz w:val="32"/>
          <w:szCs w:val="32"/>
        </w:rPr>
      </w:pPr>
      <w:r>
        <w:rPr>
          <w:rFonts w:hint="eastAsia" w:ascii="仿宋" w:hAnsi="仿宋" w:eastAsia="仿宋" w:cs="宋体"/>
          <w:color w:val="555555"/>
          <w:kern w:val="0"/>
          <w:sz w:val="32"/>
          <w:szCs w:val="32"/>
        </w:rPr>
        <w:t>　　(一)项目概况</w:t>
      </w:r>
    </w:p>
    <w:p>
      <w:pPr>
        <w:widowControl/>
        <w:topLinePunct/>
        <w:spacing w:before="150" w:after="150"/>
        <w:jc w:val="left"/>
        <w:rPr>
          <w:rFonts w:ascii="仿宋" w:hAnsi="仿宋" w:eastAsia="仿宋" w:cs="宋体"/>
          <w:color w:val="555555"/>
          <w:kern w:val="0"/>
          <w:sz w:val="32"/>
          <w:szCs w:val="32"/>
        </w:rPr>
      </w:pPr>
      <w:r>
        <w:rPr>
          <w:rFonts w:hint="eastAsia" w:ascii="仿宋" w:hAnsi="仿宋" w:eastAsia="仿宋" w:cs="宋体"/>
          <w:color w:val="555555"/>
          <w:kern w:val="0"/>
          <w:sz w:val="32"/>
          <w:szCs w:val="32"/>
        </w:rPr>
        <w:t>　1、项目单位人员、机构构成情况：</w:t>
      </w:r>
    </w:p>
    <w:p>
      <w:pPr>
        <w:autoSpaceDN w:val="0"/>
        <w:spacing w:line="540" w:lineRule="exact"/>
        <w:ind w:firstLine="600"/>
        <w:rPr>
          <w:rFonts w:ascii="仿宋" w:hAnsi="仿宋" w:eastAsia="仿宋"/>
          <w:sz w:val="32"/>
          <w:szCs w:val="32"/>
        </w:rPr>
      </w:pPr>
      <w:r>
        <w:rPr>
          <w:rFonts w:hint="eastAsia" w:ascii="仿宋" w:hAnsi="仿宋" w:eastAsia="仿宋"/>
          <w:sz w:val="32"/>
          <w:szCs w:val="32"/>
        </w:rPr>
        <w:t>沅江市环境卫生服务中心系城市管理行政执法局下属副科级事业单位，内设办公室、政工股、财计股、督查股、清运公司、清扫公司、设备股、宣教股八个股室。</w:t>
      </w:r>
    </w:p>
    <w:p>
      <w:pPr>
        <w:autoSpaceDN w:val="0"/>
        <w:spacing w:line="540" w:lineRule="exact"/>
        <w:ind w:firstLine="600"/>
        <w:rPr>
          <w:rFonts w:ascii="仿宋" w:hAnsi="仿宋" w:eastAsia="仿宋"/>
          <w:sz w:val="32"/>
          <w:szCs w:val="32"/>
        </w:rPr>
      </w:pPr>
      <w:r>
        <w:rPr>
          <w:rFonts w:hint="eastAsia" w:ascii="仿宋" w:hAnsi="仿宋" w:eastAsia="仿宋"/>
          <w:sz w:val="32"/>
          <w:szCs w:val="32"/>
        </w:rPr>
        <w:t>现环卫中心正式在编在岗职工71人，正式离退休人员109人。</w:t>
      </w:r>
    </w:p>
    <w:p>
      <w:pPr>
        <w:widowControl/>
        <w:topLinePunct/>
        <w:spacing w:before="150" w:after="150"/>
        <w:ind w:firstLine="320" w:firstLineChars="100"/>
        <w:jc w:val="left"/>
        <w:rPr>
          <w:rFonts w:ascii="仿宋" w:hAnsi="仿宋" w:eastAsia="仿宋" w:cs="宋体"/>
          <w:color w:val="555555"/>
          <w:kern w:val="0"/>
          <w:sz w:val="32"/>
          <w:szCs w:val="32"/>
        </w:rPr>
      </w:pPr>
      <w:r>
        <w:rPr>
          <w:rFonts w:hint="eastAsia" w:ascii="仿宋" w:hAnsi="仿宋" w:eastAsia="仿宋" w:cs="宋体"/>
          <w:color w:val="555555"/>
          <w:kern w:val="0"/>
          <w:sz w:val="32"/>
          <w:szCs w:val="32"/>
        </w:rPr>
        <w:t>2、项目单位主要工作职责</w:t>
      </w:r>
    </w:p>
    <w:p>
      <w:pPr>
        <w:widowControl/>
        <w:shd w:val="clear" w:color="auto" w:fill="FFFFFF"/>
        <w:spacing w:line="560" w:lineRule="atLeast"/>
        <w:ind w:firstLine="320" w:firstLineChars="100"/>
        <w:jc w:val="left"/>
        <w:rPr>
          <w:rFonts w:ascii="仿宋" w:hAnsi="仿宋" w:eastAsia="仿宋"/>
          <w:color w:val="222222"/>
          <w:sz w:val="32"/>
          <w:szCs w:val="32"/>
          <w:shd w:val="clear" w:color="auto" w:fill="FFFFFF"/>
        </w:rPr>
      </w:pPr>
      <w:r>
        <w:rPr>
          <w:rFonts w:hint="eastAsia" w:ascii="仿宋" w:hAnsi="仿宋" w:eastAsia="仿宋" w:cs="宋体"/>
          <w:color w:val="000000"/>
          <w:kern w:val="0"/>
          <w:sz w:val="32"/>
          <w:szCs w:val="32"/>
        </w:rPr>
        <w:t>（1）</w:t>
      </w:r>
      <w:r>
        <w:rPr>
          <w:rFonts w:hint="eastAsia" w:ascii="仿宋" w:hAnsi="仿宋" w:eastAsia="仿宋"/>
          <w:color w:val="222222"/>
          <w:sz w:val="32"/>
          <w:szCs w:val="32"/>
          <w:shd w:val="clear" w:color="auto" w:fill="FFFFFF"/>
        </w:rPr>
        <w:t>全面负责城区环境卫生管理工作</w:t>
      </w:r>
      <w:r>
        <w:rPr>
          <w:rFonts w:ascii="仿宋" w:hAnsi="仿宋" w:eastAsia="仿宋"/>
          <w:color w:val="222222"/>
          <w:sz w:val="32"/>
          <w:szCs w:val="32"/>
          <w:shd w:val="clear" w:color="auto" w:fill="FFFFFF"/>
        </w:rPr>
        <w:t>。</w:t>
      </w:r>
    </w:p>
    <w:p>
      <w:pPr>
        <w:widowControl/>
        <w:shd w:val="clear" w:color="auto" w:fill="FFFFFF"/>
        <w:spacing w:line="560" w:lineRule="atLeast"/>
        <w:ind w:firstLine="320" w:firstLineChars="100"/>
        <w:jc w:val="left"/>
        <w:rPr>
          <w:rFonts w:ascii="仿宋" w:hAnsi="仿宋" w:eastAsia="仿宋"/>
          <w:color w:val="000000"/>
          <w:sz w:val="32"/>
          <w:szCs w:val="32"/>
          <w:shd w:val="clear" w:color="auto" w:fill="FFFFFF"/>
        </w:rPr>
      </w:pPr>
      <w:r>
        <w:rPr>
          <w:rFonts w:hint="eastAsia" w:ascii="仿宋" w:hAnsi="仿宋" w:eastAsia="仿宋" w:cs="宋体"/>
          <w:color w:val="000000"/>
          <w:kern w:val="0"/>
          <w:sz w:val="32"/>
          <w:szCs w:val="32"/>
        </w:rPr>
        <w:t>（2）</w:t>
      </w:r>
      <w:r>
        <w:rPr>
          <w:rFonts w:hint="eastAsia" w:ascii="仿宋" w:hAnsi="仿宋" w:eastAsia="仿宋"/>
          <w:color w:val="000000"/>
          <w:sz w:val="32"/>
          <w:szCs w:val="32"/>
          <w:shd w:val="clear" w:color="auto" w:fill="FFFFFF"/>
        </w:rPr>
        <w:t>负责拟定</w:t>
      </w:r>
      <w:r>
        <w:rPr>
          <w:rFonts w:hint="eastAsia" w:ascii="仿宋" w:hAnsi="仿宋" w:eastAsia="仿宋"/>
          <w:color w:val="222222"/>
          <w:sz w:val="32"/>
          <w:szCs w:val="32"/>
          <w:shd w:val="clear" w:color="auto" w:fill="FFFFFF"/>
        </w:rPr>
        <w:t>城区</w:t>
      </w:r>
      <w:r>
        <w:rPr>
          <w:rFonts w:hint="eastAsia" w:ascii="仿宋" w:hAnsi="仿宋" w:eastAsia="仿宋"/>
          <w:color w:val="000000"/>
          <w:sz w:val="32"/>
          <w:szCs w:val="32"/>
          <w:shd w:val="clear" w:color="auto" w:fill="FFFFFF"/>
        </w:rPr>
        <w:t>环境卫生和垃圾处理工作规划及年度计划并组织实施；负责</w:t>
      </w:r>
      <w:r>
        <w:rPr>
          <w:rFonts w:hint="eastAsia" w:ascii="仿宋" w:hAnsi="仿宋" w:eastAsia="仿宋"/>
          <w:color w:val="222222"/>
          <w:sz w:val="32"/>
          <w:szCs w:val="32"/>
          <w:shd w:val="clear" w:color="auto" w:fill="FFFFFF"/>
        </w:rPr>
        <w:t>城区</w:t>
      </w:r>
      <w:r>
        <w:rPr>
          <w:rFonts w:hint="eastAsia" w:ascii="仿宋" w:hAnsi="仿宋" w:eastAsia="仿宋"/>
          <w:color w:val="000000"/>
          <w:sz w:val="32"/>
          <w:szCs w:val="32"/>
          <w:shd w:val="clear" w:color="auto" w:fill="FFFFFF"/>
        </w:rPr>
        <w:t>范围内环境卫生的监督检查；负责及时向相关部门报送环境卫生工作信息。</w:t>
      </w:r>
    </w:p>
    <w:p>
      <w:pPr>
        <w:widowControl/>
        <w:shd w:val="clear" w:color="auto" w:fill="FFFFFF"/>
        <w:spacing w:line="560" w:lineRule="atLeast"/>
        <w:ind w:firstLine="320" w:firstLineChars="1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（3）承办市人民政府交办的其他事项等。</w:t>
      </w:r>
    </w:p>
    <w:p>
      <w:pPr>
        <w:topLinePunct/>
        <w:ind w:firstLine="555"/>
        <w:jc w:val="left"/>
        <w:rPr>
          <w:rFonts w:ascii="仿宋" w:hAnsi="仿宋" w:eastAsia="仿宋" w:cs="黑体"/>
          <w:color w:val="000000"/>
          <w:kern w:val="0"/>
          <w:sz w:val="32"/>
          <w:szCs w:val="32"/>
        </w:rPr>
      </w:pPr>
      <w:r>
        <w:rPr>
          <w:rFonts w:hint="eastAsia" w:ascii="仿宋" w:hAnsi="仿宋" w:eastAsia="仿宋" w:cs="楷体"/>
          <w:color w:val="000000"/>
          <w:kern w:val="0"/>
          <w:sz w:val="32"/>
          <w:szCs w:val="32"/>
        </w:rPr>
        <w:t>（二）项目绩效目标</w:t>
      </w:r>
    </w:p>
    <w:p>
      <w:pPr>
        <w:widowControl/>
        <w:shd w:val="clear" w:color="auto" w:fill="FFFFFF"/>
        <w:spacing w:line="560" w:lineRule="atLeast"/>
        <w:ind w:firstLine="560"/>
        <w:jc w:val="left"/>
        <w:rPr>
          <w:rFonts w:ascii="仿宋" w:hAnsi="仿宋" w:eastAsia="仿宋"/>
          <w:color w:val="313131"/>
          <w:kern w:val="0"/>
          <w:sz w:val="32"/>
          <w:szCs w:val="32"/>
        </w:rPr>
      </w:pPr>
      <w:r>
        <w:rPr>
          <w:rFonts w:hint="eastAsia" w:ascii="仿宋" w:hAnsi="仿宋" w:eastAsia="仿宋"/>
          <w:color w:val="313131"/>
          <w:kern w:val="0"/>
          <w:sz w:val="32"/>
          <w:szCs w:val="32"/>
        </w:rPr>
        <w:t>项目具体目标是：对沅江城区范围内主次街道的人行道、车行道、非机动车道、绿化带、小街小区、居民小区、城中村和城乡结合部等进行日常清扫保洁，实现环境卫生保洁工作的常态化、规范化，达到改善沅江城区的环境卫生条件，提高市民生活质量和幸福指数，促进社会经济的综合发展。</w:t>
      </w:r>
    </w:p>
    <w:p>
      <w:pPr>
        <w:topLinePunct/>
        <w:ind w:firstLine="321" w:firstLineChars="100"/>
        <w:jc w:val="left"/>
        <w:rPr>
          <w:rFonts w:ascii="仿宋" w:hAnsi="仿宋" w:eastAsia="仿宋" w:cs="黑体"/>
          <w:b/>
          <w:bCs/>
          <w:color w:val="000000"/>
          <w:kern w:val="0"/>
          <w:sz w:val="32"/>
          <w:szCs w:val="32"/>
        </w:rPr>
      </w:pPr>
      <w:r>
        <w:rPr>
          <w:rFonts w:hint="eastAsia" w:ascii="仿宋" w:hAnsi="仿宋" w:eastAsia="仿宋" w:cs="黑体"/>
          <w:b/>
          <w:bCs/>
          <w:color w:val="000000"/>
          <w:kern w:val="0"/>
          <w:sz w:val="32"/>
          <w:szCs w:val="32"/>
        </w:rPr>
        <w:t>二、绩效评价指标分析情况</w:t>
      </w:r>
    </w:p>
    <w:p>
      <w:pPr>
        <w:widowControl/>
        <w:topLinePunct/>
        <w:spacing w:before="150" w:after="150"/>
        <w:jc w:val="left"/>
        <w:rPr>
          <w:rFonts w:ascii="仿宋" w:hAnsi="仿宋" w:eastAsia="仿宋" w:cs="宋体"/>
          <w:color w:val="555555"/>
          <w:kern w:val="0"/>
          <w:sz w:val="32"/>
          <w:szCs w:val="32"/>
        </w:rPr>
      </w:pPr>
      <w:r>
        <w:rPr>
          <w:rFonts w:hint="eastAsia" w:ascii="仿宋" w:hAnsi="仿宋" w:eastAsia="仿宋" w:cs="宋体"/>
          <w:b/>
          <w:bCs/>
          <w:color w:val="555555"/>
          <w:kern w:val="0"/>
          <w:sz w:val="32"/>
          <w:szCs w:val="32"/>
        </w:rPr>
        <w:t>（一）部门专项资金使用情况</w:t>
      </w:r>
      <w:r>
        <w:rPr>
          <w:rFonts w:eastAsia="仿宋" w:cs="宋体" w:asciiTheme="minorEastAsia" w:hAnsiTheme="minorEastAsia"/>
          <w:color w:val="555555"/>
          <w:kern w:val="0"/>
          <w:sz w:val="32"/>
          <w:szCs w:val="32"/>
        </w:rPr>
        <w:t> </w:t>
      </w:r>
    </w:p>
    <w:p>
      <w:pPr>
        <w:widowControl/>
        <w:shd w:val="clear" w:color="auto" w:fill="FFFFFF"/>
        <w:spacing w:line="540" w:lineRule="atLeast"/>
        <w:ind w:firstLine="560"/>
        <w:jc w:val="left"/>
        <w:rPr>
          <w:rFonts w:ascii="仿宋" w:hAnsi="仿宋" w:eastAsia="仿宋" w:cs="仿宋_GB2312"/>
          <w:color w:val="313131"/>
          <w:kern w:val="0"/>
          <w:sz w:val="32"/>
          <w:szCs w:val="32"/>
        </w:rPr>
      </w:pPr>
      <w:r>
        <w:rPr>
          <w:rFonts w:hint="eastAsia" w:ascii="仿宋" w:hAnsi="仿宋" w:eastAsia="仿宋" w:cs="仿宋_GB2312"/>
          <w:color w:val="000000"/>
          <w:kern w:val="0"/>
          <w:sz w:val="32"/>
          <w:szCs w:val="32"/>
        </w:rPr>
        <w:t>根据沅江市财政局预算批复，2022年市财政安排环卫清扫外包专项资金1524.543万元。至2022年末，实际到位1524.543万元，资金到位率100%。2021年环卫清扫外包专项资金共使用1524.543万元，使用资金主要用于支付两家承包单位的清扫保洁作业费（含清扫人员工资及养老保险费）。</w:t>
      </w:r>
    </w:p>
    <w:p>
      <w:pPr>
        <w:widowControl/>
        <w:topLinePunct/>
        <w:spacing w:before="150" w:after="150"/>
        <w:jc w:val="left"/>
        <w:rPr>
          <w:rFonts w:ascii="仿宋" w:hAnsi="仿宋" w:eastAsia="仿宋" w:cs="宋体"/>
          <w:color w:val="555555"/>
          <w:kern w:val="0"/>
          <w:sz w:val="32"/>
          <w:szCs w:val="32"/>
        </w:rPr>
      </w:pPr>
      <w:r>
        <w:rPr>
          <w:rFonts w:hint="eastAsia" w:ascii="仿宋" w:hAnsi="仿宋" w:eastAsia="仿宋" w:cs="宋体"/>
          <w:bCs/>
          <w:color w:val="555555"/>
          <w:kern w:val="0"/>
          <w:sz w:val="32"/>
          <w:szCs w:val="32"/>
        </w:rPr>
        <w:t>（二）部门资金管理情况</w:t>
      </w:r>
      <w:r>
        <w:rPr>
          <w:rFonts w:eastAsia="仿宋" w:cs="宋体" w:asciiTheme="minorEastAsia" w:hAnsiTheme="minorEastAsia"/>
          <w:color w:val="555555"/>
          <w:kern w:val="0"/>
          <w:sz w:val="32"/>
          <w:szCs w:val="32"/>
        </w:rPr>
        <w:t> </w:t>
      </w:r>
    </w:p>
    <w:p>
      <w:pPr>
        <w:widowControl/>
        <w:shd w:val="clear" w:color="auto" w:fill="FFFFFF"/>
        <w:spacing w:line="540" w:lineRule="atLeast"/>
        <w:ind w:firstLine="560"/>
        <w:jc w:val="left"/>
        <w:rPr>
          <w:rFonts w:ascii="仿宋" w:hAnsi="仿宋" w:eastAsia="仿宋" w:cs="仿宋_GB2312"/>
          <w:color w:val="000000"/>
          <w:kern w:val="0"/>
          <w:sz w:val="32"/>
          <w:szCs w:val="32"/>
        </w:rPr>
      </w:pPr>
      <w:r>
        <w:rPr>
          <w:rFonts w:eastAsia="仿宋" w:cs="宋体" w:asciiTheme="minorEastAsia" w:hAnsiTheme="minorEastAsia"/>
          <w:b/>
          <w:bCs/>
          <w:color w:val="555555"/>
          <w:kern w:val="0"/>
          <w:sz w:val="32"/>
          <w:szCs w:val="32"/>
        </w:rPr>
        <w:t> </w:t>
      </w:r>
      <w:r>
        <w:rPr>
          <w:rFonts w:hint="eastAsia" w:ascii="仿宋" w:hAnsi="仿宋" w:eastAsia="仿宋" w:cs="仿宋_GB2312"/>
          <w:color w:val="000000"/>
          <w:kern w:val="0"/>
          <w:sz w:val="32"/>
          <w:szCs w:val="32"/>
        </w:rPr>
        <w:t>为保证环境卫生清扫外包专项资金使用合法合规、按计划使用，发挥其最大效果，环卫中心在制定《财务管理制度》基础上，针对环卫清扫保洁工作实行承包的具体情况，制定了《环卫中心项目资金管理办法》、《清扫保洁考评细则》，在执行过程中，环卫中心成立了稽查考核队伍，每天分路段、分时段进行稽查考核，严格按照《清扫保洁考评细则》进行处罚。专项资金的使用上，严格遵循财政预算资金的管理制度和程序，先由项目实施单位每月根据使用计划、当月考核处罚情况，在资金实际支付时报请财政审核，再由财政直接支付给保洁单位，实现专项资金的财政和项目实施单位双控管。</w:t>
      </w:r>
    </w:p>
    <w:p>
      <w:pPr>
        <w:widowControl/>
        <w:shd w:val="clear" w:color="auto" w:fill="FFFFFF"/>
        <w:topLinePunct/>
        <w:jc w:val="left"/>
        <w:rPr>
          <w:rFonts w:ascii="仿宋" w:hAnsi="仿宋" w:eastAsia="仿宋" w:cs="黑体"/>
          <w:b/>
          <w:bCs/>
          <w:color w:val="313131"/>
          <w:kern w:val="0"/>
          <w:sz w:val="32"/>
          <w:szCs w:val="32"/>
        </w:rPr>
      </w:pPr>
      <w:r>
        <w:rPr>
          <w:rFonts w:hint="eastAsia" w:ascii="仿宋" w:hAnsi="仿宋" w:eastAsia="仿宋" w:cs="黑体"/>
          <w:b/>
          <w:bCs/>
          <w:color w:val="000000"/>
          <w:kern w:val="0"/>
          <w:sz w:val="32"/>
          <w:szCs w:val="32"/>
        </w:rPr>
        <w:t>三、综合评价结果</w:t>
      </w:r>
    </w:p>
    <w:p>
      <w:pPr>
        <w:widowControl/>
        <w:shd w:val="clear" w:color="auto" w:fill="FFFFFF"/>
        <w:spacing w:line="540" w:lineRule="atLeast"/>
        <w:ind w:firstLine="560"/>
        <w:jc w:val="left"/>
        <w:rPr>
          <w:rFonts w:ascii="仿宋" w:hAnsi="仿宋" w:eastAsia="仿宋" w:cs="仿宋_GB2312"/>
          <w:color w:val="313131"/>
          <w:kern w:val="0"/>
          <w:sz w:val="32"/>
          <w:szCs w:val="32"/>
        </w:rPr>
      </w:pPr>
      <w:r>
        <w:rPr>
          <w:rFonts w:hint="eastAsia" w:ascii="仿宋" w:hAnsi="仿宋" w:eastAsia="仿宋" w:cs="仿宋_GB2312"/>
          <w:color w:val="000000"/>
          <w:kern w:val="0"/>
          <w:sz w:val="32"/>
          <w:szCs w:val="32"/>
        </w:rPr>
        <w:t>环境卫生保洁是一项提升城市品位和竞争力、惠民生的综合工程。2022年环卫中心通过开展环卫清扫保洁工作，使</w:t>
      </w:r>
      <w:r>
        <w:rPr>
          <w:rFonts w:hint="eastAsia" w:ascii="仿宋" w:hAnsi="仿宋" w:eastAsia="仿宋" w:cs="仿宋_GB2312"/>
          <w:color w:val="313131"/>
          <w:kern w:val="0"/>
          <w:sz w:val="32"/>
          <w:szCs w:val="32"/>
        </w:rPr>
        <w:t>沅江城区的日常环境卫生状况得到了进一步改善。这项工作对提高城市品位，促进经济社会综合发展和提高市民幸福指数，巩固沅江市作为国家卫生城市的地位起到了积极作用。</w:t>
      </w:r>
    </w:p>
    <w:p>
      <w:pPr>
        <w:widowControl/>
        <w:shd w:val="clear" w:color="auto" w:fill="FFFFFF"/>
        <w:spacing w:line="540" w:lineRule="atLeast"/>
        <w:ind w:firstLine="560"/>
        <w:jc w:val="left"/>
        <w:rPr>
          <w:rFonts w:ascii="仿宋" w:hAnsi="仿宋" w:eastAsia="仿宋" w:cs="仿宋_GB2312"/>
          <w:color w:val="313131"/>
          <w:kern w:val="0"/>
          <w:sz w:val="32"/>
          <w:szCs w:val="32"/>
        </w:rPr>
      </w:pPr>
      <w:r>
        <w:rPr>
          <w:rFonts w:hint="eastAsia" w:ascii="仿宋" w:hAnsi="仿宋" w:eastAsia="仿宋" w:cs="仿宋_GB2312"/>
          <w:color w:val="313131"/>
          <w:kern w:val="0"/>
          <w:sz w:val="32"/>
          <w:szCs w:val="32"/>
        </w:rPr>
        <w:t>通过采用定量分析和定性分析相结合的方法，从预算编制、执行、资金使用、监管以及财务会计信息、项目组织管理、项目业绩完成等方面对专项资金进行了综合评价，形成综合绩效评价结论。根据《2022年专项资金绩效评价指标体系表》，综合得分93分，绩效评价等级为“良好”。</w:t>
      </w:r>
    </w:p>
    <w:p>
      <w:pPr>
        <w:widowControl/>
        <w:shd w:val="clear" w:color="auto" w:fill="FFFFFF"/>
        <w:topLinePunct/>
        <w:jc w:val="left"/>
        <w:rPr>
          <w:rFonts w:ascii="仿宋" w:hAnsi="仿宋" w:eastAsia="仿宋" w:cs="黑体"/>
          <w:b/>
          <w:bCs/>
          <w:color w:val="000000"/>
          <w:kern w:val="0"/>
          <w:sz w:val="32"/>
          <w:szCs w:val="32"/>
        </w:rPr>
      </w:pPr>
      <w:r>
        <w:rPr>
          <w:rFonts w:hint="eastAsia" w:ascii="仿宋" w:hAnsi="仿宋" w:eastAsia="仿宋" w:cs="黑体"/>
          <w:b/>
          <w:bCs/>
          <w:color w:val="000000"/>
          <w:kern w:val="0"/>
          <w:sz w:val="32"/>
          <w:szCs w:val="32"/>
        </w:rPr>
        <w:t>四、存在的问题</w:t>
      </w:r>
    </w:p>
    <w:p>
      <w:pPr>
        <w:widowControl/>
        <w:shd w:val="clear" w:color="auto" w:fill="FFFFFF"/>
        <w:spacing w:line="540" w:lineRule="atLeast"/>
        <w:ind w:firstLine="560"/>
        <w:jc w:val="left"/>
        <w:rPr>
          <w:rFonts w:ascii="仿宋" w:hAnsi="仿宋" w:eastAsia="仿宋" w:cs="仿宋_GB2312"/>
          <w:color w:val="313131"/>
          <w:kern w:val="0"/>
          <w:sz w:val="32"/>
          <w:szCs w:val="32"/>
        </w:rPr>
      </w:pPr>
      <w:r>
        <w:rPr>
          <w:rFonts w:hint="eastAsia" w:ascii="仿宋" w:hAnsi="仿宋" w:eastAsia="仿宋" w:cs="仿宋_GB2312"/>
          <w:color w:val="313131"/>
          <w:kern w:val="0"/>
          <w:sz w:val="32"/>
          <w:szCs w:val="32"/>
        </w:rPr>
        <w:t>1、由于清扫保洁资金、保洁人员有限，现阶段清扫保洁的范围还仅覆盖到城区的部分区域，还有相当一部分区域由街道社区、物业小区负责，没有纳入区环卫保洁范围。</w:t>
      </w:r>
    </w:p>
    <w:p>
      <w:pPr>
        <w:widowControl/>
        <w:shd w:val="clear" w:color="auto" w:fill="FFFFFF"/>
        <w:spacing w:line="540" w:lineRule="atLeast"/>
        <w:ind w:firstLine="560"/>
        <w:jc w:val="left"/>
        <w:rPr>
          <w:rFonts w:ascii="仿宋" w:hAnsi="仿宋" w:eastAsia="仿宋" w:cs="仿宋_GB2312"/>
          <w:color w:val="313131"/>
          <w:kern w:val="0"/>
          <w:sz w:val="32"/>
          <w:szCs w:val="32"/>
        </w:rPr>
      </w:pPr>
      <w:r>
        <w:rPr>
          <w:rFonts w:hint="eastAsia" w:ascii="仿宋" w:hAnsi="仿宋" w:eastAsia="仿宋" w:cs="仿宋_GB2312"/>
          <w:color w:val="313131"/>
          <w:kern w:val="0"/>
          <w:sz w:val="32"/>
          <w:szCs w:val="32"/>
        </w:rPr>
        <w:t>2、两家承包方的保洁人员主要以聘请临时工为主，清扫保洁人员的职业道德、责任、素质等方面参差不齐，有待提高。此外清扫保洁方式还是以清扫路面卫生为主，清扫保洁人员工资待遇不高。路面冲洗、垃圾外运等环节还是由环卫中心负责。</w:t>
      </w:r>
    </w:p>
    <w:p>
      <w:pPr>
        <w:widowControl/>
        <w:shd w:val="clear" w:color="auto" w:fill="FFFFFF"/>
        <w:spacing w:line="540" w:lineRule="atLeast"/>
        <w:ind w:firstLine="560"/>
        <w:jc w:val="left"/>
        <w:rPr>
          <w:rFonts w:ascii="仿宋" w:hAnsi="仿宋" w:eastAsia="仿宋" w:cs="仿宋_GB2312"/>
          <w:color w:val="313131"/>
          <w:kern w:val="0"/>
          <w:sz w:val="32"/>
          <w:szCs w:val="32"/>
        </w:rPr>
      </w:pPr>
      <w:r>
        <w:rPr>
          <w:rFonts w:hint="eastAsia" w:ascii="仿宋" w:hAnsi="仿宋" w:eastAsia="仿宋" w:cs="仿宋_GB2312"/>
          <w:color w:val="000000"/>
          <w:kern w:val="0"/>
          <w:sz w:val="32"/>
          <w:szCs w:val="32"/>
        </w:rPr>
        <w:t>3、保洁作业后清洁维护同样重要。由于部分居民素质不高，乱丢乱扔垃圾的现象屡禁不止，一定程度影响了环卫清扫保洁资金的经济效益和社会效果。</w:t>
      </w:r>
    </w:p>
    <w:p>
      <w:pPr>
        <w:widowControl/>
        <w:topLinePunct/>
        <w:spacing w:before="150" w:after="150"/>
        <w:jc w:val="left"/>
        <w:rPr>
          <w:rFonts w:ascii="仿宋" w:hAnsi="仿宋" w:eastAsia="仿宋" w:cs="宋体"/>
          <w:b/>
          <w:color w:val="555555"/>
          <w:kern w:val="0"/>
          <w:sz w:val="32"/>
          <w:szCs w:val="32"/>
        </w:rPr>
      </w:pPr>
      <w:r>
        <w:rPr>
          <w:rFonts w:hint="eastAsia" w:ascii="仿宋" w:hAnsi="仿宋" w:eastAsia="仿宋" w:cs="宋体"/>
          <w:b/>
          <w:color w:val="555555"/>
          <w:kern w:val="0"/>
          <w:sz w:val="32"/>
          <w:szCs w:val="32"/>
        </w:rPr>
        <w:t>五、建议</w:t>
      </w:r>
    </w:p>
    <w:p>
      <w:pPr>
        <w:widowControl/>
        <w:shd w:val="clear" w:color="auto" w:fill="FFFFFF"/>
        <w:spacing w:line="540" w:lineRule="atLeast"/>
        <w:ind w:firstLine="560"/>
        <w:jc w:val="left"/>
        <w:rPr>
          <w:rFonts w:ascii="仿宋" w:hAnsi="仿宋" w:eastAsia="仿宋" w:cs="仿宋_GB2312"/>
          <w:color w:val="313131"/>
          <w:kern w:val="0"/>
          <w:sz w:val="32"/>
          <w:szCs w:val="32"/>
        </w:rPr>
      </w:pPr>
      <w:r>
        <w:rPr>
          <w:rFonts w:hint="eastAsia" w:ascii="仿宋" w:hAnsi="仿宋" w:eastAsia="仿宋" w:cs="仿宋_GB2312"/>
          <w:color w:val="000000"/>
          <w:kern w:val="0"/>
          <w:sz w:val="32"/>
          <w:szCs w:val="32"/>
        </w:rPr>
        <w:t>1、在市政府财力允许的情况下，逐步扩大环境卫生保洁的覆盖面，做到城区保洁范围全覆盖,相应增加环卫清扫保洁资金。</w:t>
      </w:r>
    </w:p>
    <w:p>
      <w:pPr>
        <w:widowControl/>
        <w:shd w:val="clear" w:color="auto" w:fill="FFFFFF"/>
        <w:spacing w:line="540" w:lineRule="atLeast"/>
        <w:ind w:firstLine="560"/>
        <w:jc w:val="left"/>
        <w:rPr>
          <w:rFonts w:ascii="仿宋" w:hAnsi="仿宋" w:eastAsia="仿宋" w:cs="仿宋_GB2312"/>
          <w:color w:val="313131"/>
          <w:kern w:val="0"/>
          <w:sz w:val="32"/>
          <w:szCs w:val="32"/>
        </w:rPr>
      </w:pPr>
      <w:r>
        <w:rPr>
          <w:rFonts w:hint="eastAsia" w:ascii="仿宋" w:hAnsi="仿宋" w:eastAsia="仿宋" w:cs="仿宋_GB2312"/>
          <w:color w:val="000000"/>
          <w:kern w:val="0"/>
          <w:sz w:val="32"/>
          <w:szCs w:val="32"/>
        </w:rPr>
        <w:t>2、加强清扫保洁人员的素质培养，增强其职业责任感，适当提高清扫人员待遇，提高他们的工作积极性。</w:t>
      </w:r>
    </w:p>
    <w:p>
      <w:pPr>
        <w:widowControl/>
        <w:shd w:val="clear" w:color="auto" w:fill="FFFFFF"/>
        <w:spacing w:line="540" w:lineRule="atLeast"/>
        <w:ind w:firstLine="56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3、保洁靠清扫、维护靠市民、监管靠环卫。多管齐下，结合政府开展的“三创一管”工程，在提高市民素质的同时，对各种影响公共卫生的不良行为加大处罚力度。</w:t>
      </w:r>
    </w:p>
    <w:p>
      <w:pPr>
        <w:widowControl/>
        <w:shd w:val="clear" w:color="auto" w:fill="FFFFFF"/>
        <w:spacing w:line="540" w:lineRule="atLeast"/>
        <w:ind w:firstLine="560"/>
        <w:jc w:val="left"/>
        <w:rPr>
          <w:rFonts w:cs="仿宋_GB2312" w:asciiTheme="minorEastAsia" w:hAnsiTheme="minorEastAsia" w:eastAsiaTheme="minorEastAsia"/>
          <w:color w:val="000000"/>
          <w:kern w:val="0"/>
          <w:sz w:val="32"/>
          <w:szCs w:val="32"/>
        </w:rPr>
      </w:pPr>
    </w:p>
    <w:p>
      <w:pPr>
        <w:widowControl/>
        <w:shd w:val="clear" w:color="auto" w:fill="FFFFFF"/>
        <w:topLinePunct/>
        <w:jc w:val="left"/>
        <w:rPr>
          <w:rFonts w:cs="仿宋_GB2312" w:asciiTheme="minorEastAsia" w:hAnsiTheme="minorEastAsia" w:eastAsiaTheme="minorEastAsia"/>
          <w:color w:val="313131"/>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47"/>
    <w:rsid w:val="000065DB"/>
    <w:rsid w:val="000131DB"/>
    <w:rsid w:val="00087274"/>
    <w:rsid w:val="000E6AB4"/>
    <w:rsid w:val="00156C14"/>
    <w:rsid w:val="00172CF9"/>
    <w:rsid w:val="00187D2E"/>
    <w:rsid w:val="00297A99"/>
    <w:rsid w:val="002B5C84"/>
    <w:rsid w:val="002C2594"/>
    <w:rsid w:val="00327523"/>
    <w:rsid w:val="003455DB"/>
    <w:rsid w:val="003550A3"/>
    <w:rsid w:val="003D5019"/>
    <w:rsid w:val="00416880"/>
    <w:rsid w:val="004A7F17"/>
    <w:rsid w:val="00507DD4"/>
    <w:rsid w:val="00513B98"/>
    <w:rsid w:val="005153A4"/>
    <w:rsid w:val="005179B4"/>
    <w:rsid w:val="00555EFC"/>
    <w:rsid w:val="00557CD5"/>
    <w:rsid w:val="00567B01"/>
    <w:rsid w:val="00584BD9"/>
    <w:rsid w:val="005A4FC7"/>
    <w:rsid w:val="005E3D99"/>
    <w:rsid w:val="00646E91"/>
    <w:rsid w:val="006666BD"/>
    <w:rsid w:val="006A59EC"/>
    <w:rsid w:val="006F5978"/>
    <w:rsid w:val="00704DED"/>
    <w:rsid w:val="00733E49"/>
    <w:rsid w:val="00754BFD"/>
    <w:rsid w:val="008B5B01"/>
    <w:rsid w:val="00927942"/>
    <w:rsid w:val="009E5640"/>
    <w:rsid w:val="009F5F0C"/>
    <w:rsid w:val="00A16206"/>
    <w:rsid w:val="00A60147"/>
    <w:rsid w:val="00A6730F"/>
    <w:rsid w:val="00A956D5"/>
    <w:rsid w:val="00AD0C90"/>
    <w:rsid w:val="00AF2B2C"/>
    <w:rsid w:val="00AF37B1"/>
    <w:rsid w:val="00B13DCB"/>
    <w:rsid w:val="00B71C62"/>
    <w:rsid w:val="00B866BC"/>
    <w:rsid w:val="00BA1908"/>
    <w:rsid w:val="00BF33B0"/>
    <w:rsid w:val="00BF7B91"/>
    <w:rsid w:val="00C62309"/>
    <w:rsid w:val="00C93CB2"/>
    <w:rsid w:val="00CD7C6D"/>
    <w:rsid w:val="00D05742"/>
    <w:rsid w:val="00D33B65"/>
    <w:rsid w:val="00D739C0"/>
    <w:rsid w:val="00D95AC7"/>
    <w:rsid w:val="00DE3E72"/>
    <w:rsid w:val="00EF5B87"/>
    <w:rsid w:val="00F02F7A"/>
    <w:rsid w:val="00F173BA"/>
    <w:rsid w:val="00F60CE9"/>
    <w:rsid w:val="00FB5503"/>
    <w:rsid w:val="055F1A54"/>
    <w:rsid w:val="24304148"/>
    <w:rsid w:val="57B254F9"/>
    <w:rsid w:val="623921D8"/>
    <w:rsid w:val="636A51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 w:type="paragraph" w:customStyle="1" w:styleId="8">
    <w:name w:val="List Paragraph1"/>
    <w:basedOn w:val="1"/>
    <w:qFormat/>
    <w:uiPriority w:val="0"/>
    <w:pPr>
      <w:ind w:firstLine="420" w:firstLineChars="200"/>
    </w:pPr>
    <w:rPr>
      <w:rFonts w:ascii="Times New Roman" w:hAnsi="Times New Roman"/>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249</Words>
  <Characters>1420</Characters>
  <Lines>11</Lines>
  <Paragraphs>3</Paragraphs>
  <TotalTime>25</TotalTime>
  <ScaleCrop>false</ScaleCrop>
  <LinksUpToDate>false</LinksUpToDate>
  <CharactersWithSpaces>1666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2021-07-26T08:38:00Z</dcterms:created>
  <dc:creator>微软用户</dc:creator>
  <cp:lastModifiedBy>孙泽宇</cp:lastModifiedBy>
  <cp:lastPrinted>2018-07-26T08:36:00Z</cp:lastPrinted>
  <dcterms:modified xsi:type="dcterms:W3CDTF">2023-11-09T03:07:07Z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F199D377B0C8494899A646388AACAA01_13</vt:lpwstr>
  </property>
</Properties>
</file>