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2022年度沅江市自然资源局整体支出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绩效自评报告</w:t>
      </w: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单位名称：沅江市自然资源测绘院</w:t>
      </w:r>
    </w:p>
    <w:p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2023年4月10日</w:t>
      </w: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2022年度沅江市自然资源测绘院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整体支出绩效自评报告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为进一步规范财政资金管理，强化财政支出绩效理念和责任意识，推动预算绩效管理提质增效，按照《</w:t>
      </w:r>
      <w:r>
        <w:rPr>
          <w:rFonts w:asciiTheme="minorEastAsia" w:hAnsiTheme="minorEastAsia"/>
          <w:sz w:val="28"/>
          <w:szCs w:val="28"/>
        </w:rPr>
        <w:t>湖南省财政厅关于开展</w:t>
      </w:r>
      <w:r>
        <w:rPr>
          <w:rFonts w:hint="eastAsia" w:asciiTheme="minorEastAsia" w:hAnsiTheme="minorEastAsia"/>
          <w:sz w:val="28"/>
          <w:szCs w:val="28"/>
        </w:rPr>
        <w:t>2022年度部门整体支出绩效自评和省级专项资金部门评价工作的通知》（湘财绩〔2023〕1号），我局成立了整体支出绩效自评小组，组织对2022年度本部门整体支出进行了绩效自评。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 xml:space="preserve">    一、单位基本情况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 xml:space="preserve">    （一）机构设置情况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bCs/>
          <w:sz w:val="28"/>
          <w:szCs w:val="28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 xml:space="preserve">  </w:t>
      </w:r>
      <w:r>
        <w:rPr>
          <w:rFonts w:asciiTheme="minorEastAsia" w:hAnsiTheme="minorEastAsia"/>
          <w:sz w:val="28"/>
          <w:szCs w:val="28"/>
        </w:rPr>
        <w:t>根据编委核定，</w:t>
      </w:r>
      <w:r>
        <w:rPr>
          <w:rFonts w:hint="eastAsia" w:asciiTheme="minorEastAsia" w:hAnsiTheme="minorEastAsia"/>
          <w:sz w:val="28"/>
          <w:szCs w:val="28"/>
        </w:rPr>
        <w:t>我单位是沅江市自然资源局下设股级二级机构。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 xml:space="preserve">    （二）人员情况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2022年度年初部门编制核定批复我局在职人员编制数为19人，预算编报数17人，退休人数2人。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 xml:space="preserve">    </w:t>
      </w:r>
      <w:r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（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三</w:t>
      </w:r>
      <w:r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）单位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主要职责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1.负责控制、地形、规划、建筑工程、市政工程、线路与桥梁、地下管线、矿山等方面的测量工作。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2.负责地籍与房产测绘工作。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3.负责规划测量和规划放线测量。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4.负责不动产测量级其他测量工作。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5．完成上级安排的其他测量任务。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宋体"/>
          <w:b/>
          <w:bCs/>
          <w:color w:val="33333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 xml:space="preserve"> （四）</w:t>
      </w:r>
      <w:r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部门整体支出规模、使用方向、主要内容和涉及范围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2022年度收入总计：489.02万元。其中财政拨款收入319.02万元；政府性基金预算拨款：170万元，年初结余11.62万元。本年度支出总计：500.64万元。按支出性质区分，基本支出：190.57万元，占比38.07%；项目支出：310.07万元，占比61.93%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主要支出方向、内容和范围：城乡社区支出、自然资源海洋气候等支出、住房保障支出。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 xml:space="preserve">    二、整体支出资金使用及管理情况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 xml:space="preserve">    （一）基本支出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2022年度基本支出总计：190.57万元，较上年增加34万元，增幅7.29%，主要是因为人员增加。按项目分类其中：工资福利支出：150.06万元；商品和服务支出：37.61万元；对家庭和个人的补助：0.24万元；资本性支出：2.66万元；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（二）项目支出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 xml:space="preserve">    1、项目资金总体情况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 xml:space="preserve"> 2022年度项目支出总计：310.07万元，较上年增加125.04万元，增幅67.56%，主要是因为增加测量费支出。按支出功能分类其中：城乡社区支出：170万元；自然资源海洋气象等支出：140.07万元。</w:t>
      </w:r>
      <w:r>
        <w:rPr>
          <w:rFonts w:asciiTheme="minorEastAsia" w:hAnsiTheme="minorEastAsia"/>
          <w:sz w:val="28"/>
          <w:szCs w:val="28"/>
        </w:rPr>
        <w:t xml:space="preserve"> 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2、项目资金使用情况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2022年度项目总计5项，其中：测量费：170万元；仪器设备、软件维护费：71.17万元；劳务外包：23.58万元；2021-2022年农村宅基地设施农用地发证测量费：23.46万元；历年国土开发、整理项目竣工验收测量费：21.86万元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（三）整体支出管理情况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整体</w:t>
      </w:r>
      <w:r>
        <w:rPr>
          <w:rFonts w:asciiTheme="minorEastAsia" w:hAnsiTheme="minorEastAsia"/>
          <w:sz w:val="28"/>
          <w:szCs w:val="28"/>
        </w:rPr>
        <w:t>支出严格按照</w:t>
      </w:r>
      <w:r>
        <w:rPr>
          <w:rFonts w:hint="eastAsia" w:asciiTheme="minorEastAsia" w:hAnsiTheme="minorEastAsia"/>
          <w:sz w:val="28"/>
          <w:szCs w:val="28"/>
        </w:rPr>
        <w:t>有关法律、法规、政策</w:t>
      </w:r>
      <w:r>
        <w:rPr>
          <w:rFonts w:asciiTheme="minorEastAsia" w:hAnsiTheme="minorEastAsia"/>
          <w:sz w:val="28"/>
          <w:szCs w:val="28"/>
        </w:rPr>
        <w:t>规定执行，把资金的审批分配、监督检查与绩效评价结合起来。资金支出</w:t>
      </w:r>
      <w:r>
        <w:rPr>
          <w:rFonts w:hint="eastAsia" w:asciiTheme="minorEastAsia" w:hAnsiTheme="minorEastAsia"/>
          <w:sz w:val="28"/>
          <w:szCs w:val="28"/>
        </w:rPr>
        <w:t>全部经</w:t>
      </w:r>
      <w:r>
        <w:rPr>
          <w:rFonts w:asciiTheme="minorEastAsia" w:hAnsiTheme="minorEastAsia"/>
          <w:sz w:val="28"/>
          <w:szCs w:val="28"/>
        </w:rPr>
        <w:t>由国库集中支付，遵循先预算、再审批、后支出的原则，确保了财政资金分配和财政审批程序合法、保证了资金的合理使用。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 xml:space="preserve"> 三、单位整体支出绩效情况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 xml:space="preserve">    （一）单位绩效完成情况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2022年度我单位完成征地报批图纸和勘界报告52宗，挂牌出让图35宗，拆迁补偿图纸及数据30宗；完成核验测量及报告50宗</w:t>
      </w:r>
      <w:r>
        <w:rPr>
          <w:rFonts w:asciiTheme="minorEastAsia" w:hAnsiTheme="minorEastAsia"/>
          <w:sz w:val="28"/>
          <w:szCs w:val="28"/>
        </w:rPr>
        <w:t>（</w:t>
      </w:r>
      <w:r>
        <w:rPr>
          <w:rFonts w:hint="eastAsia" w:asciiTheme="minorEastAsia" w:hAnsiTheme="minorEastAsia"/>
          <w:sz w:val="28"/>
          <w:szCs w:val="28"/>
        </w:rPr>
        <w:t>小区</w:t>
      </w:r>
      <w:r>
        <w:rPr>
          <w:rFonts w:asciiTheme="minorEastAsia" w:hAnsiTheme="minorEastAsia"/>
          <w:sz w:val="28"/>
          <w:szCs w:val="28"/>
        </w:rPr>
        <w:t>）</w:t>
      </w:r>
      <w:r>
        <w:rPr>
          <w:rFonts w:hint="eastAsia" w:asciiTheme="minorEastAsia" w:hAnsiTheme="minorEastAsia"/>
          <w:sz w:val="28"/>
          <w:szCs w:val="28"/>
        </w:rPr>
        <w:t>。；完成房产预测57.8万平方米;实测：87.1万平方米；完成不动产发证测量526宗；完成卫片图斑测量26宗，村民建房测量64宗</w:t>
      </w:r>
      <w:r>
        <w:rPr>
          <w:rFonts w:asciiTheme="minorEastAsia" w:hAnsiTheme="minorEastAsia"/>
          <w:sz w:val="28"/>
          <w:szCs w:val="28"/>
        </w:rPr>
        <w:t>（</w:t>
      </w:r>
      <w:r>
        <w:rPr>
          <w:rFonts w:hint="eastAsia" w:asciiTheme="minorEastAsia" w:hAnsiTheme="minorEastAsia"/>
          <w:sz w:val="28"/>
          <w:szCs w:val="28"/>
        </w:rPr>
        <w:t>局下达任务，未收费用</w:t>
      </w:r>
      <w:r>
        <w:rPr>
          <w:rFonts w:asciiTheme="minorEastAsia" w:hAnsiTheme="minorEastAsia"/>
          <w:sz w:val="28"/>
          <w:szCs w:val="28"/>
        </w:rPr>
        <w:t>）</w:t>
      </w:r>
      <w:r>
        <w:rPr>
          <w:rFonts w:hint="eastAsia" w:asciiTheme="minorEastAsia" w:hAnsiTheme="minorEastAsia"/>
          <w:sz w:val="28"/>
          <w:szCs w:val="28"/>
        </w:rPr>
        <w:t>。；为政府旅游节提供数据图12平方公里</w:t>
      </w:r>
      <w:r>
        <w:rPr>
          <w:rFonts w:asciiTheme="minorEastAsia" w:hAnsiTheme="minorEastAsia"/>
          <w:sz w:val="28"/>
          <w:szCs w:val="28"/>
        </w:rPr>
        <w:t>（</w:t>
      </w:r>
      <w:r>
        <w:rPr>
          <w:rFonts w:hint="eastAsia" w:asciiTheme="minorEastAsia" w:hAnsiTheme="minorEastAsia"/>
          <w:sz w:val="28"/>
          <w:szCs w:val="28"/>
        </w:rPr>
        <w:t>未收费用</w:t>
      </w:r>
      <w:r>
        <w:rPr>
          <w:rFonts w:asciiTheme="minorEastAsia" w:hAnsiTheme="minorEastAsia"/>
          <w:sz w:val="28"/>
          <w:szCs w:val="28"/>
        </w:rPr>
        <w:t>）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（二）单位基本支出绩效情况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2022年度基本支出总计：190.57万元，按支出功能分类其中：自然资源海洋气象等支出：181.48万元；住房保障支出：9.09万元。主要用于：工资、津贴、奖金、保险、住房公积金、办公费、差旅费、水电费等。全年三公经费开支0万元。</w:t>
      </w:r>
      <w:r>
        <w:rPr>
          <w:rFonts w:asciiTheme="minorEastAsia" w:hAnsiTheme="minorEastAsia"/>
          <w:sz w:val="28"/>
          <w:szCs w:val="28"/>
        </w:rPr>
        <w:t xml:space="preserve"> 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（三）单位项目支出绩效情况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2022年度项目支出总计：310.07万元，按项目分类其中：商品服务支出：265.42；资本性支出：44.65万元。主要用于：地籍测量、仪器设备、软件维护、劳务外包、年农村宅基地设施农用地发展测量、历年国土开发、整理项目竣工验收等工作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 xml:space="preserve">  四、存在问题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首先是预算编制不严谨，预算调整率过高。我单位在项目支出、这方面存在严重的预决算差异，使预算管理失去应有的作用。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 xml:space="preserve"> 五、针对问题改正的方法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针对预算编制不严谨的问题，要搞好前期调研，业务部门要与预算编制部门做好衔接，预算编制部门要与上级预算审核部门做好请示汇报，预算调整要及时合理，严格控制预算调整。同时不断完善测绘管理制度；以发扬成绩、克服困难，改进工作，使测绘院的工作质量不断提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73F"/>
    <w:rsid w:val="000549D5"/>
    <w:rsid w:val="00073E9C"/>
    <w:rsid w:val="000C5928"/>
    <w:rsid w:val="000E3312"/>
    <w:rsid w:val="000F6544"/>
    <w:rsid w:val="00154E67"/>
    <w:rsid w:val="00163985"/>
    <w:rsid w:val="00227649"/>
    <w:rsid w:val="00233077"/>
    <w:rsid w:val="00272614"/>
    <w:rsid w:val="002A0D2A"/>
    <w:rsid w:val="00366DC4"/>
    <w:rsid w:val="003B37C8"/>
    <w:rsid w:val="00454DEA"/>
    <w:rsid w:val="00493C1D"/>
    <w:rsid w:val="004A58ED"/>
    <w:rsid w:val="004B644B"/>
    <w:rsid w:val="004C4A74"/>
    <w:rsid w:val="0058313B"/>
    <w:rsid w:val="005F1A4F"/>
    <w:rsid w:val="00646B9C"/>
    <w:rsid w:val="00647891"/>
    <w:rsid w:val="0069029B"/>
    <w:rsid w:val="006C2898"/>
    <w:rsid w:val="006F6A7A"/>
    <w:rsid w:val="00706D4C"/>
    <w:rsid w:val="00721BBB"/>
    <w:rsid w:val="00774B16"/>
    <w:rsid w:val="0088576C"/>
    <w:rsid w:val="009D0DCC"/>
    <w:rsid w:val="00A15A67"/>
    <w:rsid w:val="00A33207"/>
    <w:rsid w:val="00AF6E56"/>
    <w:rsid w:val="00B04AAC"/>
    <w:rsid w:val="00BE0502"/>
    <w:rsid w:val="00BF4933"/>
    <w:rsid w:val="00CA54C0"/>
    <w:rsid w:val="00E03060"/>
    <w:rsid w:val="00E573A4"/>
    <w:rsid w:val="00EC1E2D"/>
    <w:rsid w:val="00ED2CBE"/>
    <w:rsid w:val="00F3073F"/>
    <w:rsid w:val="2C7B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297</Words>
  <Characters>1693</Characters>
  <Lines>14</Lines>
  <Paragraphs>3</Paragraphs>
  <TotalTime>295</TotalTime>
  <ScaleCrop>false</ScaleCrop>
  <LinksUpToDate>false</LinksUpToDate>
  <CharactersWithSpaces>1987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2023-05-11T04:00:00Z</dcterms:created>
  <dc:creator>微软用户</dc:creator>
  <cp:lastModifiedBy>孙泽宇</cp:lastModifiedBy>
  <cp:lastPrinted>2023-05-11T02:16:00Z</cp:lastPrinted>
  <dcterms:modified xsi:type="dcterms:W3CDTF">2023-11-09T03:16:56Z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54FC329A7E774C829B38D0DFD02B19CB_13</vt:lpwstr>
  </property>
</Properties>
</file>