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202" w:firstLineChars="500"/>
        <w:rPr>
          <w:rFonts w:hint="default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2022年度胭脂湖血控站</w:t>
      </w:r>
    </w:p>
    <w:p>
      <w:pPr>
        <w:ind w:firstLine="1762" w:firstLineChars="400"/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44"/>
          <w:szCs w:val="44"/>
          <w:lang w:val="en-US" w:eastAsia="zh-CN"/>
        </w:rPr>
        <w:t>血防专项资金绩效自评报告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452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sz w:val="30"/>
          <w:szCs w:val="30"/>
          <w:lang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为进一步规范财政资金管理，强化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单位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责任意识，切实提高财政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专项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资金使用效益。根据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有关通知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的要求和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财政局关于项目专项资金开展绩效自评的要求，我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站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对20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</w:rPr>
        <w:t>专项资金开展绩效评价，进行了自评，现将自评情况报告如下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：</w:t>
      </w:r>
    </w:p>
    <w:p>
      <w:pPr>
        <w:numPr>
          <w:ilvl w:val="0"/>
          <w:numId w:val="0"/>
        </w:numPr>
        <w:shd w:val="clear" w:fill="FFFFFF" w:themeFill="background1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一、项目概况</w:t>
      </w:r>
    </w:p>
    <w:p>
      <w:pPr>
        <w:numPr>
          <w:ilvl w:val="0"/>
          <w:numId w:val="1"/>
        </w:numPr>
        <w:shd w:val="clear" w:fill="FFFFFF" w:themeFill="background1"/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单位基本情况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  <w:t>沅江市胭脂湖血吸虫病预防控制站始建于1956年，地处沅江市胭脂湖街道英雄路8号，占地1500㎡，房屋面积1088㎡</w:t>
      </w:r>
      <w:r>
        <w:rPr>
          <w:rFonts w:hint="eastAsia" w:ascii="微软雅黑" w:hAnsi="微软雅黑" w:eastAsia="微软雅黑" w:cs="楷体_GB2312"/>
          <w:color w:val="auto"/>
          <w:sz w:val="28"/>
          <w:szCs w:val="28"/>
        </w:rPr>
        <w:t>，</w:t>
      </w:r>
      <w:r>
        <w:rPr>
          <w:rFonts w:hint="eastAsia" w:ascii="华文仿宋" w:hAnsi="华文仿宋" w:eastAsia="华文仿宋" w:cs="华文仿宋"/>
          <w:b w:val="0"/>
          <w:bCs w:val="0"/>
          <w:color w:val="auto"/>
          <w:sz w:val="30"/>
          <w:szCs w:val="30"/>
          <w:lang w:val="en-US" w:eastAsia="zh-CN"/>
        </w:rPr>
        <w:t>总人口达到52000多人.胭脂湖易感环境96.44万平方米，年初有螺面积206.7万平方米。胭脂湖血吸虫病防治站是湖南省晚期血吸虫病定点救助医院，承担胭脂湖街道及周边乡镇的血吸虫病防治任务和综合医疗业务.</w:t>
      </w:r>
    </w:p>
    <w:p>
      <w:pPr>
        <w:numPr>
          <w:ilvl w:val="0"/>
          <w:numId w:val="1"/>
        </w:numPr>
        <w:ind w:left="0" w:leftChars="0"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血防专项资金基本性质、用途、内容及使用范围</w:t>
      </w:r>
    </w:p>
    <w:p>
      <w:pPr>
        <w:numPr>
          <w:ilvl w:val="0"/>
          <w:numId w:val="0"/>
        </w:numPr>
        <w:ind w:firstLine="900" w:firstLineChars="3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由于血防工作的公益性与特殊性，血防专项资金主要由中央财政与省级、市级财政支持，中央财政专项主要对药品、劳务、培训、监测等给予补助，省财政专项对血防综合治理项目给予补助，不足部分由地方财政负担。我站2022年度血防专项资金预算金额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84.21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万元，主要用于查、灭螺与急性血吸虫病的防控及下乡查、治病化疗、牛羊淘汰项目各项费用的支出。</w:t>
      </w:r>
    </w:p>
    <w:p>
      <w:pPr>
        <w:numPr>
          <w:ilvl w:val="0"/>
          <w:numId w:val="0"/>
        </w:numPr>
        <w:ind w:left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（三）血防专项资金绩效目标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总体目标：至2022年底，本镇未发现新感染的血吸虫病病人和病畜，查不到感染钉螺，继续强化监测工作，提高病情反应能力与处置能力，巩固防治成果，不出现疫情反弹和急性血吸虫病疫情。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年度目标：2022年度预计查螺任务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1242.7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万㎡ 灭螺灭蚴任务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260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㎡，查病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20000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人次，血检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5250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人次，血阳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350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人次，粪检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350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人次，化疗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1500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 xml:space="preserve">人次。 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  <w:t xml:space="preserve">  </w:t>
      </w:r>
    </w:p>
    <w:p>
      <w:pPr>
        <w:numPr>
          <w:ilvl w:val="0"/>
          <w:numId w:val="0"/>
        </w:numPr>
        <w:ind w:leftChars="0"/>
        <w:rPr>
          <w:rFonts w:hint="eastAsia" w:ascii="华文仿宋" w:hAnsi="华文仿宋" w:eastAsia="华文仿宋" w:cs="华文仿宋"/>
          <w:b/>
          <w:bCs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sz w:val="30"/>
          <w:szCs w:val="30"/>
          <w:u w:val="none"/>
          <w:lang w:val="en-US" w:eastAsia="zh-CN"/>
        </w:rPr>
        <w:t>二、血防专项资金使用及管理情况</w:t>
      </w:r>
    </w:p>
    <w:p>
      <w:pPr>
        <w:numPr>
          <w:ilvl w:val="0"/>
          <w:numId w:val="2"/>
        </w:numPr>
        <w:ind w:left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u w:val="none"/>
          <w:lang w:val="en-US" w:eastAsia="zh-CN"/>
        </w:rPr>
        <w:t>专项资金的安排与落实及投入情况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我站2022年度血防专项预算资金共计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84.21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万元，财政已足额拨付到位，主要用于查、灭螺及血防宣传与急性血吸病的防控及下乡查、治病化疗工作。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专项资金实际使用情况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因我站的地理位置特殊性，面积大，螺情重，任务多，人员偏少，且女职工占大多数，硬件设施相对不足；专项资金主要用于以下几个方面：乡村医生及查、灭螺队的相关业务知识培训；查、灭螺防护用品及五金配件、劳务支出，制作缓释球与灭蚴劳务支出；血防宣传周宣传租车及印刷品支出，暑期健康教育及宣传资料支出；下乡查、治病化疗耗材支出及各项交通费用以及办公用品支出等。2022年度共计完成查螺任务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1243.4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万㎡ 灭螺灭蚴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260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万㎡，查病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20972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人次，血检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5269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人次，血阳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359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人次，粪检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352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人次，化疗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1551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人次。血防专项资金预计使用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84.21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万元，实际使用</w:t>
      </w:r>
      <w:r>
        <w:rPr>
          <w:rFonts w:hint="eastAsia" w:ascii="华文仿宋" w:hAnsi="华文仿宋" w:eastAsia="华文仿宋" w:cs="华文仿宋"/>
          <w:b w:val="0"/>
          <w:bCs w:val="0"/>
          <w:color w:val="FF0000"/>
          <w:sz w:val="30"/>
          <w:szCs w:val="30"/>
          <w:lang w:val="en-US" w:eastAsia="zh-CN"/>
        </w:rPr>
        <w:t>84.21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万元。</w:t>
      </w:r>
    </w:p>
    <w:p>
      <w:pPr>
        <w:numPr>
          <w:ilvl w:val="0"/>
          <w:numId w:val="2"/>
        </w:numPr>
        <w:ind w:left="0" w:leftChars="0" w:firstLine="0" w:firstLineChars="0"/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专项资金管理情况分析</w:t>
      </w:r>
    </w:p>
    <w:p>
      <w:pPr>
        <w:numPr>
          <w:ilvl w:val="0"/>
          <w:numId w:val="0"/>
        </w:numPr>
        <w:ind w:leftChars="0" w:firstLine="900" w:firstLineChars="300"/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t>本站对血防专项资金制定了专项资金管理制度，严格执行“专人管理、专账核算、专项使用”，对专项资金本着专款专用的原则，严格执行专项资金批准的用途使用，不得挪用或随意改变用途。</w:t>
      </w:r>
      <w:r>
        <w:rPr>
          <w:rFonts w:hint="eastAsia" w:ascii="华文仿宋" w:hAnsi="华文仿宋" w:eastAsia="华文仿宋" w:cs="华文仿宋"/>
          <w:b w:val="0"/>
          <w:bCs w:val="0"/>
          <w:sz w:val="30"/>
          <w:szCs w:val="30"/>
          <w:lang w:val="en-US" w:eastAsia="zh-CN"/>
        </w:rPr>
        <w:br w:type="textWrapping"/>
      </w:r>
      <w:r>
        <w:rPr>
          <w:rFonts w:hint="eastAsia" w:ascii="华文仿宋" w:hAnsi="华文仿宋" w:eastAsia="华文仿宋" w:cs="华文仿宋"/>
          <w:b/>
          <w:bCs/>
          <w:sz w:val="30"/>
          <w:szCs w:val="30"/>
          <w:lang w:val="en-US" w:eastAsia="zh-CN"/>
        </w:rPr>
        <w:t>三、血防专项资金组织实施情况</w:t>
      </w:r>
    </w:p>
    <w:p>
      <w:pPr>
        <w:numPr>
          <w:ilvl w:val="0"/>
          <w:numId w:val="0"/>
        </w:numPr>
        <w:ind w:firstLine="600" w:firstLineChars="200"/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我站本年共计收到上级财政部门血防专项财政资金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FF0000"/>
          <w:spacing w:val="0"/>
          <w:sz w:val="30"/>
          <w:szCs w:val="30"/>
          <w:shd w:val="clear" w:fill="FFFFFF"/>
          <w:lang w:val="en-US" w:eastAsia="zh-CN"/>
        </w:rPr>
        <w:t>84.21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万元，全部用于血防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专项工作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其中秋季血防宣传力度较大，严格执行了政府采购工作流程，按相关流程进行了申报及审批，成立了采购小组并及时召开了询价工作会议。</w:t>
      </w:r>
    </w:p>
    <w:p>
      <w:pPr>
        <w:numPr>
          <w:ilvl w:val="0"/>
          <w:numId w:val="3"/>
        </w:numP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000000"/>
          <w:spacing w:val="0"/>
          <w:sz w:val="36"/>
          <w:szCs w:val="36"/>
          <w:shd w:val="clear" w:fill="FFFFFF"/>
          <w:lang w:val="en-US" w:eastAsia="zh-CN"/>
        </w:rPr>
        <w:t>血防专项资金绩效情况</w:t>
      </w:r>
    </w:p>
    <w:p>
      <w:pPr>
        <w:numPr>
          <w:ilvl w:val="0"/>
          <w:numId w:val="0"/>
        </w:numPr>
        <w:ind w:firstLine="600" w:firstLineChars="200"/>
        <w:rPr>
          <w:rFonts w:hint="default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我站年初设定的目标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于年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底已全部超额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完成，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与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年度绩效目标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基本相符。所有血防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项目的日常管理工作均按照我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站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</w:rPr>
        <w:t>相关管理制度执行，建立了工作有计划、实施有方案、日常有监督的管理机制，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000000"/>
          <w:spacing w:val="0"/>
          <w:sz w:val="30"/>
          <w:szCs w:val="30"/>
          <w:shd w:val="clear" w:fill="FFFFFF"/>
          <w:lang w:val="en-US" w:eastAsia="zh-CN"/>
        </w:rPr>
        <w:t>降低了因急性血吸虫可能引发的公共卫生风险事件。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老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百姓获得感不断增强，群众满意度不断提高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，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人民群众健康意识进一步得到增强。20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22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</w:rPr>
        <w:t>年项目的开展，资金支出的管理、使用、产出效益</w:t>
      </w:r>
      <w:r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与年初预期目标一致，完成率达到100%。</w:t>
      </w:r>
    </w:p>
    <w:p>
      <w:pPr>
        <w:numPr>
          <w:ilvl w:val="0"/>
          <w:numId w:val="3"/>
        </w:numPr>
        <w:ind w:left="0" w:leftChars="0" w:firstLine="0" w:firstLineChars="0"/>
        <w:rPr>
          <w:rFonts w:hint="eastAsia" w:ascii="华文仿宋" w:hAnsi="华文仿宋" w:eastAsia="华文仿宋" w:cs="华文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/>
          <w:bCs/>
          <w:i w:val="0"/>
          <w:caps w:val="0"/>
          <w:color w:val="333333"/>
          <w:spacing w:val="0"/>
          <w:sz w:val="36"/>
          <w:szCs w:val="36"/>
          <w:shd w:val="clear" w:fill="FFFFFF"/>
          <w:lang w:val="en-US" w:eastAsia="zh-CN"/>
        </w:rPr>
        <w:t>存在的问题及建议</w:t>
      </w:r>
    </w:p>
    <w:p>
      <w:pPr>
        <w:numPr>
          <w:ilvl w:val="0"/>
          <w:numId w:val="0"/>
        </w:numPr>
        <w:ind w:leftChars="0" w:firstLine="560" w:firstLineChars="200"/>
        <w:rPr>
          <w:rFonts w:hint="default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胭脂湖环水，沿堤芦苇滩、水草丛生，沿岸游泳、捕鱼者众多，防不胜防，因其地理位置的特殊性，钉螺面积大，易感环境多而复杂，水上作业人员、外来人员容易进入易感地带接触疫水，家畜传染源控制难度大，禁牧工作难度较大，容易出现反弹与复养。针对以上情况，提出以下几点建议：</w:t>
      </w:r>
    </w:p>
    <w:p>
      <w:pPr>
        <w:pStyle w:val="2"/>
        <w:keepNext w:val="0"/>
        <w:keepLines w:val="0"/>
        <w:widowControl/>
        <w:numPr>
          <w:ilvl w:val="0"/>
          <w:numId w:val="4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强化宣传。进一步加大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宣传力度，提高群众知晓率，鼓励群众积极参与，配合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血防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工作的开展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eastAsia="zh-CN"/>
        </w:rPr>
        <w:t>（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二）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强化培训。切实加强乡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村医生培训及相关</w:t>
      </w: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</w:rPr>
        <w:t>服务人员培训，切实做到全员培训、全员知晓。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300" w:afterAutospacing="0" w:line="33" w:lineRule="atLeast"/>
        <w:ind w:left="0" w:right="0" w:firstLine="420"/>
        <w:jc w:val="both"/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  <w:t>（三）加强投入。单位人员技术力量比较薄弱，硬件设施比较落后，望加大财政支持力度，早日消除血吸虫病。</w:t>
      </w:r>
    </w:p>
    <w:p>
      <w:pPr>
        <w:numPr>
          <w:ilvl w:val="0"/>
          <w:numId w:val="0"/>
        </w:numPr>
        <w:ind w:firstLine="560" w:firstLineChars="200"/>
        <w:rPr>
          <w:rFonts w:hint="eastAsia" w:ascii="华文仿宋" w:hAnsi="华文仿宋" w:eastAsia="华文仿宋" w:cs="华文仿宋"/>
          <w:b w:val="0"/>
          <w:i w:val="0"/>
          <w:caps w:val="0"/>
          <w:color w:val="333333"/>
          <w:spacing w:val="0"/>
          <w:sz w:val="28"/>
          <w:szCs w:val="28"/>
          <w:shd w:val="clear" w:fill="FFFFFF"/>
          <w:lang w:val="en-US" w:eastAsia="zh-CN"/>
        </w:rPr>
      </w:pPr>
    </w:p>
    <w:p>
      <w:pPr>
        <w:numPr>
          <w:ilvl w:val="0"/>
          <w:numId w:val="0"/>
        </w:numPr>
        <w:ind w:firstLine="3920" w:firstLineChars="1400"/>
        <w:rPr>
          <w:rFonts w:hint="default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沅江市胭脂湖血吸虫病预防控制站</w:t>
      </w:r>
    </w:p>
    <w:p>
      <w:pPr>
        <w:numPr>
          <w:ilvl w:val="0"/>
          <w:numId w:val="0"/>
        </w:numPr>
        <w:ind w:firstLine="5320" w:firstLineChars="1900"/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 w:cs="华文仿宋"/>
          <w:b w:val="0"/>
          <w:bCs w:val="0"/>
          <w:sz w:val="28"/>
          <w:szCs w:val="28"/>
          <w:lang w:val="en-US" w:eastAsia="zh-CN"/>
        </w:rPr>
        <w:t>2023年10月26日</w:t>
      </w: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b/>
          <w:bCs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ind w:leftChars="0"/>
        <w:rPr>
          <w:rFonts w:hint="eastAsia" w:ascii="华文楷体" w:hAnsi="华文楷体" w:eastAsia="华文楷体" w:cs="华文楷体"/>
          <w:b w:val="0"/>
          <w:bCs w:val="0"/>
          <w:sz w:val="30"/>
          <w:szCs w:val="30"/>
          <w:lang w:val="en-US" w:eastAsia="zh-CN"/>
        </w:rPr>
      </w:pPr>
    </w:p>
    <w:p>
      <w:pPr>
        <w:numPr>
          <w:ilvl w:val="0"/>
          <w:numId w:val="0"/>
        </w:numPr>
        <w:rPr>
          <w:rFonts w:hint="eastAsia" w:ascii="华文楷体" w:hAnsi="华文楷体" w:eastAsia="华文楷体" w:cs="华文楷体"/>
          <w:b w:val="0"/>
          <w:bCs w:val="0"/>
          <w:sz w:val="30"/>
          <w:szCs w:val="30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07D45C"/>
    <w:multiLevelType w:val="singleLevel"/>
    <w:tmpl w:val="B207D45C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B4164337"/>
    <w:multiLevelType w:val="singleLevel"/>
    <w:tmpl w:val="B416433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0B89B45D"/>
    <w:multiLevelType w:val="singleLevel"/>
    <w:tmpl w:val="0B89B45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6B6F82C7"/>
    <w:multiLevelType w:val="singleLevel"/>
    <w:tmpl w:val="6B6F82C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yZGRlMmI0NDk1NTk4NTEwM2NiYmUzMWJhMmQwY2YifQ=="/>
  </w:docVars>
  <w:rsids>
    <w:rsidRoot w:val="26113BF4"/>
    <w:rsid w:val="003704B4"/>
    <w:rsid w:val="00D27474"/>
    <w:rsid w:val="00E96304"/>
    <w:rsid w:val="01673D87"/>
    <w:rsid w:val="03516446"/>
    <w:rsid w:val="04620034"/>
    <w:rsid w:val="059C04D3"/>
    <w:rsid w:val="08123924"/>
    <w:rsid w:val="08A46479"/>
    <w:rsid w:val="09173EE8"/>
    <w:rsid w:val="0B754EF6"/>
    <w:rsid w:val="0B776EC0"/>
    <w:rsid w:val="0CDD41B3"/>
    <w:rsid w:val="0ED96F87"/>
    <w:rsid w:val="13703523"/>
    <w:rsid w:val="15826B8D"/>
    <w:rsid w:val="158D151C"/>
    <w:rsid w:val="166125D0"/>
    <w:rsid w:val="17D645EF"/>
    <w:rsid w:val="1A311F2C"/>
    <w:rsid w:val="1A3C238D"/>
    <w:rsid w:val="1D067D44"/>
    <w:rsid w:val="1D2066D4"/>
    <w:rsid w:val="1DA57F9C"/>
    <w:rsid w:val="1EF44211"/>
    <w:rsid w:val="1F2C5185"/>
    <w:rsid w:val="2325478B"/>
    <w:rsid w:val="23352CAD"/>
    <w:rsid w:val="23E45646"/>
    <w:rsid w:val="25807504"/>
    <w:rsid w:val="26113BF4"/>
    <w:rsid w:val="261D0BA9"/>
    <w:rsid w:val="281F026C"/>
    <w:rsid w:val="2966709C"/>
    <w:rsid w:val="29695EB7"/>
    <w:rsid w:val="2A387627"/>
    <w:rsid w:val="2AFB4FC0"/>
    <w:rsid w:val="2B473BCD"/>
    <w:rsid w:val="2F3E56D2"/>
    <w:rsid w:val="336D04E5"/>
    <w:rsid w:val="33755B7B"/>
    <w:rsid w:val="33842921"/>
    <w:rsid w:val="344433D1"/>
    <w:rsid w:val="35BE51DC"/>
    <w:rsid w:val="36CF348B"/>
    <w:rsid w:val="372663E3"/>
    <w:rsid w:val="3730534F"/>
    <w:rsid w:val="38CD7737"/>
    <w:rsid w:val="397A7168"/>
    <w:rsid w:val="3B822B94"/>
    <w:rsid w:val="3BE3142E"/>
    <w:rsid w:val="3C137ED4"/>
    <w:rsid w:val="3FA255B3"/>
    <w:rsid w:val="4252489C"/>
    <w:rsid w:val="42CB6BCE"/>
    <w:rsid w:val="43727992"/>
    <w:rsid w:val="4B244232"/>
    <w:rsid w:val="4BA00E4D"/>
    <w:rsid w:val="4DFA102E"/>
    <w:rsid w:val="50570D4C"/>
    <w:rsid w:val="53434860"/>
    <w:rsid w:val="556D4A27"/>
    <w:rsid w:val="58CC5B5F"/>
    <w:rsid w:val="5A57775F"/>
    <w:rsid w:val="5AA70BBC"/>
    <w:rsid w:val="5B5672D8"/>
    <w:rsid w:val="5BA45563"/>
    <w:rsid w:val="5CDA173B"/>
    <w:rsid w:val="5DDA3856"/>
    <w:rsid w:val="5F9808A5"/>
    <w:rsid w:val="6032613D"/>
    <w:rsid w:val="616211BB"/>
    <w:rsid w:val="61D22365"/>
    <w:rsid w:val="64177A6E"/>
    <w:rsid w:val="665A426A"/>
    <w:rsid w:val="67423E4D"/>
    <w:rsid w:val="674B3752"/>
    <w:rsid w:val="67EE4862"/>
    <w:rsid w:val="688B5490"/>
    <w:rsid w:val="68DB4B77"/>
    <w:rsid w:val="6A245216"/>
    <w:rsid w:val="6A693581"/>
    <w:rsid w:val="6F720FA8"/>
    <w:rsid w:val="717F3ECA"/>
    <w:rsid w:val="71EF7A13"/>
    <w:rsid w:val="73B557DF"/>
    <w:rsid w:val="75696033"/>
    <w:rsid w:val="760F3A72"/>
    <w:rsid w:val="76445FA5"/>
    <w:rsid w:val="76A25E8A"/>
    <w:rsid w:val="76F17F0B"/>
    <w:rsid w:val="784C233F"/>
    <w:rsid w:val="7BC57958"/>
    <w:rsid w:val="7BFC1EAC"/>
    <w:rsid w:val="7CF245EA"/>
    <w:rsid w:val="7ED10E5C"/>
    <w:rsid w:val="7F747691"/>
    <w:rsid w:val="7F98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19"/>
    <w:basedOn w:val="5"/>
    <w:qFormat/>
    <w:uiPriority w:val="0"/>
    <w:rPr>
      <w:rFonts w:hint="eastAsia" w:ascii="Times New Roman" w:eastAsia="楷体_GB2312" w:cs="楷体_GB2312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1638</Words>
  <Characters>1755</Characters>
  <Lines>0</Lines>
  <Paragraphs>0</Paragraphs>
  <TotalTime>14</TotalTime>
  <ScaleCrop>false</ScaleCrop>
  <LinksUpToDate>false</LinksUpToDate>
  <CharactersWithSpaces>1760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2020-05-23T00:12:00Z</dcterms:created>
  <dc:creator>泗血陈彩花</dc:creator>
  <cp:lastModifiedBy>孙泽宇</cp:lastModifiedBy>
  <dcterms:modified xsi:type="dcterms:W3CDTF">2023-11-09T03:35:40Z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EFB5A946562E445D93D206962ABE1F93_13</vt:lpwstr>
  </property>
</Properties>
</file>