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02" w:firstLineChars="500"/>
        <w:rPr>
          <w:rFonts w:ascii="华文仿宋" w:hAnsi="华文仿宋" w:eastAsia="华文仿宋" w:cs="华文仿宋"/>
          <w:b/>
          <w:bCs/>
          <w:sz w:val="44"/>
          <w:szCs w:val="44"/>
        </w:rPr>
      </w:pPr>
      <w:bookmarkStart w:id="0" w:name="_GoBack"/>
      <w:bookmarkEnd w:id="0"/>
      <w:r>
        <w:rPr>
          <w:rFonts w:hint="eastAsia" w:ascii="华文仿宋" w:hAnsi="华文仿宋" w:eastAsia="华文仿宋" w:cs="华文仿宋"/>
          <w:b/>
          <w:bCs/>
          <w:sz w:val="44"/>
          <w:szCs w:val="44"/>
        </w:rPr>
        <w:t>2021年度南大血防站</w:t>
      </w:r>
    </w:p>
    <w:p>
      <w:pPr>
        <w:ind w:firstLine="2202" w:firstLineChars="500"/>
        <w:rPr>
          <w:rFonts w:ascii="华文仿宋" w:hAnsi="华文仿宋" w:eastAsia="华文仿宋" w:cs="华文仿宋"/>
          <w:b/>
          <w:bCs/>
          <w:sz w:val="44"/>
          <w:szCs w:val="44"/>
        </w:rPr>
      </w:pPr>
      <w:r>
        <w:rPr>
          <w:rFonts w:hint="eastAsia" w:ascii="华文仿宋" w:hAnsi="华文仿宋" w:eastAsia="华文仿宋" w:cs="华文仿宋"/>
          <w:b/>
          <w:bCs/>
          <w:sz w:val="44"/>
          <w:szCs w:val="44"/>
        </w:rPr>
        <w:t>整体资金绩效自评报告</w:t>
      </w:r>
    </w:p>
    <w:p>
      <w:pPr>
        <w:pStyle w:val="4"/>
        <w:widowControl/>
        <w:spacing w:before="452" w:beforeAutospacing="0" w:after="300" w:afterAutospacing="0" w:line="33" w:lineRule="atLeast"/>
        <w:ind w:firstLine="420"/>
        <w:jc w:val="both"/>
        <w:rPr>
          <w:rFonts w:ascii="华文仿宋" w:hAnsi="华文仿宋" w:eastAsia="华文仿宋" w:cs="华文仿宋"/>
          <w:sz w:val="30"/>
          <w:szCs w:val="30"/>
        </w:rPr>
      </w:pPr>
      <w:r>
        <w:rPr>
          <w:rFonts w:hint="eastAsia" w:ascii="华文仿宋" w:hAnsi="华文仿宋" w:eastAsia="华文仿宋" w:cs="华文仿宋"/>
          <w:color w:val="333333"/>
          <w:sz w:val="30"/>
          <w:szCs w:val="30"/>
          <w:shd w:val="clear" w:color="auto" w:fill="FFFFFF"/>
        </w:rPr>
        <w:t>为进一步规范财政资金管理，强化单位责任意识，切实提高财政专项资金使用效益。根据有关通知的要求和市财政局关于项目整体资金开展绩效自评的要求，我站对2021年资金开展绩效评价，进行了自评，现将自评情况报告如下：</w:t>
      </w:r>
    </w:p>
    <w:p>
      <w:pPr>
        <w:spacing w:line="500" w:lineRule="exact"/>
        <w:ind w:firstLine="640" w:firstLineChars="200"/>
        <w:rPr>
          <w:rFonts w:ascii="黑体" w:eastAsia="黑体"/>
          <w:sz w:val="32"/>
          <w:szCs w:val="32"/>
        </w:rPr>
      </w:pPr>
      <w:r>
        <w:rPr>
          <w:rFonts w:hint="eastAsia" w:ascii="黑体" w:eastAsia="黑体"/>
          <w:sz w:val="32"/>
          <w:szCs w:val="32"/>
        </w:rPr>
        <w:t>一、部门基本情况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（一）机构设置情况。</w:t>
      </w:r>
    </w:p>
    <w:p>
      <w:pPr>
        <w:spacing w:line="5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本单位设有内科、公共卫生科、医学影像科、医学检验科、药剂科等。</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（二）人员情况。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现有职工76人，其中卫生技术人员44人。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（三）主要工作职责。</w:t>
      </w:r>
    </w:p>
    <w:p>
      <w:pPr>
        <w:spacing w:line="5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主要负责辖区内急、慢性血吸虫病和晚期血吸虫病的预防、救治、查病、化疗等工作,对辖区群众开展血吸虫病预防知识宣传教育工作，树立血防警示标识，以及为辖区及周边群众提供基本医疗服务，开展新型农村合作医疗服务工作。</w:t>
      </w:r>
    </w:p>
    <w:p>
      <w:pPr>
        <w:spacing w:line="500" w:lineRule="exact"/>
        <w:ind w:firstLine="640" w:firstLineChars="200"/>
        <w:rPr>
          <w:rFonts w:ascii="黑体" w:eastAsia="黑体"/>
          <w:sz w:val="32"/>
          <w:szCs w:val="32"/>
        </w:rPr>
      </w:pPr>
      <w:r>
        <w:rPr>
          <w:rFonts w:hint="eastAsia" w:ascii="黑体" w:eastAsia="黑体"/>
          <w:sz w:val="32"/>
          <w:szCs w:val="32"/>
        </w:rPr>
        <w:t>二、部门整体支出管理及使用情况</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（一）基本支出的管理和使用情况</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2022 年度收入总计 1406.6万元，与上年相比减少314.38万元，下降18.27%。主要是事业收入减少。</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2022 年度支出总计 1406.6万元，与上年相比减少 314.38万元，下降18.27%。主要是专用材料的成本费用也较去年比较小。</w:t>
      </w:r>
    </w:p>
    <w:p>
      <w:pPr>
        <w:widowControl/>
        <w:ind w:firstLine="643" w:firstLineChars="200"/>
        <w:jc w:val="left"/>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（二）</w:t>
      </w:r>
      <w:r>
        <w:rPr>
          <w:rFonts w:ascii="仿宋" w:hAnsi="仿宋" w:eastAsia="仿宋" w:cs="仿宋"/>
          <w:b/>
          <w:bCs/>
          <w:color w:val="000000"/>
          <w:kern w:val="0"/>
          <w:sz w:val="32"/>
          <w:szCs w:val="32"/>
        </w:rPr>
        <w:t xml:space="preserve">收入决算情况说明 </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本年收入合计 1406.6万元，其中：财政拨款收入 200.12万元，占 14.23%。事业收入 1164.11万元，占 82.76%。</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本年支出合计 1406.6万元，其中：基本支出 1305.55万元，占92.82%。项目支出 101.05 万元，占 7.18%。</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2022 年度财政拨款收入总计 200.12万元，与上年相比，减少250.68 万元，下降55.61%。主要是去年增加了基层站建设拨款收入。</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2022 年度财政拨款支出总计 200.12万元，与上年相比，减少250.68万元，下降55.61%。主要是去年新增基层站建设支出。</w:t>
      </w:r>
    </w:p>
    <w:p>
      <w:pPr>
        <w:widowControl/>
        <w:ind w:firstLine="640" w:firstLineChars="200"/>
        <w:jc w:val="left"/>
      </w:pPr>
      <w:r>
        <w:rPr>
          <w:rFonts w:ascii="仿宋" w:hAnsi="仿宋" w:eastAsia="仿宋" w:cs="仿宋"/>
          <w:color w:val="000000"/>
          <w:kern w:val="0"/>
          <w:sz w:val="32"/>
          <w:szCs w:val="32"/>
        </w:rPr>
        <w:t>202</w:t>
      </w: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 xml:space="preserve"> 年度财政拨款支出年初预算数为 </w:t>
      </w:r>
      <w:r>
        <w:rPr>
          <w:rFonts w:hint="eastAsia" w:ascii="仿宋" w:hAnsi="仿宋" w:eastAsia="仿宋" w:cs="仿宋"/>
          <w:color w:val="000000"/>
          <w:kern w:val="0"/>
          <w:sz w:val="32"/>
          <w:szCs w:val="32"/>
        </w:rPr>
        <w:t>200.12</w:t>
      </w:r>
      <w:r>
        <w:rPr>
          <w:rFonts w:ascii="仿宋" w:hAnsi="仿宋" w:eastAsia="仿宋" w:cs="仿宋"/>
          <w:color w:val="000000"/>
          <w:kern w:val="0"/>
          <w:sz w:val="32"/>
          <w:szCs w:val="32"/>
        </w:rPr>
        <w:t>万元，支出决算数</w:t>
      </w:r>
      <w:r>
        <w:rPr>
          <w:rFonts w:hint="eastAsia" w:ascii="仿宋" w:hAnsi="仿宋" w:eastAsia="仿宋" w:cs="仿宋"/>
          <w:color w:val="000000"/>
          <w:kern w:val="0"/>
          <w:sz w:val="32"/>
          <w:szCs w:val="32"/>
        </w:rPr>
        <w:t xml:space="preserve">为 200.12 万元，完成年初预算的 100.00%，其中： </w:t>
      </w:r>
    </w:p>
    <w:p>
      <w:pPr>
        <w:widowControl/>
        <w:jc w:val="left"/>
      </w:pPr>
      <w:r>
        <w:rPr>
          <w:rFonts w:hint="eastAsia" w:ascii="仿宋" w:hAnsi="仿宋" w:eastAsia="仿宋" w:cs="仿宋"/>
          <w:color w:val="000000"/>
          <w:kern w:val="0"/>
          <w:sz w:val="32"/>
          <w:szCs w:val="32"/>
        </w:rPr>
        <w:t xml:space="preserve">1、卫生健康支出（类）公共卫生（款）疾病预防控制机构（项）。年初预算为 99.08万元，支出决算为 99.08万元，完成年初预算的 100%。 </w:t>
      </w:r>
    </w:p>
    <w:p>
      <w:pPr>
        <w:widowControl/>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4、卫生健康支出（类）公共卫生（款）重大公共卫生服务（项）。年初预算为 101.05 万元，支出决算为 101.05万元，完成年初预算的 100%。</w:t>
      </w:r>
    </w:p>
    <w:p>
      <w:pPr>
        <w:widowControl/>
        <w:ind w:firstLine="640" w:firstLineChars="200"/>
        <w:jc w:val="left"/>
      </w:pPr>
      <w:r>
        <w:rPr>
          <w:rFonts w:ascii="仿宋" w:hAnsi="仿宋" w:eastAsia="仿宋" w:cs="仿宋"/>
          <w:color w:val="000000"/>
          <w:kern w:val="0"/>
          <w:sz w:val="32"/>
          <w:szCs w:val="32"/>
        </w:rPr>
        <w:t>202</w:t>
      </w:r>
      <w:r>
        <w:rPr>
          <w:rFonts w:hint="eastAsia" w:ascii="仿宋" w:hAnsi="仿宋" w:eastAsia="仿宋" w:cs="仿宋"/>
          <w:color w:val="000000"/>
          <w:kern w:val="0"/>
          <w:sz w:val="32"/>
          <w:szCs w:val="32"/>
        </w:rPr>
        <w:t>2</w:t>
      </w:r>
      <w:r>
        <w:rPr>
          <w:rFonts w:ascii="仿宋" w:hAnsi="仿宋" w:eastAsia="仿宋" w:cs="仿宋"/>
          <w:color w:val="000000"/>
          <w:kern w:val="0"/>
          <w:sz w:val="32"/>
          <w:szCs w:val="32"/>
        </w:rPr>
        <w:t xml:space="preserve"> 年度财政拨款基本支出 </w:t>
      </w:r>
      <w:r>
        <w:rPr>
          <w:rFonts w:hint="eastAsia" w:ascii="仿宋" w:hAnsi="仿宋" w:eastAsia="仿宋" w:cs="仿宋"/>
          <w:color w:val="000000"/>
          <w:kern w:val="0"/>
          <w:sz w:val="32"/>
          <w:szCs w:val="32"/>
        </w:rPr>
        <w:t>99.08</w:t>
      </w:r>
      <w:r>
        <w:rPr>
          <w:rFonts w:ascii="仿宋" w:hAnsi="仿宋" w:eastAsia="仿宋" w:cs="仿宋"/>
          <w:color w:val="000000"/>
          <w:kern w:val="0"/>
          <w:sz w:val="32"/>
          <w:szCs w:val="32"/>
        </w:rPr>
        <w:t xml:space="preserve"> 万元，其中：人员经费 </w:t>
      </w:r>
      <w:r>
        <w:rPr>
          <w:rFonts w:hint="eastAsia" w:ascii="仿宋" w:hAnsi="仿宋" w:eastAsia="仿宋" w:cs="仿宋"/>
          <w:color w:val="000000"/>
          <w:kern w:val="0"/>
          <w:sz w:val="32"/>
          <w:szCs w:val="32"/>
        </w:rPr>
        <w:t xml:space="preserve">99.08万元，占基本支出的 100%，主要包括：基本工资、津贴补贴、奖金、伙食补助费、机关事业单位基本养老保险缴费、职业年金缴费、职工基本医疗保险缴费、其他社会保障缴费、住房公积金、退休费、抚恤金、生活补助、救济费、奖励金、其他对个人和家庭的补助；公用经费 0万元，占基本支出的 0%，主要包括：办公费、印刷费、咨询费、水费、电费、邮电费、物业管理费、差旅费、维修（护）费、会议费、培训费、公务接待费、劳务费、委托业务费、工会经费、福利费、公务用车运行维护费、其他商品和服务支出。 </w:t>
      </w:r>
    </w:p>
    <w:p>
      <w:pPr>
        <w:widowControl/>
        <w:ind w:firstLine="640" w:firstLineChars="200"/>
        <w:jc w:val="left"/>
        <w:rPr>
          <w:rFonts w:ascii="仿宋" w:hAnsi="仿宋" w:eastAsia="仿宋" w:cs="仿宋"/>
          <w:color w:val="000000"/>
          <w:kern w:val="0"/>
          <w:sz w:val="32"/>
          <w:szCs w:val="32"/>
        </w:rPr>
      </w:pPr>
    </w:p>
    <w:p>
      <w:pPr>
        <w:pStyle w:val="11"/>
        <w:widowControl/>
        <w:numPr>
          <w:ilvl w:val="0"/>
          <w:numId w:val="1"/>
        </w:numPr>
        <w:ind w:firstLineChars="0"/>
        <w:jc w:val="left"/>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存在问题</w:t>
      </w:r>
    </w:p>
    <w:p>
      <w:pPr>
        <w:widowControl/>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对过往一年来的工作进行回顾与总结，虽然完成了上级安排的各项工作，取得了一些成绩，自身各方面能力有了更进一步提高，但仍有不足之处：在编制部门年度预算时，虽然根据本单位职能职责和年度工作计划，但在2022年部门预算执行过程中，由于上级交办统计调查监测任务的突发性，一些无法预计和列入年初预算的项目支出，需要在年度中间进行预算追加和调整。</w:t>
      </w:r>
    </w:p>
    <w:p>
      <w:pPr>
        <w:pStyle w:val="11"/>
        <w:widowControl/>
        <w:numPr>
          <w:ilvl w:val="0"/>
          <w:numId w:val="1"/>
        </w:numPr>
        <w:ind w:firstLineChars="0"/>
        <w:jc w:val="left"/>
        <w:rPr>
          <w:b/>
          <w:bCs/>
          <w:sz w:val="32"/>
          <w:szCs w:val="32"/>
        </w:rPr>
      </w:pPr>
      <w:r>
        <w:rPr>
          <w:rFonts w:hint="eastAsia"/>
          <w:b/>
          <w:bCs/>
          <w:sz w:val="32"/>
          <w:szCs w:val="32"/>
        </w:rPr>
        <w:t>下一步工作思路</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（一）科学合理编制预算，严格执行预算</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加强预算编制的前瞻性，按照《预算法》及其实施条例的相关规定，按政策规定及本部门的发展规划，结合上一年度预算执行情况和本年度预算收支变化因素，科学、合理地编制年度预算草案，避免项目支出与基本支出划分不准或预算支出与实际执行出现较大偏差的情况，执行中确需调剂预算的，按规定程序报经批准。</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（二）规范账务处理，提高财务信息质量</w:t>
      </w:r>
    </w:p>
    <w:p>
      <w:pPr>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严格按照《会计法》、《行政单位会计制度》、《行政单位财务规则》等规定，结合实际情况，科学设置支出科目，规范财务核算，完整披露相关信息。</w:t>
      </w:r>
    </w:p>
    <w:p>
      <w:pPr>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沅江市南大血吸虫病防治站</w:t>
      </w:r>
    </w:p>
    <w:p>
      <w:pPr>
        <w:wordWrap w:val="0"/>
        <w:ind w:firstLine="640" w:firstLineChars="200"/>
        <w:jc w:val="right"/>
        <w:rPr>
          <w:rFonts w:ascii="华文楷体" w:hAnsi="华文楷体" w:eastAsia="华文楷体" w:cs="华文楷体"/>
          <w:sz w:val="30"/>
          <w:szCs w:val="30"/>
        </w:rPr>
      </w:pPr>
      <w:r>
        <w:rPr>
          <w:rFonts w:hint="eastAsia" w:ascii="仿宋" w:hAnsi="仿宋" w:eastAsia="仿宋" w:cs="仿宋"/>
          <w:color w:val="000000"/>
          <w:kern w:val="0"/>
          <w:sz w:val="32"/>
          <w:szCs w:val="32"/>
        </w:rPr>
        <w:t xml:space="preserve">2023年10月26日 </w:t>
      </w:r>
    </w:p>
    <w:p>
      <w:pPr>
        <w:rPr>
          <w:rFonts w:ascii="华文楷体" w:hAnsi="华文楷体" w:eastAsia="华文楷体" w:cs="华文楷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81FF2"/>
    <w:multiLevelType w:val="multilevel"/>
    <w:tmpl w:val="32981FF2"/>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ZGRlMmI0NDk1NTk4NTEwM2NiYmUzMWJhMmQwY2YifQ=="/>
  </w:docVars>
  <w:rsids>
    <w:rsidRoot w:val="26113BF4"/>
    <w:rsid w:val="00003F2E"/>
    <w:rsid w:val="001C039F"/>
    <w:rsid w:val="003704B4"/>
    <w:rsid w:val="00826F52"/>
    <w:rsid w:val="008D01F2"/>
    <w:rsid w:val="009F6991"/>
    <w:rsid w:val="00B96C5A"/>
    <w:rsid w:val="00BA4BEC"/>
    <w:rsid w:val="00CB29BC"/>
    <w:rsid w:val="00CC0C3E"/>
    <w:rsid w:val="00D27474"/>
    <w:rsid w:val="00E96304"/>
    <w:rsid w:val="00F503C5"/>
    <w:rsid w:val="00FB15A7"/>
    <w:rsid w:val="01673D87"/>
    <w:rsid w:val="03516446"/>
    <w:rsid w:val="04620034"/>
    <w:rsid w:val="059C04D3"/>
    <w:rsid w:val="08A46479"/>
    <w:rsid w:val="09173EE8"/>
    <w:rsid w:val="0B754EF6"/>
    <w:rsid w:val="0CDD41B3"/>
    <w:rsid w:val="0ED96F87"/>
    <w:rsid w:val="13703523"/>
    <w:rsid w:val="15826B8D"/>
    <w:rsid w:val="158D151C"/>
    <w:rsid w:val="166125D0"/>
    <w:rsid w:val="17D645EF"/>
    <w:rsid w:val="1D2066D4"/>
    <w:rsid w:val="1DA57F9C"/>
    <w:rsid w:val="1EF44211"/>
    <w:rsid w:val="1F2C5185"/>
    <w:rsid w:val="2325478B"/>
    <w:rsid w:val="23352CAD"/>
    <w:rsid w:val="23E45646"/>
    <w:rsid w:val="25807504"/>
    <w:rsid w:val="26113BF4"/>
    <w:rsid w:val="261D0BA9"/>
    <w:rsid w:val="281F026C"/>
    <w:rsid w:val="2966709C"/>
    <w:rsid w:val="29695EB7"/>
    <w:rsid w:val="2A387627"/>
    <w:rsid w:val="2B473BCD"/>
    <w:rsid w:val="2F3E56D2"/>
    <w:rsid w:val="2F714AC8"/>
    <w:rsid w:val="2FBF7A81"/>
    <w:rsid w:val="30354A75"/>
    <w:rsid w:val="32C13D0C"/>
    <w:rsid w:val="336D04E5"/>
    <w:rsid w:val="33755B7B"/>
    <w:rsid w:val="35BE51DC"/>
    <w:rsid w:val="36CF348B"/>
    <w:rsid w:val="372663E3"/>
    <w:rsid w:val="3730534F"/>
    <w:rsid w:val="38CD7737"/>
    <w:rsid w:val="39355029"/>
    <w:rsid w:val="397A7168"/>
    <w:rsid w:val="3B822B94"/>
    <w:rsid w:val="3BE3142E"/>
    <w:rsid w:val="3C137ED4"/>
    <w:rsid w:val="43727992"/>
    <w:rsid w:val="476C3762"/>
    <w:rsid w:val="4AAF1302"/>
    <w:rsid w:val="4B244232"/>
    <w:rsid w:val="4BA00E4D"/>
    <w:rsid w:val="4DFA102E"/>
    <w:rsid w:val="4EC217CD"/>
    <w:rsid w:val="4F4641AC"/>
    <w:rsid w:val="50570D4C"/>
    <w:rsid w:val="53434860"/>
    <w:rsid w:val="58CC5B5F"/>
    <w:rsid w:val="5A57775F"/>
    <w:rsid w:val="5AA70BBC"/>
    <w:rsid w:val="5B6065F6"/>
    <w:rsid w:val="5BA45563"/>
    <w:rsid w:val="5CDA173B"/>
    <w:rsid w:val="5F9808A5"/>
    <w:rsid w:val="6032613D"/>
    <w:rsid w:val="616211BB"/>
    <w:rsid w:val="64177A6E"/>
    <w:rsid w:val="665A426A"/>
    <w:rsid w:val="67423E4D"/>
    <w:rsid w:val="674B3752"/>
    <w:rsid w:val="67EE4862"/>
    <w:rsid w:val="68467012"/>
    <w:rsid w:val="688B5490"/>
    <w:rsid w:val="68DB4B77"/>
    <w:rsid w:val="69CF1AF9"/>
    <w:rsid w:val="6A245216"/>
    <w:rsid w:val="6F720FA8"/>
    <w:rsid w:val="717F3ECA"/>
    <w:rsid w:val="71EF7A13"/>
    <w:rsid w:val="73B557DF"/>
    <w:rsid w:val="760F3A72"/>
    <w:rsid w:val="76445FA5"/>
    <w:rsid w:val="76F17F0B"/>
    <w:rsid w:val="784C233F"/>
    <w:rsid w:val="7BC57958"/>
    <w:rsid w:val="7BFC1EAC"/>
    <w:rsid w:val="7CF245EA"/>
    <w:rsid w:val="7ED10E5C"/>
    <w:rsid w:val="7F747691"/>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19"/>
    <w:basedOn w:val="7"/>
    <w:qFormat/>
    <w:uiPriority w:val="0"/>
    <w:rPr>
      <w:rFonts w:hint="eastAsia" w:ascii="Times New Roman" w:eastAsia="楷体_GB2312" w:cs="楷体_GB2312"/>
      <w:sz w:val="32"/>
      <w:szCs w:val="32"/>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uiPriority w:val="0"/>
    <w:rPr>
      <w:rFonts w:asciiTheme="minorHAnsi" w:hAnsiTheme="minorHAnsi" w:eastAsiaTheme="minorEastAsia" w:cstheme="minorBidi"/>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Words>
  <Characters>1459</Characters>
  <Lines>12</Lines>
  <Paragraphs>3</Paragraphs>
  <TotalTime>16</TotalTime>
  <ScaleCrop>false</ScaleCrop>
  <LinksUpToDate>false</LinksUpToDate>
  <CharactersWithSpaces>1711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2023-10-26T11:15:00Z</dcterms:created>
  <dc:creator>泗血陈彩花</dc:creator>
  <cp:lastModifiedBy>孙泽宇</cp:lastModifiedBy>
  <dcterms:modified xsi:type="dcterms:W3CDTF">2023-11-09T03:37:56Z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A7034C2B97564B20A2B7091F24346591_13</vt:lpwstr>
  </property>
</Properties>
</file>