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36"/>
          <w:szCs w:val="36"/>
        </w:rPr>
      </w:pPr>
      <w:bookmarkStart w:id="0" w:name="_GoBack"/>
      <w:bookmarkEnd w:id="0"/>
      <w:r>
        <w:rPr>
          <w:rFonts w:hint="eastAsia" w:ascii="宋体" w:hAnsi="宋体" w:cs="宋体"/>
          <w:b/>
          <w:bCs/>
          <w:sz w:val="36"/>
          <w:szCs w:val="36"/>
        </w:rPr>
        <w:t>沅江市紧急医疗救援指挥中心</w:t>
      </w:r>
      <w:r>
        <w:rPr>
          <w:rFonts w:ascii="宋体" w:hAnsi="宋体" w:cs="宋体"/>
          <w:b/>
          <w:bCs/>
          <w:sz w:val="36"/>
          <w:szCs w:val="36"/>
        </w:rPr>
        <w:t>202</w:t>
      </w:r>
      <w:r>
        <w:rPr>
          <w:rFonts w:hint="eastAsia" w:ascii="宋体" w:hAnsi="宋体" w:cs="宋体"/>
          <w:b/>
          <w:bCs/>
          <w:sz w:val="36"/>
          <w:szCs w:val="36"/>
          <w:lang w:val="en-US" w:eastAsia="zh-CN"/>
        </w:rPr>
        <w:t>2</w:t>
      </w:r>
      <w:r>
        <w:rPr>
          <w:rFonts w:hint="eastAsia" w:ascii="宋体" w:hAnsi="宋体" w:cs="宋体"/>
          <w:b/>
          <w:bCs/>
          <w:sz w:val="36"/>
          <w:szCs w:val="36"/>
        </w:rPr>
        <w:t>年度部门</w:t>
      </w:r>
    </w:p>
    <w:p>
      <w:pPr>
        <w:jc w:val="center"/>
        <w:rPr>
          <w:rFonts w:ascii="宋体" w:cs="宋体"/>
          <w:b/>
          <w:bCs/>
          <w:sz w:val="36"/>
          <w:szCs w:val="36"/>
        </w:rPr>
      </w:pPr>
      <w:r>
        <w:rPr>
          <w:rFonts w:hint="eastAsia" w:ascii="宋体" w:hAnsi="宋体" w:cs="宋体"/>
          <w:b/>
          <w:bCs/>
          <w:sz w:val="36"/>
          <w:szCs w:val="36"/>
        </w:rPr>
        <w:t>整体支出绩效自评报告</w:t>
      </w:r>
    </w:p>
    <w:p>
      <w:pPr>
        <w:spacing w:line="540" w:lineRule="exact"/>
        <w:jc w:val="center"/>
        <w:rPr>
          <w:rFonts w:ascii="黑体" w:hAnsi="黑体" w:eastAsia="黑体" w:cs="黑体"/>
          <w:szCs w:val="21"/>
        </w:rPr>
      </w:pPr>
    </w:p>
    <w:p>
      <w:pPr>
        <w:keepNext w:val="0"/>
        <w:keepLines w:val="0"/>
        <w:pageBreakBefore w:val="0"/>
        <w:widowControl/>
        <w:kinsoku/>
        <w:wordWrap/>
        <w:overflowPunct/>
        <w:topLinePunct w:val="0"/>
        <w:autoSpaceDN/>
        <w:bidi w:val="0"/>
        <w:adjustRightInd w:val="0"/>
        <w:spacing w:line="520" w:lineRule="exact"/>
        <w:ind w:right="105" w:rightChars="50" w:firstLine="600" w:firstLineChars="200"/>
        <w:textAlignment w:val="auto"/>
        <w:rPr>
          <w:rFonts w:ascii="宋体" w:cs="宋体"/>
          <w:color w:val="000000"/>
          <w:sz w:val="30"/>
          <w:szCs w:val="30"/>
        </w:rPr>
      </w:pPr>
      <w:r>
        <w:rPr>
          <w:rFonts w:hint="eastAsia" w:ascii="宋体" w:hAnsi="宋体" w:cs="宋体"/>
          <w:color w:val="000000"/>
          <w:sz w:val="30"/>
          <w:szCs w:val="30"/>
        </w:rPr>
        <w:t>为加强财政支出管理，强化部门绩效和责任意识，提高财政资金使用效益，并按照市绩效考核办的相关要求，我部门客观公正、实事求是的对拨付本部门的各项资金的使用情况进行了自查自评，现将有关情况报告如下：</w:t>
      </w:r>
    </w:p>
    <w:p>
      <w:pPr>
        <w:keepNext w:val="0"/>
        <w:keepLines w:val="0"/>
        <w:pageBreakBefore w:val="0"/>
        <w:widowControl/>
        <w:kinsoku/>
        <w:wordWrap/>
        <w:overflowPunct/>
        <w:topLinePunct w:val="0"/>
        <w:autoSpaceDN/>
        <w:bidi w:val="0"/>
        <w:adjustRightInd w:val="0"/>
        <w:spacing w:line="520" w:lineRule="exact"/>
        <w:ind w:right="105" w:rightChars="50" w:firstLine="904" w:firstLineChars="300"/>
        <w:textAlignment w:val="auto"/>
        <w:rPr>
          <w:rFonts w:ascii="宋体" w:cs="宋体"/>
          <w:b/>
          <w:bCs/>
          <w:sz w:val="30"/>
          <w:szCs w:val="30"/>
        </w:rPr>
      </w:pPr>
      <w:r>
        <w:rPr>
          <w:rFonts w:hint="eastAsia" w:ascii="宋体" w:hAnsi="宋体" w:cs="宋体"/>
          <w:b/>
          <w:bCs/>
          <w:sz w:val="30"/>
          <w:szCs w:val="30"/>
        </w:rPr>
        <w:t>一、部门基本情况</w:t>
      </w:r>
    </w:p>
    <w:p>
      <w:pPr>
        <w:keepNext w:val="0"/>
        <w:keepLines w:val="0"/>
        <w:pageBreakBefore w:val="0"/>
        <w:widowControl/>
        <w:kinsoku/>
        <w:wordWrap/>
        <w:overflowPunct/>
        <w:topLinePunct w:val="0"/>
        <w:autoSpaceDN/>
        <w:bidi w:val="0"/>
        <w:adjustRightInd w:val="0"/>
        <w:spacing w:line="520" w:lineRule="exact"/>
        <w:ind w:right="105" w:rightChars="50"/>
        <w:textAlignment w:val="auto"/>
        <w:rPr>
          <w:rFonts w:ascii="宋体" w:cs="宋体"/>
          <w:sz w:val="30"/>
          <w:szCs w:val="30"/>
        </w:rPr>
      </w:pPr>
      <w:r>
        <w:rPr>
          <w:rFonts w:ascii="宋体" w:hAnsi="宋体" w:cs="宋体"/>
          <w:sz w:val="30"/>
          <w:szCs w:val="30"/>
        </w:rPr>
        <w:t xml:space="preserve">    </w:t>
      </w:r>
      <w:r>
        <w:rPr>
          <w:rFonts w:hint="eastAsia" w:ascii="宋体" w:hAnsi="宋体" w:cs="宋体"/>
          <w:sz w:val="30"/>
          <w:szCs w:val="30"/>
        </w:rPr>
        <w:t>（一）机构设置及人员情况</w:t>
      </w:r>
    </w:p>
    <w:p>
      <w:pPr>
        <w:keepNext w:val="0"/>
        <w:keepLines w:val="0"/>
        <w:pageBreakBefore w:val="0"/>
        <w:kinsoku/>
        <w:wordWrap/>
        <w:overflowPunct/>
        <w:topLinePunct w:val="0"/>
        <w:autoSpaceDN/>
        <w:bidi w:val="0"/>
        <w:spacing w:line="520" w:lineRule="exact"/>
        <w:ind w:firstLine="600" w:firstLineChars="200"/>
        <w:textAlignment w:val="auto"/>
        <w:rPr>
          <w:rFonts w:ascii="宋体" w:cs="宋体"/>
          <w:sz w:val="30"/>
          <w:szCs w:val="30"/>
        </w:rPr>
      </w:pPr>
      <w:r>
        <w:rPr>
          <w:rFonts w:ascii="宋体" w:hAnsi="宋体" w:cs="宋体"/>
          <w:sz w:val="30"/>
          <w:szCs w:val="30"/>
        </w:rPr>
        <w:t>2019</w:t>
      </w:r>
      <w:r>
        <w:rPr>
          <w:rFonts w:hint="eastAsia" w:ascii="宋体" w:hAnsi="宋体" w:cs="宋体"/>
          <w:sz w:val="30"/>
          <w:szCs w:val="30"/>
        </w:rPr>
        <w:t>年</w:t>
      </w:r>
      <w:r>
        <w:rPr>
          <w:rFonts w:ascii="宋体" w:hAnsi="宋体" w:cs="宋体"/>
          <w:sz w:val="30"/>
          <w:szCs w:val="30"/>
        </w:rPr>
        <w:t>10</w:t>
      </w:r>
      <w:r>
        <w:rPr>
          <w:rFonts w:hint="eastAsia" w:ascii="宋体" w:hAnsi="宋体" w:cs="宋体"/>
          <w:sz w:val="30"/>
          <w:szCs w:val="30"/>
        </w:rPr>
        <w:t>月</w:t>
      </w:r>
      <w:r>
        <w:rPr>
          <w:rFonts w:ascii="宋体" w:hAnsi="宋体" w:cs="宋体"/>
          <w:sz w:val="30"/>
          <w:szCs w:val="30"/>
        </w:rPr>
        <w:t>21</w:t>
      </w:r>
      <w:r>
        <w:rPr>
          <w:rFonts w:hint="eastAsia" w:ascii="宋体" w:hAnsi="宋体" w:cs="宋体"/>
          <w:sz w:val="30"/>
          <w:szCs w:val="30"/>
        </w:rPr>
        <w:t>日中共沅江市委编制委员会下发了设立沅江市紧急医疗救援指挥中心的批复，沅江市紧急医疗救援指挥中心（加挂沅江市突发公共卫生事件应急办公室）为卫生健康局所属公益一类股级事业单位，核定全额拨款事业编制</w:t>
      </w:r>
      <w:r>
        <w:rPr>
          <w:rFonts w:ascii="宋体" w:hAnsi="宋体" w:cs="宋体"/>
          <w:sz w:val="30"/>
          <w:szCs w:val="30"/>
        </w:rPr>
        <w:t>12</w:t>
      </w:r>
      <w:r>
        <w:rPr>
          <w:rFonts w:hint="eastAsia" w:ascii="宋体" w:hAnsi="宋体" w:cs="宋体"/>
          <w:sz w:val="30"/>
          <w:szCs w:val="30"/>
        </w:rPr>
        <w:t>名，设主任</w:t>
      </w:r>
      <w:r>
        <w:rPr>
          <w:rFonts w:ascii="宋体" w:hAnsi="宋体" w:cs="宋体"/>
          <w:sz w:val="30"/>
          <w:szCs w:val="30"/>
        </w:rPr>
        <w:t>1</w:t>
      </w:r>
      <w:r>
        <w:rPr>
          <w:rFonts w:hint="eastAsia" w:ascii="宋体" w:hAnsi="宋体" w:cs="宋体"/>
          <w:sz w:val="30"/>
          <w:szCs w:val="30"/>
        </w:rPr>
        <w:t>名，副主任</w:t>
      </w:r>
      <w:r>
        <w:rPr>
          <w:rFonts w:ascii="宋体" w:hAnsi="宋体" w:cs="宋体"/>
          <w:sz w:val="30"/>
          <w:szCs w:val="30"/>
        </w:rPr>
        <w:t>2</w:t>
      </w:r>
      <w:r>
        <w:rPr>
          <w:rFonts w:hint="eastAsia" w:ascii="宋体" w:hAnsi="宋体" w:cs="宋体"/>
          <w:sz w:val="30"/>
          <w:szCs w:val="30"/>
        </w:rPr>
        <w:t>名。办公地址设在沅江市人民医院食堂四楼，于</w:t>
      </w:r>
      <w:r>
        <w:rPr>
          <w:rFonts w:ascii="宋体" w:hAnsi="宋体" w:cs="宋体"/>
          <w:sz w:val="30"/>
          <w:szCs w:val="30"/>
        </w:rPr>
        <w:t>2019</w:t>
      </w:r>
      <w:r>
        <w:rPr>
          <w:rFonts w:hint="eastAsia" w:ascii="宋体" w:hAnsi="宋体" w:cs="宋体"/>
          <w:sz w:val="30"/>
          <w:szCs w:val="30"/>
        </w:rPr>
        <w:t>年</w:t>
      </w:r>
      <w:r>
        <w:rPr>
          <w:rFonts w:ascii="宋体" w:hAnsi="宋体" w:cs="宋体"/>
          <w:sz w:val="30"/>
          <w:szCs w:val="30"/>
        </w:rPr>
        <w:t>12</w:t>
      </w:r>
      <w:r>
        <w:rPr>
          <w:rFonts w:hint="eastAsia" w:ascii="宋体" w:hAnsi="宋体" w:cs="宋体"/>
          <w:sz w:val="30"/>
          <w:szCs w:val="30"/>
        </w:rPr>
        <w:t>月</w:t>
      </w:r>
      <w:r>
        <w:rPr>
          <w:rFonts w:ascii="宋体" w:hAnsi="宋体" w:cs="宋体"/>
          <w:sz w:val="30"/>
          <w:szCs w:val="30"/>
        </w:rPr>
        <w:t>20</w:t>
      </w:r>
      <w:r>
        <w:rPr>
          <w:rFonts w:hint="eastAsia" w:ascii="宋体" w:hAnsi="宋体" w:cs="宋体"/>
          <w:sz w:val="30"/>
          <w:szCs w:val="30"/>
        </w:rPr>
        <w:t>日零时正式启动运行。</w:t>
      </w:r>
    </w:p>
    <w:p>
      <w:pPr>
        <w:keepNext w:val="0"/>
        <w:keepLines w:val="0"/>
        <w:pageBreakBefore w:val="0"/>
        <w:kinsoku/>
        <w:wordWrap/>
        <w:overflowPunct/>
        <w:topLinePunct w:val="0"/>
        <w:autoSpaceDN/>
        <w:bidi w:val="0"/>
        <w:spacing w:line="520" w:lineRule="exact"/>
        <w:ind w:firstLine="600" w:firstLineChars="200"/>
        <w:textAlignment w:val="auto"/>
        <w:rPr>
          <w:rFonts w:ascii="宋体" w:cs="宋体"/>
          <w:sz w:val="30"/>
          <w:szCs w:val="30"/>
        </w:rPr>
      </w:pPr>
      <w:r>
        <w:rPr>
          <w:rFonts w:hint="eastAsia" w:ascii="宋体" w:hAnsi="宋体" w:cs="宋体"/>
          <w:sz w:val="30"/>
          <w:szCs w:val="30"/>
        </w:rPr>
        <w:t>（二）主要工作职能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我中心自</w:t>
      </w:r>
      <w:r>
        <w:rPr>
          <w:rFonts w:hint="eastAsia" w:ascii="仿宋_GB2312" w:hAnsi="仿宋_GB2312" w:eastAsia="仿宋_GB2312" w:cs="仿宋_GB2312"/>
          <w:sz w:val="32"/>
          <w:szCs w:val="32"/>
          <w:lang w:val="en-US" w:eastAsia="zh-CN"/>
        </w:rPr>
        <w:t>2019年12月20日成立运营以来，在不断强化卫生应急队伍建设、有效提升卫生应急能力与水平、不断完善卫生应急预案、扎实开展新冠肺炎疫情防控等工作方面取得实效，院前急救工作有序高效开展，全面完成了上级下达的各项卫生应急和院前急救工作任务，2022年我中心成为了湖南省唯一一家院前急救平台省、市、县互联互通的急救指挥中心，同时获得了2022年益阳市绩效考核和院前急救工作先进单位殊荣。全年完成有效院前急救调度6500次以上，开展卫生应急救援知识技能、公众急救培训演练1500人次以上。全年工作梳理如下：</w:t>
      </w:r>
    </w:p>
    <w:p>
      <w:pPr>
        <w:autoSpaceDE w:val="0"/>
        <w:spacing w:line="580" w:lineRule="exact"/>
        <w:ind w:firstLine="640" w:firstLineChars="200"/>
        <w:rPr>
          <w:rFonts w:hint="eastAsia" w:ascii="楷体" w:hAnsi="楷体" w:eastAsia="楷体" w:cs="楷体"/>
          <w:b w:val="0"/>
          <w:bCs w:val="0"/>
          <w:sz w:val="30"/>
          <w:szCs w:val="30"/>
        </w:rPr>
      </w:pP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积极完善院前急救与突发公共卫生事件紧急医学救援指挥平台</w:t>
      </w:r>
      <w:r>
        <w:rPr>
          <w:rFonts w:hint="eastAsia" w:ascii="黑体" w:hAnsi="黑体" w:eastAsia="黑体" w:cs="黑体"/>
          <w:b w:val="0"/>
          <w:bCs w:val="0"/>
          <w:sz w:val="32"/>
          <w:szCs w:val="32"/>
          <w:lang w:eastAsia="zh-CN"/>
        </w:rPr>
        <w:t>建设</w:t>
      </w:r>
      <w:r>
        <w:rPr>
          <w:rFonts w:hint="eastAsia" w:ascii="黑体" w:hAnsi="黑体" w:eastAsia="黑体" w:cs="黑体"/>
          <w:b w:val="0"/>
          <w:bCs w:val="0"/>
          <w:sz w:val="32"/>
          <w:szCs w:val="32"/>
        </w:rPr>
        <w:t>。</w:t>
      </w:r>
    </w:p>
    <w:p>
      <w:pPr>
        <w:autoSpaceDE w:val="0"/>
        <w:spacing w:line="580" w:lineRule="exact"/>
        <w:ind w:firstLine="640" w:firstLineChars="200"/>
        <w:rPr>
          <w:rFonts w:hint="eastAsia" w:ascii="楷体" w:hAnsi="楷体" w:eastAsia="仿宋_GB2312" w:cs="楷体"/>
          <w:sz w:val="30"/>
          <w:szCs w:val="30"/>
          <w:lang w:eastAsia="zh-CN"/>
        </w:rPr>
      </w:pPr>
      <w:r>
        <w:rPr>
          <w:rFonts w:hint="eastAsia" w:ascii="仿宋_GB2312" w:hAnsi="仿宋_GB2312" w:eastAsia="仿宋_GB2312" w:cs="仿宋_GB2312"/>
          <w:sz w:val="32"/>
          <w:szCs w:val="32"/>
        </w:rPr>
        <w:t>每个网络医院成立了院前急救领导小组，由院级领导、医护人员、院前急救人员、司机等组成，</w:t>
      </w:r>
      <w:r>
        <w:rPr>
          <w:rFonts w:hint="eastAsia" w:ascii="仿宋_GB2312" w:hAnsi="仿宋_GB2312" w:eastAsia="仿宋_GB2312" w:cs="仿宋_GB2312"/>
          <w:sz w:val="32"/>
          <w:szCs w:val="32"/>
          <w:lang w:val="en-US" w:eastAsia="zh-CN"/>
        </w:rPr>
        <w:t>指挥中心平台</w:t>
      </w:r>
      <w:r>
        <w:rPr>
          <w:rFonts w:hint="eastAsia" w:ascii="仿宋_GB2312" w:hAnsi="仿宋_GB2312" w:eastAsia="仿宋_GB2312" w:cs="仿宋_GB2312"/>
          <w:sz w:val="32"/>
          <w:szCs w:val="32"/>
          <w:lang w:eastAsia="zh-CN"/>
        </w:rPr>
        <w:t>日均派车次数</w:t>
      </w:r>
      <w:r>
        <w:rPr>
          <w:rFonts w:hint="eastAsia" w:ascii="仿宋_GB2312" w:hAnsi="仿宋_GB2312" w:eastAsia="仿宋_GB2312" w:cs="仿宋_GB2312"/>
          <w:sz w:val="32"/>
          <w:szCs w:val="32"/>
        </w:rPr>
        <w:t xml:space="preserve"> 30次以上，充分实现了我市院前急救调度的现代化，院前急救和突发公共卫生事件紧急医疗救援的统一指挥、统一调度和快速反应，极大提高了人民群众的幸福感、获得感，得到了广大人民群众的一致肯定与好评</w:t>
      </w:r>
      <w:r>
        <w:rPr>
          <w:rFonts w:hint="eastAsia" w:ascii="仿宋_GB2312" w:hAnsi="仿宋_GB2312" w:eastAsia="仿宋_GB2312" w:cs="仿宋_GB2312"/>
          <w:sz w:val="32"/>
          <w:szCs w:val="32"/>
          <w:lang w:eastAsia="zh-CN"/>
        </w:rPr>
        <w:t>。为了确保各项工作处于应急状态，平台实现了精细管理和精准维护常态发、制度发。</w:t>
      </w:r>
    </w:p>
    <w:p>
      <w:pPr>
        <w:numPr>
          <w:ilvl w:val="0"/>
          <w:numId w:val="0"/>
        </w:numPr>
        <w:autoSpaceDE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lang w:eastAsia="zh-CN"/>
        </w:rPr>
        <w:t>调整充实卫生</w:t>
      </w:r>
      <w:r>
        <w:rPr>
          <w:rFonts w:hint="eastAsia" w:ascii="黑体" w:hAnsi="黑体" w:eastAsia="黑体" w:cs="黑体"/>
          <w:b w:val="0"/>
          <w:bCs w:val="0"/>
          <w:sz w:val="32"/>
          <w:szCs w:val="32"/>
        </w:rPr>
        <w:t>应急队伍</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加强培训演练</w:t>
      </w:r>
      <w:r>
        <w:rPr>
          <w:rFonts w:hint="eastAsia" w:ascii="黑体" w:hAnsi="黑体" w:eastAsia="黑体" w:cs="黑体"/>
          <w:b w:val="0"/>
          <w:bCs w:val="0"/>
          <w:sz w:val="32"/>
          <w:szCs w:val="32"/>
        </w:rPr>
        <w:t>。</w:t>
      </w:r>
    </w:p>
    <w:p>
      <w:pPr>
        <w:numPr>
          <w:ilvl w:val="0"/>
          <w:numId w:val="0"/>
        </w:numPr>
        <w:autoSpaceDE w:val="0"/>
        <w:spacing w:line="580" w:lineRule="exact"/>
        <w:ind w:firstLine="640" w:firstLineChars="200"/>
        <w:rPr>
          <w:rFonts w:hint="eastAsia" w:ascii="楷体" w:hAnsi="楷体" w:eastAsia="楷体" w:cs="楷体"/>
          <w:sz w:val="30"/>
          <w:szCs w:val="30"/>
        </w:rPr>
      </w:pPr>
      <w:r>
        <w:rPr>
          <w:rFonts w:hint="eastAsia" w:ascii="仿宋_GB2312" w:hAnsi="仿宋_GB2312" w:eastAsia="仿宋_GB2312" w:cs="仿宋_GB2312"/>
          <w:sz w:val="32"/>
          <w:szCs w:val="32"/>
        </w:rPr>
        <w:t>根据实际情况，</w:t>
      </w:r>
      <w:r>
        <w:rPr>
          <w:rFonts w:hint="eastAsia" w:ascii="仿宋_GB2312" w:hAnsi="仿宋_GB2312" w:eastAsia="仿宋_GB2312" w:cs="仿宋_GB2312"/>
          <w:sz w:val="32"/>
          <w:szCs w:val="32"/>
          <w:lang w:val="en-US" w:eastAsia="zh-CN"/>
        </w:rPr>
        <w:t>按省市文件要求，</w:t>
      </w:r>
      <w:r>
        <w:rPr>
          <w:rFonts w:hint="eastAsia" w:ascii="仿宋_GB2312" w:hAnsi="仿宋_GB2312" w:eastAsia="仿宋_GB2312" w:cs="仿宋_GB2312"/>
          <w:sz w:val="32"/>
          <w:szCs w:val="32"/>
        </w:rPr>
        <w:t>对全市卫生应急机动队及紧急医疗救援专家小组人员等进行调整充实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全市紧急医学救援小组及卫生应急机动队有3</w:t>
      </w:r>
      <w:r>
        <w:rPr>
          <w:rFonts w:hint="eastAsia" w:ascii="仿宋_GB2312" w:hAnsi="仿宋_GB2312" w:eastAsia="仿宋_GB2312" w:cs="仿宋_GB2312"/>
          <w:sz w:val="32"/>
          <w:szCs w:val="32"/>
          <w:lang w:val="en-US" w:eastAsia="zh-CN"/>
        </w:rPr>
        <w:t>5组</w:t>
      </w:r>
      <w:r>
        <w:rPr>
          <w:rFonts w:hint="eastAsia" w:ascii="仿宋_GB2312" w:hAnsi="仿宋_GB2312" w:eastAsia="仿宋_GB2312" w:cs="仿宋_GB2312"/>
          <w:sz w:val="32"/>
          <w:szCs w:val="32"/>
        </w:rPr>
        <w:t>，成立了由23名医疗救治方面专家组成的紧急医疗救援专家小组，卫生健康局成立了突发公共卫生事件应急工作领导小组，各镇（中心）卫生院、社区卫生服务中心均成立了传染病及突发公共卫生事件应急工作机动队，</w:t>
      </w:r>
      <w:r>
        <w:rPr>
          <w:rFonts w:hint="eastAsia" w:ascii="仿宋_GB2312" w:hAnsi="仿宋_GB2312" w:eastAsia="仿宋_GB2312" w:cs="仿宋_GB2312"/>
          <w:sz w:val="32"/>
          <w:szCs w:val="32"/>
          <w:lang w:eastAsia="zh-CN"/>
        </w:rPr>
        <w:t>上下半年分别</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卫生应急知识培训与技能演练，</w:t>
      </w:r>
      <w:r>
        <w:rPr>
          <w:rFonts w:hint="eastAsia" w:ascii="仿宋_GB2312" w:hAnsi="仿宋_GB2312" w:eastAsia="仿宋_GB2312" w:cs="仿宋_GB2312"/>
          <w:b w:val="0"/>
          <w:bCs w:val="0"/>
          <w:sz w:val="32"/>
          <w:szCs w:val="32"/>
        </w:rPr>
        <w:t>今年</w:t>
      </w:r>
      <w:r>
        <w:rPr>
          <w:rFonts w:hint="eastAsia" w:ascii="仿宋_GB2312" w:hAnsi="仿宋_GB2312" w:eastAsia="仿宋_GB2312" w:cs="仿宋_GB2312"/>
          <w:sz w:val="32"/>
          <w:szCs w:val="32"/>
        </w:rPr>
        <w:t>聘请了医学</w:t>
      </w:r>
      <w:r>
        <w:rPr>
          <w:rFonts w:hint="eastAsia" w:ascii="仿宋_GB2312" w:hAnsi="仿宋_GB2312" w:eastAsia="仿宋_GB2312" w:cs="仿宋_GB2312"/>
          <w:sz w:val="32"/>
          <w:szCs w:val="32"/>
          <w:lang w:val="en-US" w:eastAsia="zh-CN"/>
        </w:rPr>
        <w:t>专家对卫生应急队伍进行现场</w:t>
      </w:r>
      <w:r>
        <w:rPr>
          <w:rFonts w:hint="eastAsia" w:ascii="仿宋_GB2312" w:hAnsi="仿宋_GB2312" w:eastAsia="仿宋_GB2312" w:cs="仿宋_GB2312"/>
          <w:sz w:val="32"/>
          <w:szCs w:val="32"/>
        </w:rPr>
        <w:t>教学，有效提升</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卫生应急实战能力与水平。全面开展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“救在身边”公众急救知识普及</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，在社区民众中产</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lang w:eastAsia="zh-CN"/>
        </w:rPr>
        <w:t>了广泛</w:t>
      </w:r>
      <w:r>
        <w:rPr>
          <w:rFonts w:hint="eastAsia" w:ascii="仿宋_GB2312" w:hAnsi="仿宋_GB2312" w:eastAsia="仿宋_GB2312" w:cs="仿宋_GB2312"/>
          <w:sz w:val="32"/>
          <w:szCs w:val="32"/>
          <w:lang w:val="en-US" w:eastAsia="zh-CN"/>
        </w:rPr>
        <w:t>积极的</w:t>
      </w:r>
      <w:r>
        <w:rPr>
          <w:rFonts w:hint="eastAsia" w:ascii="仿宋_GB2312" w:hAnsi="仿宋_GB2312" w:eastAsia="仿宋_GB2312" w:cs="仿宋_GB2312"/>
          <w:sz w:val="32"/>
          <w:szCs w:val="32"/>
          <w:lang w:eastAsia="zh-CN"/>
        </w:rPr>
        <w:t>社会影响。</w:t>
      </w:r>
      <w:r>
        <w:rPr>
          <w:rFonts w:hint="eastAsia" w:ascii="仿宋_GB2312" w:hAnsi="仿宋_GB2312" w:eastAsia="仿宋_GB2312" w:cs="仿宋_GB2312"/>
          <w:sz w:val="32"/>
          <w:szCs w:val="32"/>
        </w:rPr>
        <w:t>医疗机构网络报告系统与信息报送效益率达100%。</w:t>
      </w:r>
      <w:r>
        <w:rPr>
          <w:rFonts w:hint="eastAsia" w:ascii="仿宋_GB2312" w:hAnsi="仿宋_GB2312" w:eastAsia="仿宋_GB2312" w:cs="仿宋_GB2312"/>
          <w:sz w:val="32"/>
          <w:szCs w:val="32"/>
          <w:lang w:val="en-US" w:eastAsia="zh-CN"/>
        </w:rPr>
        <w:t>省市</w:t>
      </w:r>
      <w:r>
        <w:rPr>
          <w:rFonts w:hint="eastAsia" w:ascii="仿宋_GB2312" w:hAnsi="仿宋_GB2312" w:eastAsia="仿宋_GB2312" w:cs="仿宋_GB2312"/>
          <w:sz w:val="32"/>
          <w:szCs w:val="32"/>
        </w:rPr>
        <w:t>卫生应急机动队和紧急医学救援小组在</w:t>
      </w:r>
      <w:r>
        <w:rPr>
          <w:rFonts w:hint="eastAsia" w:ascii="仿宋_GB2312" w:hAnsi="仿宋_GB2312" w:eastAsia="仿宋_GB2312" w:cs="仿宋_GB2312"/>
          <w:sz w:val="32"/>
          <w:szCs w:val="32"/>
          <w:lang w:eastAsia="zh-CN"/>
        </w:rPr>
        <w:t>突发公共卫生事件应急处置中发挥了积极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作用</w:t>
      </w:r>
      <w:r>
        <w:rPr>
          <w:rFonts w:hint="eastAsia" w:ascii="仿宋_GB2312" w:hAnsi="仿宋_GB2312" w:eastAsia="仿宋_GB2312" w:cs="仿宋_GB2312"/>
          <w:sz w:val="32"/>
          <w:szCs w:val="32"/>
        </w:rPr>
        <w:t>，为全市人民的生命健康</w:t>
      </w:r>
      <w:r>
        <w:rPr>
          <w:rFonts w:hint="eastAsia" w:ascii="仿宋_GB2312" w:hAnsi="仿宋_GB2312" w:eastAsia="仿宋_GB2312" w:cs="仿宋_GB2312"/>
          <w:sz w:val="32"/>
          <w:szCs w:val="32"/>
          <w:lang w:val="en-US" w:eastAsia="zh-CN"/>
        </w:rPr>
        <w:t>作出了突出的贡献</w:t>
      </w:r>
      <w:r>
        <w:rPr>
          <w:rFonts w:hint="eastAsia" w:ascii="仿宋_GB2312" w:hAnsi="仿宋_GB2312" w:eastAsia="仿宋_GB2312" w:cs="仿宋_GB2312"/>
          <w:sz w:val="32"/>
          <w:szCs w:val="32"/>
        </w:rPr>
        <w:t>。</w:t>
      </w:r>
    </w:p>
    <w:p>
      <w:pPr>
        <w:numPr>
          <w:ilvl w:val="0"/>
          <w:numId w:val="0"/>
        </w:numPr>
        <w:autoSpaceDE w:val="0"/>
        <w:spacing w:line="580" w:lineRule="exact"/>
        <w:ind w:leftChars="0"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健全管理制度、完善应急预案。</w:t>
      </w:r>
    </w:p>
    <w:p>
      <w:pPr>
        <w:numPr>
          <w:ilvl w:val="0"/>
          <w:numId w:val="0"/>
        </w:numPr>
        <w:autoSpaceDE w:val="0"/>
        <w:spacing w:line="58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为促进卫生应急工作有效、扎实开展，</w:t>
      </w:r>
      <w:r>
        <w:rPr>
          <w:rFonts w:hint="eastAsia" w:ascii="仿宋_GB2312" w:hAnsi="仿宋_GB2312" w:eastAsia="仿宋_GB2312" w:cs="仿宋_GB2312"/>
          <w:sz w:val="32"/>
          <w:szCs w:val="32"/>
          <w:lang w:eastAsia="zh-CN"/>
        </w:rPr>
        <w:t>我中心</w:t>
      </w:r>
      <w:r>
        <w:rPr>
          <w:rFonts w:hint="eastAsia" w:ascii="仿宋_GB2312" w:hAnsi="仿宋_GB2312" w:eastAsia="仿宋_GB2312" w:cs="仿宋_GB2312"/>
          <w:sz w:val="32"/>
          <w:szCs w:val="32"/>
          <w:lang w:val="en-US" w:eastAsia="zh-CN"/>
        </w:rPr>
        <w:t>坚持了每月交班会，完善各项管理制度，与</w:t>
      </w:r>
      <w:r>
        <w:rPr>
          <w:rFonts w:hint="eastAsia" w:ascii="仿宋_GB2312" w:hAnsi="仿宋_GB2312" w:eastAsia="仿宋_GB2312" w:cs="仿宋_GB2312"/>
          <w:sz w:val="32"/>
          <w:szCs w:val="32"/>
          <w:lang w:eastAsia="zh-CN"/>
        </w:rPr>
        <w:t>各网络医院一把手签订了责任状，</w:t>
      </w:r>
      <w:r>
        <w:rPr>
          <w:rFonts w:hint="eastAsia" w:ascii="仿宋_GB2312" w:hAnsi="仿宋_GB2312" w:eastAsia="仿宋_GB2312" w:cs="仿宋_GB2312"/>
          <w:sz w:val="32"/>
          <w:szCs w:val="32"/>
        </w:rPr>
        <w:t>健全了接线员岗位职责、交接班制度、网络医院职责与管理制度、院前急救与卫生应急周统计反馈制度等，由应急办牵头，每周统计、反馈工作中存在的问题，即时发布工作信息，严格考核管理，</w:t>
      </w:r>
      <w:r>
        <w:rPr>
          <w:rFonts w:hint="eastAsia" w:ascii="仿宋_GB2312" w:hAnsi="仿宋_GB2312" w:eastAsia="仿宋_GB2312" w:cs="仿宋_GB2312"/>
          <w:sz w:val="32"/>
          <w:szCs w:val="32"/>
          <w:lang w:eastAsia="zh-CN"/>
        </w:rPr>
        <w:t>每季度均有工作</w:t>
      </w:r>
      <w:r>
        <w:rPr>
          <w:rFonts w:hint="eastAsia" w:ascii="仿宋_GB2312" w:hAnsi="仿宋_GB2312" w:eastAsia="仿宋_GB2312" w:cs="仿宋_GB2312"/>
          <w:sz w:val="32"/>
          <w:szCs w:val="32"/>
        </w:rPr>
        <w:t>督</w:t>
      </w:r>
      <w:r>
        <w:rPr>
          <w:rFonts w:hint="eastAsia" w:ascii="仿宋_GB2312" w:hAnsi="仿宋_GB2312" w:eastAsia="仿宋_GB2312" w:cs="仿宋_GB2312"/>
          <w:sz w:val="32"/>
          <w:szCs w:val="32"/>
          <w:lang w:eastAsia="zh-CN"/>
        </w:rPr>
        <w:t>查，以便能</w:t>
      </w:r>
      <w:r>
        <w:rPr>
          <w:rFonts w:hint="eastAsia" w:ascii="仿宋_GB2312" w:hAnsi="仿宋_GB2312" w:eastAsia="仿宋_GB2312" w:cs="仿宋_GB2312"/>
          <w:sz w:val="32"/>
          <w:szCs w:val="32"/>
        </w:rPr>
        <w:t>及时整改</w:t>
      </w:r>
      <w:r>
        <w:rPr>
          <w:rFonts w:hint="eastAsia" w:ascii="仿宋_GB2312" w:hAnsi="仿宋_GB2312" w:eastAsia="仿宋_GB2312" w:cs="仿宋_GB2312"/>
          <w:sz w:val="32"/>
          <w:szCs w:val="32"/>
          <w:lang w:val="en-US" w:eastAsia="zh-CN"/>
        </w:rPr>
        <w:t>工作中的问题</w:t>
      </w:r>
      <w:r>
        <w:rPr>
          <w:rFonts w:hint="eastAsia" w:ascii="仿宋_GB2312" w:hAnsi="仿宋_GB2312" w:eastAsia="仿宋_GB2312" w:cs="仿宋_GB2312"/>
          <w:sz w:val="32"/>
          <w:szCs w:val="32"/>
        </w:rPr>
        <w:t>。完善了各项卫生应急工作预案。</w:t>
      </w:r>
    </w:p>
    <w:p>
      <w:pPr>
        <w:keepNext w:val="0"/>
        <w:keepLines w:val="0"/>
        <w:pageBreakBefore w:val="0"/>
        <w:kinsoku/>
        <w:wordWrap/>
        <w:overflowPunct/>
        <w:topLinePunct w:val="0"/>
        <w:autoSpaceDE w:val="0"/>
        <w:autoSpaceDN/>
        <w:bidi w:val="0"/>
        <w:spacing w:line="520" w:lineRule="exact"/>
        <w:ind w:firstLine="663" w:firstLineChars="221"/>
        <w:textAlignment w:val="auto"/>
        <w:rPr>
          <w:rFonts w:ascii="宋体" w:cs="宋体"/>
          <w:sz w:val="30"/>
          <w:szCs w:val="30"/>
        </w:rPr>
      </w:pPr>
    </w:p>
    <w:p>
      <w:pPr>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100" w:beforeAutospacing="1" w:after="100" w:afterAutospacing="1" w:line="520" w:lineRule="exact"/>
        <w:ind w:right="105" w:rightChars="50" w:firstLine="602" w:firstLineChars="200"/>
        <w:textAlignment w:val="auto"/>
        <w:rPr>
          <w:rFonts w:ascii="宋体" w:cs="宋体"/>
          <w:color w:val="000000"/>
          <w:sz w:val="30"/>
          <w:szCs w:val="30"/>
        </w:rPr>
      </w:pPr>
      <w:r>
        <w:rPr>
          <w:rFonts w:hint="eastAsia" w:ascii="宋体" w:hAnsi="宋体" w:cs="宋体"/>
          <w:b/>
          <w:bCs/>
          <w:color w:val="000000"/>
          <w:sz w:val="30"/>
          <w:szCs w:val="30"/>
        </w:rPr>
        <w:t>部门整体支出管理及使用情况</w:t>
      </w:r>
    </w:p>
    <w:p>
      <w:pPr>
        <w:keepNext w:val="0"/>
        <w:keepLines w:val="0"/>
        <w:pageBreakBefore w:val="0"/>
        <w:widowControl/>
        <w:shd w:val="clear" w:color="auto" w:fill="FFFFFF"/>
        <w:kinsoku/>
        <w:wordWrap/>
        <w:overflowPunct/>
        <w:topLinePunct w:val="0"/>
        <w:autoSpaceDN/>
        <w:bidi w:val="0"/>
        <w:adjustRightInd w:val="0"/>
        <w:snapToGrid w:val="0"/>
        <w:spacing w:before="100" w:beforeAutospacing="1" w:after="100" w:afterAutospacing="1" w:line="520" w:lineRule="exact"/>
        <w:ind w:right="105" w:rightChars="50" w:firstLine="602" w:firstLineChars="200"/>
        <w:textAlignment w:val="auto"/>
        <w:rPr>
          <w:rFonts w:ascii="宋体" w:cs="宋体"/>
          <w:b/>
          <w:bCs/>
          <w:color w:val="000000"/>
          <w:sz w:val="30"/>
          <w:szCs w:val="30"/>
        </w:rPr>
      </w:pPr>
      <w:r>
        <w:rPr>
          <w:rFonts w:hint="eastAsia" w:ascii="宋体" w:hAnsi="宋体" w:cs="宋体"/>
          <w:b/>
          <w:bCs/>
          <w:color w:val="000000"/>
          <w:sz w:val="30"/>
          <w:szCs w:val="30"/>
        </w:rPr>
        <w:t>（一）</w:t>
      </w:r>
      <w:r>
        <w:rPr>
          <w:rFonts w:ascii="宋体" w:hAnsi="宋体" w:cs="宋体"/>
          <w:b/>
          <w:bCs/>
          <w:color w:val="000000"/>
          <w:sz w:val="30"/>
          <w:szCs w:val="30"/>
        </w:rPr>
        <w:t>202</w:t>
      </w:r>
      <w:r>
        <w:rPr>
          <w:rFonts w:hint="eastAsia" w:ascii="宋体" w:hAnsi="宋体" w:cs="宋体"/>
          <w:b/>
          <w:bCs/>
          <w:color w:val="000000"/>
          <w:sz w:val="30"/>
          <w:szCs w:val="30"/>
          <w:lang w:val="en-US" w:eastAsia="zh-CN"/>
        </w:rPr>
        <w:t>2</w:t>
      </w:r>
      <w:r>
        <w:rPr>
          <w:rFonts w:hint="eastAsia" w:ascii="宋体" w:hAnsi="宋体" w:cs="宋体"/>
          <w:b/>
          <w:bCs/>
          <w:color w:val="000000"/>
          <w:sz w:val="30"/>
          <w:szCs w:val="30"/>
        </w:rPr>
        <w:t>年预算收支情况</w:t>
      </w:r>
    </w:p>
    <w:p>
      <w:pPr>
        <w:keepNext w:val="0"/>
        <w:keepLines w:val="0"/>
        <w:pageBreakBefore w:val="0"/>
        <w:widowControl/>
        <w:shd w:val="clear" w:color="auto" w:fill="FFFFFF"/>
        <w:kinsoku/>
        <w:wordWrap/>
        <w:overflowPunct/>
        <w:topLinePunct w:val="0"/>
        <w:autoSpaceDN/>
        <w:bidi w:val="0"/>
        <w:adjustRightInd w:val="0"/>
        <w:snapToGrid w:val="0"/>
        <w:spacing w:before="100" w:beforeAutospacing="1" w:after="100" w:afterAutospacing="1" w:line="520" w:lineRule="exact"/>
        <w:ind w:right="105" w:rightChars="50" w:firstLine="600" w:firstLineChars="200"/>
        <w:textAlignment w:val="auto"/>
        <w:rPr>
          <w:rFonts w:hint="eastAsia" w:ascii="宋体" w:hAnsi="宋体" w:cs="宋体"/>
          <w:color w:val="000000"/>
          <w:sz w:val="30"/>
          <w:szCs w:val="30"/>
        </w:rPr>
      </w:pPr>
      <w:r>
        <w:rPr>
          <w:rFonts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年单位预算收入</w:t>
      </w:r>
      <w:r>
        <w:rPr>
          <w:rFonts w:hint="eastAsia" w:ascii="宋体" w:hAnsi="宋体" w:cs="宋体"/>
          <w:color w:val="000000"/>
          <w:sz w:val="30"/>
          <w:szCs w:val="30"/>
          <w:lang w:val="en-US" w:eastAsia="zh-CN"/>
        </w:rPr>
        <w:t>1511135.26</w:t>
      </w:r>
      <w:r>
        <w:rPr>
          <w:rFonts w:hint="eastAsia" w:ascii="宋体" w:hAnsi="宋体" w:cs="宋体"/>
          <w:color w:val="000000"/>
          <w:sz w:val="30"/>
          <w:szCs w:val="30"/>
        </w:rPr>
        <w:t>元，一般公共预算财政拨款为</w:t>
      </w:r>
      <w:r>
        <w:rPr>
          <w:rFonts w:hint="eastAsia" w:ascii="宋体" w:hAnsi="宋体" w:cs="宋体"/>
          <w:color w:val="000000"/>
          <w:sz w:val="30"/>
          <w:szCs w:val="30"/>
          <w:lang w:val="en-US" w:eastAsia="zh-CN"/>
        </w:rPr>
        <w:t>1511135.26</w:t>
      </w:r>
      <w:r>
        <w:rPr>
          <w:rFonts w:hint="eastAsia" w:ascii="宋体" w:hAnsi="宋体" w:cs="宋体"/>
          <w:color w:val="000000"/>
          <w:sz w:val="30"/>
          <w:szCs w:val="30"/>
        </w:rPr>
        <w:t>元。</w:t>
      </w:r>
    </w:p>
    <w:p>
      <w:pPr>
        <w:keepNext w:val="0"/>
        <w:keepLines w:val="0"/>
        <w:pageBreakBefore w:val="0"/>
        <w:shd w:val="clear" w:color="auto" w:fill="FFFFFF"/>
        <w:kinsoku/>
        <w:wordWrap/>
        <w:overflowPunct/>
        <w:topLinePunct w:val="0"/>
        <w:autoSpaceDN/>
        <w:bidi w:val="0"/>
        <w:adjustRightInd w:val="0"/>
        <w:spacing w:before="100" w:after="100" w:line="520" w:lineRule="exact"/>
        <w:ind w:right="105" w:rightChars="50" w:firstLine="600" w:firstLineChars="200"/>
        <w:textAlignment w:val="auto"/>
        <w:rPr>
          <w:rFonts w:ascii="宋体" w:cs="宋体"/>
          <w:color w:val="000000"/>
          <w:sz w:val="30"/>
          <w:szCs w:val="30"/>
          <w:lang w:eastAsia="zh-CN"/>
        </w:rPr>
      </w:pPr>
      <w:r>
        <w:rPr>
          <w:rFonts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年单位预算支出</w:t>
      </w:r>
      <w:r>
        <w:rPr>
          <w:rFonts w:hint="eastAsia" w:ascii="宋体" w:hAnsi="宋体" w:cs="宋体"/>
          <w:color w:val="000000"/>
          <w:sz w:val="30"/>
          <w:szCs w:val="30"/>
          <w:lang w:val="en-US" w:eastAsia="zh-CN"/>
        </w:rPr>
        <w:t>1744144.84</w:t>
      </w:r>
      <w:r>
        <w:rPr>
          <w:rFonts w:hint="eastAsia" w:ascii="宋体" w:hAnsi="宋体" w:cs="宋体"/>
          <w:color w:val="000000"/>
          <w:sz w:val="30"/>
          <w:szCs w:val="30"/>
        </w:rPr>
        <w:t>元。</w:t>
      </w:r>
      <w:r>
        <w:rPr>
          <w:rFonts w:hint="eastAsia" w:ascii="宋体" w:hAnsi="宋体" w:cs="宋体"/>
          <w:color w:val="000000"/>
          <w:sz w:val="30"/>
          <w:szCs w:val="30"/>
          <w:lang w:eastAsia="zh-CN"/>
        </w:rPr>
        <w:t>主要是保障单位机构正常运转、完成日常工作任务而发生的各项支出，包括用于基本工资、津贴补贴等人员经费以及办公费、印刷费、水电费、办公设备购置等日常公用经费。</w:t>
      </w:r>
    </w:p>
    <w:p>
      <w:pPr>
        <w:keepNext w:val="0"/>
        <w:keepLines w:val="0"/>
        <w:pageBreakBefore w:val="0"/>
        <w:kinsoku/>
        <w:wordWrap/>
        <w:overflowPunct/>
        <w:topLinePunct w:val="0"/>
        <w:autoSpaceDN/>
        <w:bidi w:val="0"/>
        <w:spacing w:line="520" w:lineRule="exact"/>
        <w:ind w:firstLine="602" w:firstLineChars="200"/>
        <w:textAlignment w:val="auto"/>
        <w:rPr>
          <w:rFonts w:ascii="宋体" w:cs="宋体"/>
          <w:b/>
          <w:bCs/>
          <w:sz w:val="30"/>
          <w:szCs w:val="30"/>
        </w:rPr>
      </w:pPr>
      <w:r>
        <w:rPr>
          <w:rFonts w:hint="eastAsia" w:ascii="宋体" w:hAnsi="宋体" w:cs="宋体"/>
          <w:b/>
          <w:bCs/>
          <w:sz w:val="30"/>
          <w:szCs w:val="30"/>
        </w:rPr>
        <w:t>（二）</w:t>
      </w:r>
      <w:r>
        <w:rPr>
          <w:rFonts w:ascii="宋体" w:hAnsi="宋体" w:cs="宋体"/>
          <w:b/>
          <w:bCs/>
          <w:sz w:val="30"/>
          <w:szCs w:val="30"/>
        </w:rPr>
        <w:t>202</w:t>
      </w:r>
      <w:r>
        <w:rPr>
          <w:rFonts w:hint="eastAsia" w:ascii="宋体" w:hAnsi="宋体" w:cs="宋体"/>
          <w:b/>
          <w:bCs/>
          <w:sz w:val="30"/>
          <w:szCs w:val="30"/>
          <w:lang w:val="en-US" w:eastAsia="zh-CN"/>
        </w:rPr>
        <w:t>2</w:t>
      </w:r>
      <w:r>
        <w:rPr>
          <w:rFonts w:hint="eastAsia" w:ascii="宋体" w:hAnsi="宋体" w:cs="宋体"/>
          <w:b/>
          <w:bCs/>
          <w:sz w:val="30"/>
          <w:szCs w:val="30"/>
        </w:rPr>
        <w:t>年预算收支决算情况</w:t>
      </w: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ascii="宋体" w:cs="宋体"/>
          <w:sz w:val="30"/>
          <w:szCs w:val="30"/>
        </w:rPr>
      </w:pPr>
      <w:r>
        <w:rPr>
          <w:rFonts w:ascii="宋体" w:hAnsi="宋体" w:cs="宋体"/>
          <w:sz w:val="30"/>
          <w:szCs w:val="30"/>
        </w:rPr>
        <w:t>202</w:t>
      </w:r>
      <w:r>
        <w:rPr>
          <w:rFonts w:hint="eastAsia" w:ascii="宋体" w:hAnsi="宋体" w:cs="宋体"/>
          <w:sz w:val="30"/>
          <w:szCs w:val="30"/>
          <w:lang w:val="en-US" w:eastAsia="zh-CN"/>
        </w:rPr>
        <w:t>2</w:t>
      </w:r>
      <w:r>
        <w:rPr>
          <w:rFonts w:hint="eastAsia" w:ascii="宋体" w:hAnsi="宋体" w:cs="宋体"/>
          <w:sz w:val="30"/>
          <w:szCs w:val="30"/>
        </w:rPr>
        <w:t>年单位实际支出</w:t>
      </w:r>
      <w:r>
        <w:rPr>
          <w:rFonts w:hint="eastAsia" w:ascii="宋体" w:hAnsi="宋体" w:cs="宋体"/>
          <w:color w:val="000000"/>
          <w:sz w:val="30"/>
          <w:szCs w:val="30"/>
          <w:lang w:val="en-US" w:eastAsia="zh-CN"/>
        </w:rPr>
        <w:t>1744144.84</w:t>
      </w:r>
      <w:r>
        <w:rPr>
          <w:rFonts w:hint="eastAsia" w:ascii="宋体" w:hAnsi="宋体" w:cs="宋体"/>
          <w:sz w:val="30"/>
          <w:szCs w:val="30"/>
        </w:rPr>
        <w:t>元：其中基本支出</w:t>
      </w:r>
      <w:r>
        <w:rPr>
          <w:rFonts w:hint="eastAsia" w:ascii="宋体" w:hAnsi="宋体" w:cs="宋体"/>
          <w:color w:val="000000"/>
          <w:sz w:val="30"/>
          <w:szCs w:val="30"/>
          <w:lang w:val="en-US" w:eastAsia="zh-CN"/>
        </w:rPr>
        <w:t>1644144.84</w:t>
      </w:r>
      <w:r>
        <w:rPr>
          <w:rFonts w:hint="eastAsia" w:ascii="宋体" w:hAnsi="宋体" w:cs="宋体"/>
          <w:sz w:val="30"/>
          <w:szCs w:val="30"/>
        </w:rPr>
        <w:t>元，其他项目支出</w:t>
      </w:r>
      <w:r>
        <w:rPr>
          <w:rFonts w:hint="eastAsia" w:ascii="宋体" w:hAnsi="宋体" w:cs="宋体"/>
          <w:sz w:val="30"/>
          <w:szCs w:val="30"/>
          <w:lang w:val="en-US" w:eastAsia="zh-CN"/>
        </w:rPr>
        <w:t>1</w:t>
      </w:r>
      <w:r>
        <w:rPr>
          <w:rFonts w:ascii="宋体" w:hAnsi="宋体" w:cs="宋体"/>
          <w:sz w:val="30"/>
          <w:szCs w:val="30"/>
        </w:rPr>
        <w:t>00000</w:t>
      </w:r>
      <w:r>
        <w:rPr>
          <w:rFonts w:hint="eastAsia" w:ascii="宋体" w:hAnsi="宋体" w:cs="宋体"/>
          <w:sz w:val="30"/>
          <w:szCs w:val="30"/>
        </w:rPr>
        <w:t>元。</w:t>
      </w:r>
    </w:p>
    <w:p>
      <w:pPr>
        <w:keepNext w:val="0"/>
        <w:keepLines w:val="0"/>
        <w:pageBreakBefore w:val="0"/>
        <w:kinsoku/>
        <w:wordWrap/>
        <w:overflowPunct/>
        <w:topLinePunct w:val="0"/>
        <w:autoSpaceDN/>
        <w:bidi w:val="0"/>
        <w:spacing w:line="520" w:lineRule="exact"/>
        <w:ind w:firstLine="600" w:firstLineChars="200"/>
        <w:textAlignment w:val="auto"/>
        <w:rPr>
          <w:rFonts w:hint="eastAsia" w:ascii="宋体" w:hAnsi="宋体" w:cs="宋体"/>
          <w:b/>
          <w:bCs/>
          <w:sz w:val="30"/>
          <w:szCs w:val="30"/>
          <w:lang w:val="en-US" w:eastAsia="zh-CN"/>
        </w:rPr>
      </w:pPr>
      <w:r>
        <w:rPr>
          <w:rFonts w:hint="eastAsia" w:ascii="宋体" w:hAnsi="宋体" w:cs="宋体"/>
          <w:sz w:val="30"/>
          <w:szCs w:val="30"/>
        </w:rPr>
        <w:t>支出明细如下：工资福利支出</w:t>
      </w:r>
      <w:r>
        <w:rPr>
          <w:rFonts w:hint="eastAsia" w:ascii="宋体" w:hAnsi="宋体" w:cs="宋体"/>
          <w:sz w:val="30"/>
          <w:szCs w:val="30"/>
          <w:lang w:val="en-US" w:eastAsia="zh-CN"/>
        </w:rPr>
        <w:t>1098909.62</w:t>
      </w:r>
      <w:r>
        <w:rPr>
          <w:rFonts w:hint="eastAsia" w:ascii="宋体" w:hAnsi="宋体" w:cs="宋体"/>
          <w:sz w:val="30"/>
          <w:szCs w:val="30"/>
        </w:rPr>
        <w:t>元，商品和服务支出</w:t>
      </w:r>
      <w:r>
        <w:rPr>
          <w:rFonts w:hint="eastAsia" w:ascii="宋体" w:hAnsi="宋体" w:cs="宋体"/>
          <w:sz w:val="30"/>
          <w:szCs w:val="30"/>
          <w:lang w:val="en-US" w:eastAsia="zh-CN"/>
        </w:rPr>
        <w:t>545235.22</w:t>
      </w:r>
      <w:r>
        <w:rPr>
          <w:rFonts w:hint="eastAsia" w:ascii="宋体" w:hAnsi="宋体" w:cs="宋体"/>
          <w:sz w:val="30"/>
          <w:szCs w:val="30"/>
        </w:rPr>
        <w:t>元（邮电费</w:t>
      </w:r>
      <w:r>
        <w:rPr>
          <w:rFonts w:hint="eastAsia" w:ascii="宋体" w:hAnsi="宋体" w:cs="宋体"/>
          <w:sz w:val="30"/>
          <w:szCs w:val="30"/>
          <w:lang w:val="en-US" w:eastAsia="zh-CN"/>
        </w:rPr>
        <w:t>84456</w:t>
      </w:r>
      <w:r>
        <w:rPr>
          <w:rFonts w:hint="eastAsia" w:ascii="宋体" w:hAnsi="宋体" w:cs="宋体"/>
          <w:sz w:val="30"/>
          <w:szCs w:val="30"/>
        </w:rPr>
        <w:t>元，差旅费</w:t>
      </w:r>
      <w:r>
        <w:rPr>
          <w:rFonts w:hint="eastAsia" w:ascii="宋体" w:hAnsi="宋体" w:cs="宋体"/>
          <w:sz w:val="30"/>
          <w:szCs w:val="30"/>
          <w:lang w:val="en-US" w:eastAsia="zh-CN"/>
        </w:rPr>
        <w:t>45002</w:t>
      </w:r>
      <w:r>
        <w:rPr>
          <w:rFonts w:hint="eastAsia" w:ascii="宋体" w:hAnsi="宋体" w:cs="宋体"/>
          <w:sz w:val="30"/>
          <w:szCs w:val="30"/>
        </w:rPr>
        <w:t>元，维修费</w:t>
      </w:r>
      <w:r>
        <w:rPr>
          <w:rFonts w:hint="eastAsia" w:ascii="宋体" w:hAnsi="宋体" w:cs="宋体"/>
          <w:sz w:val="30"/>
          <w:szCs w:val="30"/>
          <w:lang w:val="en-US" w:eastAsia="zh-CN"/>
        </w:rPr>
        <w:t>250478</w:t>
      </w:r>
      <w:r>
        <w:rPr>
          <w:rFonts w:hint="eastAsia" w:ascii="宋体" w:hAnsi="宋体" w:cs="宋体"/>
          <w:sz w:val="30"/>
          <w:szCs w:val="30"/>
        </w:rPr>
        <w:t>元，培训费</w:t>
      </w:r>
      <w:r>
        <w:rPr>
          <w:rFonts w:hint="eastAsia" w:ascii="宋体" w:hAnsi="宋体" w:cs="宋体"/>
          <w:sz w:val="30"/>
          <w:szCs w:val="30"/>
          <w:lang w:val="en-US" w:eastAsia="zh-CN"/>
        </w:rPr>
        <w:t>3740</w:t>
      </w:r>
      <w:r>
        <w:rPr>
          <w:rFonts w:hint="eastAsia" w:ascii="宋体" w:hAnsi="宋体" w:cs="宋体"/>
          <w:sz w:val="30"/>
          <w:szCs w:val="30"/>
        </w:rPr>
        <w:t>元，</w:t>
      </w:r>
      <w:r>
        <w:rPr>
          <w:rFonts w:hint="eastAsia" w:ascii="宋体" w:hAnsi="宋体" w:cs="宋体"/>
          <w:sz w:val="30"/>
          <w:szCs w:val="30"/>
          <w:lang w:eastAsia="zh-CN"/>
        </w:rPr>
        <w:t>专用材料费</w:t>
      </w:r>
      <w:r>
        <w:rPr>
          <w:rFonts w:hint="eastAsia" w:ascii="宋体" w:hAnsi="宋体" w:cs="宋体"/>
          <w:sz w:val="30"/>
          <w:szCs w:val="30"/>
          <w:lang w:val="en-US" w:eastAsia="zh-CN"/>
        </w:rPr>
        <w:t>86058.82</w:t>
      </w:r>
      <w:r>
        <w:rPr>
          <w:rFonts w:hint="eastAsia" w:ascii="宋体" w:hAnsi="宋体" w:cs="宋体"/>
          <w:sz w:val="30"/>
          <w:szCs w:val="30"/>
        </w:rPr>
        <w:t>元，工会经费</w:t>
      </w:r>
      <w:r>
        <w:rPr>
          <w:rFonts w:hint="eastAsia" w:ascii="宋体" w:hAnsi="宋体" w:cs="宋体"/>
          <w:sz w:val="30"/>
          <w:szCs w:val="30"/>
          <w:lang w:val="en-US" w:eastAsia="zh-CN"/>
        </w:rPr>
        <w:t>36084</w:t>
      </w:r>
      <w:r>
        <w:rPr>
          <w:rFonts w:hint="eastAsia" w:ascii="宋体" w:hAnsi="宋体" w:cs="宋体"/>
          <w:sz w:val="30"/>
          <w:szCs w:val="30"/>
        </w:rPr>
        <w:t>元，</w:t>
      </w:r>
      <w:r>
        <w:rPr>
          <w:rFonts w:hint="eastAsia" w:ascii="宋体" w:hAnsi="宋体" w:cs="宋体"/>
          <w:sz w:val="30"/>
          <w:szCs w:val="30"/>
          <w:lang w:eastAsia="zh-CN"/>
        </w:rPr>
        <w:t>福利费</w:t>
      </w:r>
      <w:r>
        <w:rPr>
          <w:rFonts w:hint="eastAsia" w:ascii="宋体" w:hAnsi="宋体" w:cs="宋体"/>
          <w:sz w:val="30"/>
          <w:szCs w:val="30"/>
          <w:lang w:val="en-US" w:eastAsia="zh-CN"/>
        </w:rPr>
        <w:t>32100，</w:t>
      </w:r>
      <w:r>
        <w:rPr>
          <w:rFonts w:hint="eastAsia" w:ascii="宋体" w:hAnsi="宋体" w:cs="宋体"/>
          <w:sz w:val="30"/>
          <w:szCs w:val="30"/>
        </w:rPr>
        <w:t>其他商品和服务费</w:t>
      </w:r>
      <w:r>
        <w:rPr>
          <w:rFonts w:hint="eastAsia" w:ascii="宋体" w:hAnsi="宋体" w:cs="宋体"/>
          <w:sz w:val="30"/>
          <w:szCs w:val="30"/>
          <w:lang w:val="en-US" w:eastAsia="zh-CN"/>
        </w:rPr>
        <w:t>7316.40</w:t>
      </w:r>
      <w:r>
        <w:rPr>
          <w:rFonts w:hint="eastAsia" w:ascii="宋体" w:hAnsi="宋体" w:cs="宋体"/>
          <w:sz w:val="30"/>
          <w:szCs w:val="30"/>
        </w:rPr>
        <w:t>元），</w:t>
      </w:r>
      <w:r>
        <w:rPr>
          <w:rFonts w:hint="eastAsia" w:ascii="宋体" w:hAnsi="宋体" w:cs="宋体"/>
          <w:sz w:val="30"/>
          <w:szCs w:val="30"/>
          <w:lang w:val="en-US" w:eastAsia="zh-CN"/>
        </w:rPr>
        <w:t>其它支出100000元。</w:t>
      </w:r>
    </w:p>
    <w:p>
      <w:pPr>
        <w:keepNext w:val="0"/>
        <w:keepLines w:val="0"/>
        <w:pageBreakBefore w:val="0"/>
        <w:numPr>
          <w:ilvl w:val="0"/>
          <w:numId w:val="2"/>
        </w:numPr>
        <w:kinsoku/>
        <w:wordWrap/>
        <w:overflowPunct/>
        <w:topLinePunct w:val="0"/>
        <w:autoSpaceDN/>
        <w:bidi w:val="0"/>
        <w:spacing w:line="520" w:lineRule="exact"/>
        <w:ind w:left="-180" w:leftChars="0" w:firstLine="600" w:firstLineChars="0"/>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“三公”经费及项目经费情况</w:t>
      </w:r>
    </w:p>
    <w:p>
      <w:pPr>
        <w:keepNext w:val="0"/>
        <w:keepLines w:val="0"/>
        <w:pageBreakBefore w:val="0"/>
        <w:numPr>
          <w:ilvl w:val="0"/>
          <w:numId w:val="0"/>
        </w:numPr>
        <w:kinsoku/>
        <w:wordWrap/>
        <w:overflowPunct/>
        <w:topLinePunct w:val="0"/>
        <w:autoSpaceDN/>
        <w:bidi w:val="0"/>
        <w:spacing w:line="520" w:lineRule="exact"/>
        <w:ind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2022年单位三公经费预算为0元，无“三公”经费预算。</w:t>
      </w:r>
    </w:p>
    <w:p>
      <w:pPr>
        <w:keepNext w:val="0"/>
        <w:keepLines w:val="0"/>
        <w:pageBreakBefore w:val="0"/>
        <w:numPr>
          <w:ilvl w:val="0"/>
          <w:numId w:val="0"/>
        </w:numPr>
        <w:kinsoku/>
        <w:wordWrap/>
        <w:overflowPunct/>
        <w:topLinePunct w:val="0"/>
        <w:autoSpaceDN/>
        <w:bidi w:val="0"/>
        <w:spacing w:line="520" w:lineRule="exact"/>
        <w:ind w:firstLine="600" w:firstLineChars="200"/>
        <w:textAlignment w:val="auto"/>
        <w:rPr>
          <w:rFonts w:hint="default" w:ascii="宋体" w:hAnsi="宋体" w:cs="宋体"/>
          <w:sz w:val="30"/>
          <w:szCs w:val="30"/>
          <w:lang w:val="en-US" w:eastAsia="zh-CN"/>
        </w:rPr>
      </w:pPr>
      <w:r>
        <w:rPr>
          <w:rFonts w:hint="eastAsia" w:ascii="宋体" w:hAnsi="宋体" w:cs="宋体"/>
          <w:sz w:val="30"/>
          <w:szCs w:val="30"/>
          <w:lang w:val="en-US" w:eastAsia="zh-CN"/>
        </w:rPr>
        <w:t>2022年单位项目支出预算为0元，无项目经费预算。</w:t>
      </w:r>
    </w:p>
    <w:p>
      <w:pPr>
        <w:keepNext w:val="0"/>
        <w:keepLines w:val="0"/>
        <w:pageBreakBefore w:val="0"/>
        <w:kinsoku/>
        <w:wordWrap/>
        <w:overflowPunct/>
        <w:topLinePunct w:val="0"/>
        <w:autoSpaceDN/>
        <w:bidi w:val="0"/>
        <w:spacing w:line="520" w:lineRule="exact"/>
        <w:textAlignment w:val="auto"/>
        <w:rPr>
          <w:rFonts w:ascii="宋体" w:cs="宋体"/>
          <w:b/>
          <w:bCs/>
          <w:sz w:val="30"/>
          <w:szCs w:val="30"/>
        </w:rPr>
      </w:pPr>
    </w:p>
    <w:p>
      <w:pPr>
        <w:keepNext w:val="0"/>
        <w:keepLines w:val="0"/>
        <w:pageBreakBefore w:val="0"/>
        <w:kinsoku/>
        <w:wordWrap/>
        <w:overflowPunct/>
        <w:topLinePunct w:val="0"/>
        <w:autoSpaceDN/>
        <w:bidi w:val="0"/>
        <w:spacing w:line="520" w:lineRule="exact"/>
        <w:ind w:firstLine="602" w:firstLineChars="200"/>
        <w:textAlignment w:val="auto"/>
        <w:rPr>
          <w:rFonts w:ascii="宋体" w:cs="宋体"/>
          <w:b/>
          <w:bCs/>
          <w:sz w:val="30"/>
          <w:szCs w:val="30"/>
        </w:rPr>
      </w:pPr>
      <w:r>
        <w:rPr>
          <w:rFonts w:hint="eastAsia" w:ascii="宋体" w:hAnsi="宋体" w:cs="宋体"/>
          <w:b/>
          <w:bCs/>
          <w:sz w:val="30"/>
          <w:szCs w:val="30"/>
          <w:lang w:eastAsia="zh-CN"/>
        </w:rPr>
        <w:t>三</w:t>
      </w:r>
      <w:r>
        <w:rPr>
          <w:rFonts w:hint="eastAsia" w:ascii="宋体" w:hAnsi="宋体" w:cs="宋体"/>
          <w:b/>
          <w:bCs/>
          <w:sz w:val="30"/>
          <w:szCs w:val="30"/>
        </w:rPr>
        <w:t>、存在的问题</w:t>
      </w:r>
    </w:p>
    <w:p>
      <w:pPr>
        <w:numPr>
          <w:ilvl w:val="0"/>
          <w:numId w:val="0"/>
        </w:numPr>
        <w:autoSpaceDE w:val="0"/>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于经费、人员、思想认识等影响，在卫生应急与院前急救的实际工作中，存在一些问题，影响工作的正常开展。一是在人事管理方面原因，由于指挥中心与各网络医院的人员设备存在管理脱钩问题，导致调度不能实现充分自如。二是由于卫生应急与院前急救公益事业没有充分的经费保障，在医院的实际工作中，工作不能得到充分地重视与倾斜，存在工作推诿现象等。三是卫生应急工作在当下仍得不到广大人民群众的充分重视，在宣传、培训方面仍然存在一定的难度。</w:t>
      </w:r>
    </w:p>
    <w:p>
      <w:pPr>
        <w:keepNext w:val="0"/>
        <w:keepLines w:val="0"/>
        <w:pageBreakBefore w:val="0"/>
        <w:widowControl/>
        <w:numPr>
          <w:ilvl w:val="0"/>
          <w:numId w:val="0"/>
        </w:numPr>
        <w:shd w:val="clear" w:color="auto" w:fill="FFFFFF"/>
        <w:kinsoku/>
        <w:wordWrap/>
        <w:overflowPunct/>
        <w:topLinePunct w:val="0"/>
        <w:autoSpaceDN/>
        <w:bidi w:val="0"/>
        <w:adjustRightInd w:val="0"/>
        <w:spacing w:line="520" w:lineRule="exact"/>
        <w:ind w:right="105" w:rightChars="50" w:firstLine="602" w:firstLineChars="200"/>
        <w:textAlignment w:val="auto"/>
        <w:rPr>
          <w:rFonts w:hint="eastAsia" w:ascii="宋体" w:hAnsi="宋体" w:cs="宋体"/>
          <w:b/>
          <w:bCs/>
          <w:color w:val="000000"/>
          <w:sz w:val="30"/>
          <w:szCs w:val="30"/>
        </w:rPr>
      </w:pPr>
      <w:r>
        <w:rPr>
          <w:rFonts w:hint="eastAsia" w:ascii="宋体" w:hAnsi="宋体" w:cs="宋体"/>
          <w:b/>
          <w:bCs/>
          <w:color w:val="000000"/>
          <w:sz w:val="30"/>
          <w:szCs w:val="30"/>
          <w:lang w:eastAsia="zh-CN"/>
        </w:rPr>
        <w:t>四、</w:t>
      </w:r>
      <w:r>
        <w:rPr>
          <w:rFonts w:hint="eastAsia" w:ascii="宋体" w:hAnsi="宋体" w:cs="宋体"/>
          <w:b/>
          <w:bCs/>
          <w:color w:val="000000"/>
          <w:sz w:val="30"/>
          <w:szCs w:val="30"/>
        </w:rPr>
        <w:t>改进措施和有关建议</w:t>
      </w:r>
    </w:p>
    <w:p>
      <w:pPr>
        <w:numPr>
          <w:ilvl w:val="0"/>
          <w:numId w:val="0"/>
        </w:numPr>
        <w:autoSpaceDE w:val="0"/>
        <w:spacing w:line="580" w:lineRule="exact"/>
        <w:ind w:firstLine="602" w:firstLineChars="200"/>
        <w:rPr>
          <w:rFonts w:hint="eastAsia" w:ascii="仿宋_GB2312" w:hAnsi="仿宋_GB2312" w:eastAsia="仿宋_GB2312" w:cs="仿宋_GB2312"/>
          <w:sz w:val="32"/>
          <w:szCs w:val="32"/>
          <w:lang w:val="en-US" w:eastAsia="zh-CN"/>
        </w:rPr>
      </w:pPr>
      <w:r>
        <w:rPr>
          <w:rFonts w:hint="eastAsia" w:ascii="宋体" w:hAnsi="宋体" w:cs="宋体"/>
          <w:b/>
          <w:bCs/>
          <w:color w:val="000000"/>
          <w:sz w:val="30"/>
          <w:szCs w:val="30"/>
          <w:lang w:val="en-US" w:eastAsia="zh-CN"/>
        </w:rPr>
        <w:t xml:space="preserve"> </w:t>
      </w:r>
      <w:r>
        <w:rPr>
          <w:rFonts w:hint="eastAsia" w:ascii="仿宋_GB2312" w:hAnsi="仿宋_GB2312" w:eastAsia="仿宋_GB2312" w:cs="仿宋_GB2312"/>
          <w:sz w:val="32"/>
          <w:szCs w:val="32"/>
          <w:lang w:val="en-US" w:eastAsia="zh-CN"/>
        </w:rPr>
        <w:t>一是加大管理力度。召开卫生应急工作专题会议，对网络医院工作中存在的问题进行整改，表彰卫生应急工作中的先进单位和个人。二是推进120平台的升级打造。全面实现科学技术充分应用到工作中，杜绝因设备、技术等原因导致工作失误的情况发生。三是充分做好单位职工的思想政治工作，提高思想觉悟，以最好的精神面貌服务于人民群众。号召基层各医疗机构将优秀的骨干充实卫生应急与院前急救队伍，用优质的服务和良好的技术服务于一方百姓。出色完成上级下达的各项工作任务。</w:t>
      </w:r>
    </w:p>
    <w:p>
      <w:pPr>
        <w:keepNext w:val="0"/>
        <w:keepLines w:val="0"/>
        <w:pageBreakBefore w:val="0"/>
        <w:widowControl/>
        <w:numPr>
          <w:ilvl w:val="0"/>
          <w:numId w:val="0"/>
        </w:numPr>
        <w:shd w:val="clear" w:color="auto" w:fill="FFFFFF"/>
        <w:kinsoku/>
        <w:wordWrap/>
        <w:overflowPunct/>
        <w:topLinePunct w:val="0"/>
        <w:autoSpaceDN/>
        <w:bidi w:val="0"/>
        <w:adjustRightInd w:val="0"/>
        <w:spacing w:line="520" w:lineRule="exact"/>
        <w:ind w:right="105" w:rightChars="50"/>
        <w:textAlignment w:val="auto"/>
        <w:rPr>
          <w:rFonts w:hint="default" w:ascii="宋体" w:hAnsi="宋体" w:eastAsia="宋体" w:cs="宋体"/>
          <w:b/>
          <w:bCs/>
          <w:color w:val="000000"/>
          <w:sz w:val="30"/>
          <w:szCs w:val="30"/>
          <w:lang w:val="en-US" w:eastAsia="zh-CN"/>
        </w:rPr>
      </w:pPr>
    </w:p>
    <w:p>
      <w:pPr>
        <w:keepNext w:val="0"/>
        <w:keepLines w:val="0"/>
        <w:pageBreakBefore w:val="0"/>
        <w:kinsoku/>
        <w:wordWrap/>
        <w:overflowPunct/>
        <w:topLinePunct w:val="0"/>
        <w:autoSpaceDN/>
        <w:bidi w:val="0"/>
        <w:spacing w:line="520" w:lineRule="exact"/>
        <w:jc w:val="left"/>
        <w:textAlignment w:val="auto"/>
        <w:rPr>
          <w:rFonts w:ascii="宋体" w:cs="宋体"/>
          <w:sz w:val="30"/>
          <w:szCs w:val="30"/>
        </w:rPr>
      </w:pPr>
    </w:p>
    <w:p>
      <w:pPr>
        <w:keepNext w:val="0"/>
        <w:keepLines w:val="0"/>
        <w:pageBreakBefore w:val="0"/>
        <w:kinsoku/>
        <w:wordWrap/>
        <w:overflowPunct/>
        <w:topLinePunct w:val="0"/>
        <w:autoSpaceDN/>
        <w:bidi w:val="0"/>
        <w:spacing w:line="520" w:lineRule="exact"/>
        <w:ind w:firstLine="3900" w:firstLineChars="1300"/>
        <w:textAlignment w:val="auto"/>
        <w:rPr>
          <w:rFonts w:ascii="宋体" w:cs="宋体"/>
          <w:sz w:val="30"/>
          <w:szCs w:val="30"/>
        </w:rPr>
      </w:pPr>
      <w:r>
        <w:rPr>
          <w:rFonts w:hint="eastAsia" w:ascii="宋体" w:hAnsi="宋体" w:cs="宋体"/>
          <w:sz w:val="30"/>
          <w:szCs w:val="30"/>
        </w:rPr>
        <w:t>沅江市紧急医疗救援指挥中心</w:t>
      </w:r>
    </w:p>
    <w:p>
      <w:pPr>
        <w:keepNext w:val="0"/>
        <w:keepLines w:val="0"/>
        <w:pageBreakBefore w:val="0"/>
        <w:kinsoku/>
        <w:wordWrap/>
        <w:overflowPunct/>
        <w:topLinePunct w:val="0"/>
        <w:autoSpaceDN/>
        <w:bidi w:val="0"/>
        <w:spacing w:line="520" w:lineRule="exact"/>
        <w:ind w:firstLine="4200" w:firstLineChars="1400"/>
        <w:textAlignment w:val="auto"/>
        <w:rPr>
          <w:rFonts w:hint="eastAsia" w:ascii="宋体" w:hAnsi="宋体" w:cs="宋体"/>
          <w:sz w:val="30"/>
          <w:szCs w:val="30"/>
        </w:rPr>
      </w:pPr>
      <w:r>
        <w:rPr>
          <w:rFonts w:ascii="宋体" w:hAnsi="宋体" w:cs="宋体"/>
          <w:sz w:val="30"/>
          <w:szCs w:val="30"/>
        </w:rPr>
        <w:t>202</w:t>
      </w:r>
      <w:r>
        <w:rPr>
          <w:rFonts w:hint="eastAsia" w:ascii="宋体" w:hAnsi="宋体" w:cs="宋体"/>
          <w:sz w:val="30"/>
          <w:szCs w:val="30"/>
          <w:lang w:val="en-US" w:eastAsia="zh-CN"/>
        </w:rPr>
        <w:t>3</w:t>
      </w:r>
      <w:r>
        <w:rPr>
          <w:rFonts w:hint="eastAsia" w:ascii="宋体" w:hAnsi="宋体" w:cs="宋体"/>
          <w:sz w:val="30"/>
          <w:szCs w:val="30"/>
        </w:rPr>
        <w:t>年</w:t>
      </w:r>
      <w:r>
        <w:rPr>
          <w:rFonts w:hint="eastAsia" w:ascii="宋体" w:hAnsi="宋体" w:cs="宋体"/>
          <w:sz w:val="30"/>
          <w:szCs w:val="30"/>
          <w:lang w:val="en-US" w:eastAsia="zh-CN"/>
        </w:rPr>
        <w:t>4</w:t>
      </w:r>
      <w:r>
        <w:rPr>
          <w:rFonts w:hint="eastAsia" w:ascii="宋体" w:hAnsi="宋体" w:cs="宋体"/>
          <w:sz w:val="30"/>
          <w:szCs w:val="30"/>
        </w:rPr>
        <w:t>月</w:t>
      </w:r>
      <w:r>
        <w:rPr>
          <w:rFonts w:hint="eastAsia" w:ascii="宋体" w:hAnsi="宋体" w:cs="宋体"/>
          <w:sz w:val="30"/>
          <w:szCs w:val="30"/>
          <w:lang w:val="en-US" w:eastAsia="zh-CN"/>
        </w:rPr>
        <w:t>3</w:t>
      </w:r>
      <w:r>
        <w:rPr>
          <w:rFonts w:hint="eastAsia" w:ascii="宋体" w:hAnsi="宋体" w:cs="宋体"/>
          <w:sz w:val="30"/>
          <w:szCs w:val="30"/>
        </w:rPr>
        <w:t>日</w:t>
      </w: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p>
      <w:pPr>
        <w:keepNext w:val="0"/>
        <w:keepLines w:val="0"/>
        <w:pageBreakBefore w:val="0"/>
        <w:kinsoku/>
        <w:wordWrap/>
        <w:overflowPunct/>
        <w:topLinePunct w:val="0"/>
        <w:autoSpaceDN/>
        <w:bidi w:val="0"/>
        <w:spacing w:line="520" w:lineRule="exact"/>
        <w:ind w:left="420" w:leftChars="200" w:firstLine="300" w:firstLineChars="100"/>
        <w:textAlignment w:val="auto"/>
        <w:rPr>
          <w:rFonts w:hint="eastAsia" w:ascii="宋体" w:hAnsi="宋体" w:cs="宋体"/>
          <w:sz w:val="30"/>
          <w:szCs w:val="30"/>
        </w:rPr>
      </w:pPr>
    </w:p>
    <w:tbl>
      <w:tblPr>
        <w:tblStyle w:val="4"/>
        <w:tblW w:w="9999" w:type="dxa"/>
        <w:jc w:val="center"/>
        <w:tblLayout w:type="autofit"/>
        <w:tblCellMar>
          <w:top w:w="0" w:type="dxa"/>
          <w:left w:w="108" w:type="dxa"/>
          <w:bottom w:w="0" w:type="dxa"/>
          <w:right w:w="108" w:type="dxa"/>
        </w:tblCellMar>
      </w:tblPr>
      <w:tblGrid>
        <w:gridCol w:w="1135"/>
        <w:gridCol w:w="992"/>
        <w:gridCol w:w="1261"/>
        <w:gridCol w:w="1224"/>
        <w:gridCol w:w="1134"/>
        <w:gridCol w:w="1134"/>
        <w:gridCol w:w="828"/>
        <w:gridCol w:w="873"/>
        <w:gridCol w:w="1418"/>
      </w:tblGrid>
      <w:tr>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noWrap/>
            <w:vAlign w:val="center"/>
          </w:tcPr>
          <w:p>
            <w:pPr>
              <w:spacing w:line="500" w:lineRule="exact"/>
              <w:rPr>
                <w:rFonts w:hint="eastAsia" w:eastAsia="方正小标宋_GBK"/>
                <w:color w:val="000000"/>
                <w:kern w:val="0"/>
                <w:sz w:val="36"/>
                <w:szCs w:val="36"/>
                <w:lang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r>
              <w:rPr>
                <w:rFonts w:eastAsia="方正小标宋_GBK"/>
                <w:color w:val="000000"/>
                <w:kern w:val="0"/>
                <w:sz w:val="36"/>
                <w:szCs w:val="36"/>
              </w:rPr>
              <w:t>预算支出绩效</w:t>
            </w:r>
            <w:r>
              <w:rPr>
                <w:rFonts w:eastAsia="方正小标宋_GBK"/>
                <w:color w:val="000000"/>
                <w:kern w:val="0"/>
                <w:sz w:val="36"/>
                <w:szCs w:val="36"/>
                <w:highlight w:val="none"/>
              </w:rPr>
              <w:t>自评</w:t>
            </w:r>
            <w:r>
              <w:rPr>
                <w:rFonts w:eastAsia="方正小标宋_GBK"/>
                <w:color w:val="000000"/>
                <w:kern w:val="0"/>
                <w:sz w:val="36"/>
                <w:szCs w:val="36"/>
              </w:rPr>
              <w:t>表</w:t>
            </w:r>
          </w:p>
        </w:tc>
      </w:tr>
      <w:tr>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pPr>
              <w:widowControl/>
              <w:jc w:val="center"/>
              <w:rPr>
                <w:color w:val="000000"/>
                <w:kern w:val="0"/>
                <w:sz w:val="22"/>
              </w:rPr>
            </w:pPr>
            <w:r>
              <w:rPr>
                <w:color w:val="000000"/>
                <w:kern w:val="0"/>
                <w:sz w:val="22"/>
              </w:rPr>
              <w:t xml:space="preserve">（ </w:t>
            </w:r>
            <w:r>
              <w:rPr>
                <w:rFonts w:hint="eastAsia"/>
                <w:color w:val="000000"/>
                <w:kern w:val="0"/>
                <w:sz w:val="22"/>
                <w:lang w:val="en-US" w:eastAsia="zh-CN"/>
              </w:rPr>
              <w:t>2022</w:t>
            </w:r>
            <w:r>
              <w:rPr>
                <w:color w:val="000000"/>
                <w:kern w:val="0"/>
                <w:sz w:val="22"/>
              </w:rPr>
              <w:t xml:space="preserve">  年度）</w:t>
            </w:r>
          </w:p>
        </w:tc>
      </w:tr>
      <w:tr>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446"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p>
          <w:p>
            <w:pPr>
              <w:widowControl/>
              <w:jc w:val="center"/>
              <w:rPr>
                <w:rFonts w:eastAsia="仿宋_GB2312"/>
                <w:color w:val="000000"/>
                <w:kern w:val="0"/>
                <w:szCs w:val="21"/>
              </w:rPr>
            </w:pPr>
            <w:r>
              <w:rPr>
                <w:rFonts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hint="eastAsia" w:eastAsia="仿宋_GB2312"/>
                <w:color w:val="000000"/>
                <w:kern w:val="0"/>
                <w:szCs w:val="21"/>
                <w:lang w:eastAsia="zh-CN"/>
              </w:rPr>
              <w:t>受疫情影响，第一目击者培训未完成预期人次，力争在</w:t>
            </w:r>
            <w:r>
              <w:rPr>
                <w:rFonts w:hint="eastAsia" w:eastAsia="仿宋_GB2312"/>
                <w:color w:val="000000"/>
                <w:kern w:val="0"/>
                <w:szCs w:val="21"/>
                <w:lang w:val="en-US" w:eastAsia="zh-CN"/>
              </w:rPr>
              <w:t>2023年按质按量完成。</w:t>
            </w:r>
          </w:p>
        </w:tc>
      </w:tr>
      <w:tr>
        <w:tblPrEx>
          <w:tblCellMar>
            <w:top w:w="0" w:type="dxa"/>
            <w:left w:w="108" w:type="dxa"/>
            <w:bottom w:w="0" w:type="dxa"/>
            <w:right w:w="108" w:type="dxa"/>
          </w:tblCellMar>
        </w:tblPrEx>
        <w:trPr>
          <w:trHeight w:val="468"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86"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2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eastAsia="仿宋_GB2312"/>
                <w:color w:val="000000"/>
                <w:kern w:val="0"/>
                <w:szCs w:val="21"/>
              </w:rPr>
              <w:t>　</w:t>
            </w:r>
          </w:p>
        </w:tc>
      </w:tr>
      <w:tr>
        <w:tblPrEx>
          <w:tblCellMar>
            <w:top w:w="0" w:type="dxa"/>
            <w:left w:w="108" w:type="dxa"/>
            <w:bottom w:w="0" w:type="dxa"/>
            <w:right w:w="108" w:type="dxa"/>
          </w:tblCellMar>
        </w:tblPrEx>
        <w:trPr>
          <w:trHeight w:val="445"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72"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restart"/>
            <w:tcBorders>
              <w:top w:val="single" w:color="auto" w:sz="4" w:space="0"/>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left"/>
              <w:rPr>
                <w:rFonts w:eastAsia="仿宋_GB2312"/>
                <w:color w:val="000000"/>
                <w:kern w:val="0"/>
                <w:szCs w:val="21"/>
              </w:rPr>
            </w:pPr>
          </w:p>
          <w:p>
            <w:pPr>
              <w:widowControl/>
              <w:jc w:val="left"/>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3</w:t>
            </w:r>
            <w:r>
              <w:rPr>
                <w:rFonts w:eastAsia="仿宋_GB2312"/>
                <w:color w:val="000000"/>
                <w:kern w:val="0"/>
                <w:szCs w:val="21"/>
              </w:rPr>
              <w:t>0分）</w:t>
            </w:r>
          </w:p>
          <w:p>
            <w:pPr>
              <w:jc w:val="left"/>
              <w:rPr>
                <w:rFonts w:eastAsia="仿宋_GB2312"/>
                <w:color w:val="000000"/>
                <w:kern w:val="0"/>
                <w:szCs w:val="21"/>
              </w:rPr>
            </w:pPr>
            <w:r>
              <w:rPr>
                <w:rFonts w:eastAsia="仿宋_GB2312"/>
                <w:color w:val="000000"/>
                <w:kern w:val="0"/>
                <w:szCs w:val="21"/>
              </w:rPr>
              <w:t>　</w:t>
            </w: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9"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5"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97"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24"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p>
          <w:p>
            <w:pPr>
              <w:widowControl/>
              <w:jc w:val="center"/>
              <w:rPr>
                <w:rFonts w:eastAsia="仿宋_GB2312"/>
                <w:color w:val="000000"/>
                <w:kern w:val="0"/>
                <w:szCs w:val="21"/>
              </w:rPr>
            </w:pPr>
            <w:r>
              <w:rPr>
                <w:rFonts w:eastAsia="仿宋_GB2312"/>
                <w:color w:val="000000"/>
                <w:kern w:val="0"/>
                <w:szCs w:val="21"/>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86" w:hRule="atLeas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992" w:type="dxa"/>
            <w:vMerge w:val="continue"/>
            <w:tcBorders>
              <w:left w:val="nil"/>
              <w:right w:val="single" w:color="auto" w:sz="4" w:space="0"/>
            </w:tcBorders>
            <w:noWrap w:val="0"/>
            <w:vAlign w:val="center"/>
          </w:tcPr>
          <w:p>
            <w:pPr>
              <w:jc w:val="left"/>
              <w:rPr>
                <w:rFonts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60" w:hRule="atLeast"/>
          <w:jc w:val="center"/>
        </w:trPr>
        <w:tc>
          <w:tcPr>
            <w:tcW w:w="1135" w:type="dxa"/>
            <w:vMerge w:val="continue"/>
            <w:tcBorders>
              <w:left w:val="single" w:color="auto" w:sz="4" w:space="0"/>
              <w:right w:val="single" w:color="auto" w:sz="4" w:space="0"/>
            </w:tcBorders>
            <w:noWrap w:val="0"/>
            <w:vAlign w:val="center"/>
          </w:tcPr>
          <w:p>
            <w:pPr>
              <w:widowControl/>
              <w:jc w:val="center"/>
              <w:rPr>
                <w:rFonts w:eastAsia="仿宋_GB2312"/>
                <w:color w:val="000000"/>
                <w:kern w:val="0"/>
                <w:szCs w:val="21"/>
              </w:rPr>
            </w:pPr>
          </w:p>
        </w:tc>
        <w:tc>
          <w:tcPr>
            <w:tcW w:w="992" w:type="dxa"/>
            <w:vMerge w:val="continue"/>
            <w:tcBorders>
              <w:left w:val="single" w:color="auto" w:sz="4" w:space="0"/>
              <w:right w:val="single" w:color="auto" w:sz="4" w:space="0"/>
            </w:tcBorders>
            <w:noWrap w:val="0"/>
            <w:vAlign w:val="center"/>
          </w:tcPr>
          <w:p>
            <w:pPr>
              <w:widowControl/>
              <w:jc w:val="left"/>
              <w:rPr>
                <w:rFonts w:eastAsia="仿宋_GB2312"/>
                <w:color w:val="000000"/>
                <w:kern w:val="0"/>
                <w:szCs w:val="21"/>
              </w:rPr>
            </w:pPr>
          </w:p>
        </w:tc>
        <w:tc>
          <w:tcPr>
            <w:tcW w:w="1261"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0" w:hRule="atLeas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61"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73" w:hRule="atLeas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992" w:type="dxa"/>
            <w:vMerge w:val="restart"/>
            <w:tcBorders>
              <w:top w:val="nil"/>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满意度</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w:t>
            </w:r>
            <w:r>
              <w:rPr>
                <w:rFonts w:eastAsia="仿宋_GB2312"/>
                <w:color w:val="000000"/>
                <w:kern w:val="0"/>
                <w:szCs w:val="21"/>
              </w:rPr>
              <w:t>0分）</w:t>
            </w:r>
          </w:p>
        </w:tc>
        <w:tc>
          <w:tcPr>
            <w:tcW w:w="1261" w:type="dxa"/>
            <w:vMerge w:val="restart"/>
            <w:tcBorders>
              <w:top w:val="nil"/>
              <w:left w:val="nil"/>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98%</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20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w:t>
            </w:r>
          </w:p>
        </w:tc>
        <w:tc>
          <w:tcPr>
            <w:tcW w:w="1418"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kern w:val="0"/>
                <w:szCs w:val="21"/>
                <w:lang w:eastAsia="zh-CN"/>
              </w:rPr>
            </w:pPr>
            <w:r>
              <w:rPr>
                <w:rFonts w:hint="eastAsia" w:eastAsia="仿宋_GB2312"/>
                <w:color w:val="000000"/>
                <w:kern w:val="0"/>
                <w:szCs w:val="21"/>
                <w:lang w:eastAsia="zh-CN"/>
              </w:rPr>
              <w:t>院前急救有投诉现象，已整改</w:t>
            </w:r>
          </w:p>
        </w:tc>
      </w:tr>
      <w:tr>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992"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61"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6" w:hRule="atLeast"/>
          <w:jc w:val="center"/>
        </w:trPr>
        <w:tc>
          <w:tcPr>
            <w:tcW w:w="6880"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96</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0"/>
                <w:szCs w:val="21"/>
              </w:rPr>
            </w:pPr>
            <w:r>
              <w:rPr>
                <w:rFonts w:eastAsia="仿宋_GB2312"/>
                <w:color w:val="000000"/>
                <w:kern w:val="0"/>
                <w:szCs w:val="21"/>
              </w:rPr>
              <w:t>　</w:t>
            </w:r>
          </w:p>
        </w:tc>
      </w:tr>
    </w:tbl>
    <w:p>
      <w:pPr>
        <w:spacing w:before="120" w:beforeLines="50" w:after="98" w:afterLines="31" w:afterAutospacing="0"/>
        <w:rPr>
          <w:rFonts w:hint="eastAsia" w:ascii="宋体" w:hAnsi="宋体" w:cs="宋体"/>
          <w:sz w:val="30"/>
          <w:szCs w:val="30"/>
        </w:rPr>
      </w:pPr>
      <w:r>
        <w:rPr>
          <w:rFonts w:eastAsia="仿宋_GB2312"/>
          <w:sz w:val="24"/>
        </w:rPr>
        <w:t>填</w:t>
      </w:r>
      <w:r>
        <w:rPr>
          <w:rFonts w:eastAsia="仿宋_GB2312"/>
          <w:sz w:val="21"/>
          <w:szCs w:val="21"/>
        </w:rPr>
        <w:t>表人：</w:t>
      </w:r>
      <w:r>
        <w:rPr>
          <w:rFonts w:hint="eastAsia" w:eastAsia="仿宋_GB2312"/>
          <w:sz w:val="21"/>
          <w:szCs w:val="21"/>
          <w:lang w:eastAsia="zh-CN"/>
        </w:rPr>
        <w:t>曾昕</w:t>
      </w:r>
      <w:r>
        <w:rPr>
          <w:rFonts w:eastAsia="仿宋_GB2312"/>
          <w:sz w:val="21"/>
          <w:szCs w:val="21"/>
        </w:rPr>
        <w:t xml:space="preserve">  填报日期：</w:t>
      </w:r>
      <w:r>
        <w:rPr>
          <w:rFonts w:hint="eastAsia" w:eastAsia="仿宋_GB2312"/>
          <w:sz w:val="21"/>
          <w:szCs w:val="21"/>
          <w:lang w:val="en-US" w:eastAsia="zh-CN"/>
        </w:rPr>
        <w:t>2023.4.3</w:t>
      </w:r>
      <w:r>
        <w:rPr>
          <w:rFonts w:eastAsia="仿宋_GB2312"/>
          <w:sz w:val="21"/>
          <w:szCs w:val="21"/>
        </w:rPr>
        <w:t xml:space="preserve">  </w:t>
      </w:r>
      <w:r>
        <w:rPr>
          <w:rFonts w:hint="eastAsia" w:eastAsia="仿宋_GB2312"/>
          <w:sz w:val="21"/>
          <w:szCs w:val="21"/>
          <w:lang w:val="en-US" w:eastAsia="zh-CN"/>
        </w:rPr>
        <w:t xml:space="preserve"> </w:t>
      </w:r>
      <w:r>
        <w:rPr>
          <w:rFonts w:eastAsia="仿宋_GB2312"/>
          <w:sz w:val="21"/>
          <w:szCs w:val="21"/>
        </w:rPr>
        <w:t>联系电话：</w:t>
      </w:r>
      <w:r>
        <w:rPr>
          <w:rFonts w:hint="eastAsia" w:eastAsia="仿宋_GB2312"/>
          <w:sz w:val="21"/>
          <w:szCs w:val="21"/>
          <w:lang w:val="en-US" w:eastAsia="zh-CN"/>
        </w:rPr>
        <w:t xml:space="preserve">13874341308    </w:t>
      </w:r>
      <w:r>
        <w:rPr>
          <w:rFonts w:eastAsia="仿宋_GB2312"/>
          <w:sz w:val="21"/>
          <w:szCs w:val="21"/>
        </w:rPr>
        <w:t>单位负责人签字：</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409575</wp:posOffset>
                </wp:positionV>
                <wp:extent cx="5600700" cy="13335"/>
                <wp:effectExtent l="0" t="4445" r="0" b="10795"/>
                <wp:wrapNone/>
                <wp:docPr id="3" name="直接连接符 3"/>
                <wp:cNvGraphicFramePr/>
                <a:graphic xmlns:a="http://schemas.openxmlformats.org/drawingml/2006/main">
                  <a:graphicData uri="http://schemas.microsoft.com/office/word/2010/wordprocessingShape">
                    <wps:wsp>
                      <wps:cNvCnPr/>
                      <wps:spPr>
                        <a:xfrm>
                          <a:off x="0" y="0"/>
                          <a:ext cx="56007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25pt;height:1.05pt;width:441pt;z-index:251659264;mso-width-relative:page;mso-height-relative:page;" filled="f" stroked="t" coordsize="21600,21600" o:gfxdata="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tOgwzUAAAABgEAAA8AAAAAAAAAAQAgAAAAIgAAAGRycy9kb3ducmV2LnhtbFBLAQIUABQA&#10;AAAIAIdO4kDuyEQ99AEAAOoDAAAOAAAAAAAAAAEAIAAAACMBAABkcnMvZTJvRG9jLnhtbFBLBQYA&#10;AAAABgAGAFkBAACJBQAAAAA=&#10;">
                <v:fill on="f" focussize="0,0"/>
                <v:stroke color="#000000" joinstyle="round"/>
                <v:imagedata o:title=""/>
                <o:lock v:ext="edit" aspectratio="f"/>
              </v:line>
            </w:pict>
          </mc:Fallback>
        </mc:AlternateContent>
      </w:r>
    </w:p>
    <w:sectPr>
      <w:pgSz w:w="11906" w:h="16838"/>
      <w:pgMar w:top="1440" w:right="1746" w:bottom="121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8851A"/>
    <w:multiLevelType w:val="singleLevel"/>
    <w:tmpl w:val="07F8851A"/>
    <w:lvl w:ilvl="0" w:tentative="0">
      <w:start w:val="3"/>
      <w:numFmt w:val="chineseCounting"/>
      <w:suff w:val="nothing"/>
      <w:lvlText w:val="（%1）"/>
      <w:lvlJc w:val="left"/>
      <w:pPr>
        <w:ind w:left="-180"/>
      </w:pPr>
      <w:rPr>
        <w:rFonts w:hint="eastAsia"/>
      </w:rPr>
    </w:lvl>
  </w:abstractNum>
  <w:abstractNum w:abstractNumId="1">
    <w:nsid w:val="0FD865B0"/>
    <w:multiLevelType w:val="singleLevel"/>
    <w:tmpl w:val="0FD865B0"/>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ZDc3ZjdkMjk4YTUxMGY0ZDNjYzk1ZTNhMzgxZTUifQ=="/>
  </w:docVars>
  <w:rsids>
    <w:rsidRoot w:val="74A33B6F"/>
    <w:rsid w:val="00B248ED"/>
    <w:rsid w:val="00B47266"/>
    <w:rsid w:val="00C317CC"/>
    <w:rsid w:val="00F92B07"/>
    <w:rsid w:val="00FC663B"/>
    <w:rsid w:val="012D05CF"/>
    <w:rsid w:val="01F14584"/>
    <w:rsid w:val="021F2253"/>
    <w:rsid w:val="03D04A42"/>
    <w:rsid w:val="06576B1D"/>
    <w:rsid w:val="067E2C7B"/>
    <w:rsid w:val="07046BCA"/>
    <w:rsid w:val="078C30B3"/>
    <w:rsid w:val="07A227C0"/>
    <w:rsid w:val="09695D44"/>
    <w:rsid w:val="0AA96840"/>
    <w:rsid w:val="0C8C24F7"/>
    <w:rsid w:val="0DF05EC9"/>
    <w:rsid w:val="0E614047"/>
    <w:rsid w:val="0EE80A6E"/>
    <w:rsid w:val="10CC4A17"/>
    <w:rsid w:val="117C4336"/>
    <w:rsid w:val="12005B70"/>
    <w:rsid w:val="12682C31"/>
    <w:rsid w:val="130F6C09"/>
    <w:rsid w:val="131D1326"/>
    <w:rsid w:val="13A131A7"/>
    <w:rsid w:val="13B14F39"/>
    <w:rsid w:val="151333B7"/>
    <w:rsid w:val="153C34FD"/>
    <w:rsid w:val="15853B86"/>
    <w:rsid w:val="15EE28C6"/>
    <w:rsid w:val="17F6116D"/>
    <w:rsid w:val="1A581EC3"/>
    <w:rsid w:val="1B202157"/>
    <w:rsid w:val="1DC87EA7"/>
    <w:rsid w:val="1E3D1CEB"/>
    <w:rsid w:val="1F0E177A"/>
    <w:rsid w:val="233E5519"/>
    <w:rsid w:val="23617474"/>
    <w:rsid w:val="23975705"/>
    <w:rsid w:val="246721DA"/>
    <w:rsid w:val="26864650"/>
    <w:rsid w:val="273C48ED"/>
    <w:rsid w:val="27CC19CB"/>
    <w:rsid w:val="29867138"/>
    <w:rsid w:val="29B54419"/>
    <w:rsid w:val="29D534F1"/>
    <w:rsid w:val="2C956D4E"/>
    <w:rsid w:val="2CE8049B"/>
    <w:rsid w:val="2DF6381D"/>
    <w:rsid w:val="2DFF48C4"/>
    <w:rsid w:val="2E206AEC"/>
    <w:rsid w:val="2ED56A18"/>
    <w:rsid w:val="30BC1801"/>
    <w:rsid w:val="31691BAF"/>
    <w:rsid w:val="31924A5C"/>
    <w:rsid w:val="32676B56"/>
    <w:rsid w:val="32F77A30"/>
    <w:rsid w:val="33FE2E68"/>
    <w:rsid w:val="34280986"/>
    <w:rsid w:val="37172848"/>
    <w:rsid w:val="37836C8A"/>
    <w:rsid w:val="3923798F"/>
    <w:rsid w:val="3AEB61D9"/>
    <w:rsid w:val="3B2B6168"/>
    <w:rsid w:val="3C1B4605"/>
    <w:rsid w:val="3E7F33BB"/>
    <w:rsid w:val="4099267F"/>
    <w:rsid w:val="414051B1"/>
    <w:rsid w:val="42B571D6"/>
    <w:rsid w:val="430E609A"/>
    <w:rsid w:val="44971867"/>
    <w:rsid w:val="44F80B8A"/>
    <w:rsid w:val="453A628D"/>
    <w:rsid w:val="45C0663F"/>
    <w:rsid w:val="4A6E1D55"/>
    <w:rsid w:val="4BE60CF7"/>
    <w:rsid w:val="4C0762DA"/>
    <w:rsid w:val="4CC511C3"/>
    <w:rsid w:val="4D0C1B5F"/>
    <w:rsid w:val="4F9C438E"/>
    <w:rsid w:val="5086286E"/>
    <w:rsid w:val="51D94759"/>
    <w:rsid w:val="52490030"/>
    <w:rsid w:val="528115FE"/>
    <w:rsid w:val="529A7871"/>
    <w:rsid w:val="535D7D17"/>
    <w:rsid w:val="54465D47"/>
    <w:rsid w:val="558F4F68"/>
    <w:rsid w:val="55A57345"/>
    <w:rsid w:val="591254C0"/>
    <w:rsid w:val="5A624E02"/>
    <w:rsid w:val="5B52595A"/>
    <w:rsid w:val="5BB16E51"/>
    <w:rsid w:val="5DF65710"/>
    <w:rsid w:val="5E090C69"/>
    <w:rsid w:val="5EEE12D1"/>
    <w:rsid w:val="5F9522CF"/>
    <w:rsid w:val="60A72F29"/>
    <w:rsid w:val="61C3470D"/>
    <w:rsid w:val="63214FDA"/>
    <w:rsid w:val="635521C4"/>
    <w:rsid w:val="637A4B88"/>
    <w:rsid w:val="6760797E"/>
    <w:rsid w:val="6787324C"/>
    <w:rsid w:val="68405ACC"/>
    <w:rsid w:val="6890395A"/>
    <w:rsid w:val="695F67CF"/>
    <w:rsid w:val="69D17D08"/>
    <w:rsid w:val="69E618DE"/>
    <w:rsid w:val="6A270A06"/>
    <w:rsid w:val="6B8804F0"/>
    <w:rsid w:val="6C311A8A"/>
    <w:rsid w:val="6D7159FA"/>
    <w:rsid w:val="6E4B5981"/>
    <w:rsid w:val="6ED27B82"/>
    <w:rsid w:val="6EF66A07"/>
    <w:rsid w:val="71340080"/>
    <w:rsid w:val="718B3849"/>
    <w:rsid w:val="71C80487"/>
    <w:rsid w:val="728D0D38"/>
    <w:rsid w:val="7442165C"/>
    <w:rsid w:val="74615E08"/>
    <w:rsid w:val="74A163D1"/>
    <w:rsid w:val="74A33B6F"/>
    <w:rsid w:val="75552EC1"/>
    <w:rsid w:val="767A5804"/>
    <w:rsid w:val="781C042E"/>
    <w:rsid w:val="78CB5561"/>
    <w:rsid w:val="7AB37686"/>
    <w:rsid w:val="7B276391"/>
    <w:rsid w:val="7B414110"/>
    <w:rsid w:val="7BEA0F21"/>
    <w:rsid w:val="7D075ADC"/>
    <w:rsid w:val="7D2E2ECB"/>
    <w:rsid w:val="7EC02D8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Calibri" w:hAnsi="Calibri"/>
      <w:kern w:val="0"/>
      <w:sz w:val="18"/>
      <w:szCs w:val="18"/>
    </w:rPr>
  </w:style>
  <w:style w:type="paragraph" w:styleId="3">
    <w:name w:val="Normal (Web)"/>
    <w:basedOn w:val="1"/>
    <w:unhideWhenUsed/>
    <w:qFormat/>
    <w:uiPriority w:val="99"/>
    <w:pPr>
      <w:spacing w:before="100" w:beforeAutospacing="1" w:after="100" w:afterAutospacing="1"/>
    </w:pPr>
    <w:rPr>
      <w:rFonts w:cs="宋体"/>
      <w:sz w:val="24"/>
    </w:rPr>
  </w:style>
  <w:style w:type="paragraph" w:customStyle="1" w:styleId="6">
    <w:name w:val="No Spacing1"/>
    <w:basedOn w:val="1"/>
    <w:qFormat/>
    <w:uiPriority w:val="0"/>
    <w:pPr>
      <w:widowControl/>
      <w:adjustRightInd w:val="0"/>
      <w:snapToGrid w:val="0"/>
      <w:spacing w:before="100" w:beforeAutospacing="1"/>
      <w:jc w:val="left"/>
    </w:pPr>
    <w:rPr>
      <w:rFonts w:ascii="Tahoma" w:hAnsi="Tahoma" w:eastAsia="微软雅黑"/>
      <w:kern w:val="0"/>
      <w:sz w:val="22"/>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2359</Words>
  <Characters>2636</Characters>
  <Lines>0</Lines>
  <Paragraphs>0</Paragraphs>
  <TotalTime>4</TotalTime>
  <ScaleCrop>false</ScaleCrop>
  <LinksUpToDate>false</LinksUpToDate>
  <CharactersWithSpaces>2745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2020-05-06T15:14:00Z</dcterms:created>
  <dc:creator>Administrator</dc:creator>
  <cp:lastModifiedBy>孙泽宇</cp:lastModifiedBy>
  <cp:lastPrinted>2023-04-06T02:51:00Z</cp:lastPrinted>
  <dcterms:modified xsi:type="dcterms:W3CDTF">2023-11-09T02:49:55Z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283BE62749B9445A9C2982BC58CE8C2B_13</vt:lpwstr>
  </property>
</Properties>
</file>