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ascii="黑体" w:hAnsi="黑体" w:eastAsia="黑体" w:cs="宋体"/>
          <w:b/>
          <w:color w:val="333333"/>
          <w:kern w:val="0"/>
          <w:sz w:val="44"/>
          <w:szCs w:val="44"/>
        </w:rPr>
      </w:pPr>
      <w:bookmarkStart w:id="1" w:name="_GoBack"/>
      <w:bookmarkEnd w:id="1"/>
    </w:p>
    <w:p>
      <w:pPr>
        <w:widowControl/>
        <w:shd w:val="clear" w:color="auto" w:fill="FFFFFF"/>
        <w:spacing w:line="600" w:lineRule="atLeast"/>
        <w:jc w:val="center"/>
        <w:rPr>
          <w:rFonts w:ascii="黑体" w:hAnsi="黑体" w:eastAsia="黑体" w:cs="宋体"/>
          <w:b/>
          <w:color w:val="333333"/>
          <w:kern w:val="0"/>
          <w:sz w:val="44"/>
          <w:szCs w:val="44"/>
        </w:rPr>
      </w:pPr>
    </w:p>
    <w:p>
      <w:pPr>
        <w:widowControl/>
        <w:shd w:val="clear" w:color="auto" w:fill="FFFFFF"/>
        <w:spacing w:line="600" w:lineRule="atLeast"/>
        <w:jc w:val="center"/>
        <w:rPr>
          <w:rFonts w:ascii="黑体" w:hAnsi="黑体" w:eastAsia="黑体" w:cs="宋体"/>
          <w:b/>
          <w:color w:val="333333"/>
          <w:kern w:val="0"/>
          <w:sz w:val="44"/>
          <w:szCs w:val="44"/>
        </w:rPr>
      </w:pPr>
    </w:p>
    <w:p>
      <w:pPr>
        <w:widowControl/>
        <w:shd w:val="clear" w:color="auto" w:fill="FFFFFF"/>
        <w:spacing w:line="600" w:lineRule="atLeast"/>
        <w:jc w:val="center"/>
        <w:rPr>
          <w:rFonts w:ascii="黑体" w:hAnsi="黑体" w:eastAsia="黑体" w:cs="宋体"/>
          <w:b/>
          <w:color w:val="333333"/>
          <w:kern w:val="0"/>
          <w:sz w:val="44"/>
          <w:szCs w:val="44"/>
        </w:rPr>
      </w:pPr>
    </w:p>
    <w:p>
      <w:pPr>
        <w:widowControl/>
        <w:shd w:val="clear" w:color="auto" w:fill="FFFFFF"/>
        <w:spacing w:line="600" w:lineRule="atLeast"/>
        <w:jc w:val="center"/>
        <w:rPr>
          <w:rFonts w:ascii="黑体" w:hAnsi="黑体" w:eastAsia="黑体" w:cs="宋体"/>
          <w:b/>
          <w:color w:val="333333"/>
          <w:kern w:val="0"/>
          <w:sz w:val="44"/>
          <w:szCs w:val="44"/>
        </w:rPr>
      </w:pPr>
    </w:p>
    <w:p>
      <w:pPr>
        <w:widowControl/>
        <w:shd w:val="clear" w:color="auto" w:fill="FFFFFF"/>
        <w:spacing w:line="600" w:lineRule="atLeast"/>
        <w:jc w:val="center"/>
        <w:rPr>
          <w:rFonts w:ascii="黑体" w:hAnsi="黑体" w:eastAsia="黑体" w:cs="宋体"/>
          <w:b/>
          <w:color w:val="333333"/>
          <w:kern w:val="0"/>
          <w:sz w:val="44"/>
          <w:szCs w:val="44"/>
        </w:rPr>
      </w:pPr>
    </w:p>
    <w:p>
      <w:pPr>
        <w:widowControl/>
        <w:shd w:val="clear" w:color="auto" w:fill="FFFFFF"/>
        <w:spacing w:line="600" w:lineRule="atLeast"/>
        <w:jc w:val="center"/>
        <w:rPr>
          <w:rFonts w:ascii="黑体" w:hAnsi="黑体" w:eastAsia="黑体" w:cs="宋体"/>
          <w:b/>
          <w:color w:val="333333"/>
          <w:kern w:val="0"/>
          <w:sz w:val="44"/>
          <w:szCs w:val="44"/>
        </w:rPr>
      </w:pPr>
    </w:p>
    <w:p>
      <w:pPr>
        <w:widowControl/>
        <w:shd w:val="clear" w:color="auto" w:fill="FFFFFF"/>
        <w:spacing w:line="600" w:lineRule="atLeast"/>
        <w:jc w:val="center"/>
        <w:rPr>
          <w:rFonts w:ascii="黑体" w:hAnsi="黑体" w:eastAsia="黑体" w:cs="宋体"/>
          <w:b/>
          <w:color w:val="333333"/>
          <w:kern w:val="0"/>
          <w:sz w:val="44"/>
          <w:szCs w:val="44"/>
        </w:rPr>
      </w:pPr>
    </w:p>
    <w:p>
      <w:pPr>
        <w:widowControl/>
        <w:shd w:val="clear" w:color="auto" w:fill="FFFFFF"/>
        <w:spacing w:line="600" w:lineRule="atLeast"/>
        <w:jc w:val="center"/>
        <w:rPr>
          <w:rFonts w:ascii="黑体" w:hAnsi="黑体" w:eastAsia="黑体" w:cs="宋体"/>
          <w:b/>
          <w:color w:val="333333"/>
          <w:kern w:val="0"/>
          <w:sz w:val="44"/>
          <w:szCs w:val="44"/>
        </w:rPr>
      </w:pPr>
      <w:r>
        <w:rPr>
          <w:rFonts w:hint="eastAsia" w:ascii="黑体" w:hAnsi="黑体" w:eastAsia="黑体" w:cs="宋体"/>
          <w:b/>
          <w:color w:val="333333"/>
          <w:kern w:val="0"/>
          <w:sz w:val="44"/>
          <w:szCs w:val="44"/>
        </w:rPr>
        <w:t>沅江市社会保险服务中心</w:t>
      </w:r>
    </w:p>
    <w:p>
      <w:pPr>
        <w:widowControl/>
        <w:shd w:val="clear" w:color="auto" w:fill="FFFFFF"/>
        <w:spacing w:line="600" w:lineRule="atLeast"/>
        <w:jc w:val="center"/>
        <w:rPr>
          <w:rFonts w:ascii="黑体" w:hAnsi="黑体" w:eastAsia="黑体" w:cs="宋体"/>
          <w:b/>
          <w:color w:val="333333"/>
          <w:kern w:val="0"/>
          <w:sz w:val="44"/>
          <w:szCs w:val="44"/>
        </w:rPr>
      </w:pPr>
      <w:r>
        <w:rPr>
          <w:rFonts w:hint="eastAsia" w:ascii="黑体" w:hAnsi="黑体" w:eastAsia="黑体" w:cs="宋体"/>
          <w:b/>
          <w:color w:val="333333"/>
          <w:kern w:val="0"/>
          <w:sz w:val="44"/>
          <w:szCs w:val="44"/>
        </w:rPr>
        <w:t>20</w:t>
      </w:r>
      <w:r>
        <w:rPr>
          <w:rFonts w:hint="eastAsia" w:ascii="黑体" w:hAnsi="黑体" w:eastAsia="黑体" w:cs="宋体"/>
          <w:b/>
          <w:color w:val="333333"/>
          <w:kern w:val="0"/>
          <w:sz w:val="44"/>
          <w:szCs w:val="44"/>
          <w:lang w:val="en-US" w:eastAsia="zh-CN"/>
        </w:rPr>
        <w:t>22</w:t>
      </w:r>
      <w:r>
        <w:rPr>
          <w:rFonts w:hint="eastAsia" w:ascii="黑体" w:hAnsi="黑体" w:eastAsia="黑体" w:cs="宋体"/>
          <w:b/>
          <w:color w:val="333333"/>
          <w:kern w:val="0"/>
          <w:sz w:val="44"/>
          <w:szCs w:val="44"/>
        </w:rPr>
        <w:t>年度整体支出</w:t>
      </w:r>
      <w:r>
        <w:rPr>
          <w:rFonts w:ascii="黑体" w:hAnsi="黑体" w:eastAsia="黑体"/>
          <w:b/>
          <w:color w:val="333333"/>
          <w:kern w:val="0"/>
          <w:sz w:val="44"/>
          <w:szCs w:val="44"/>
        </w:rPr>
        <w:t>绩效</w:t>
      </w:r>
      <w:r>
        <w:rPr>
          <w:rFonts w:hint="eastAsia" w:ascii="黑体" w:hAnsi="黑体" w:eastAsia="黑体" w:cs="宋体"/>
          <w:b/>
          <w:color w:val="333333"/>
          <w:kern w:val="0"/>
          <w:sz w:val="44"/>
          <w:szCs w:val="44"/>
        </w:rPr>
        <w:t>评价</w:t>
      </w:r>
      <w:r>
        <w:rPr>
          <w:rFonts w:ascii="黑体" w:hAnsi="黑体" w:eastAsia="黑体"/>
          <w:b/>
          <w:color w:val="333333"/>
          <w:kern w:val="0"/>
          <w:sz w:val="44"/>
          <w:szCs w:val="44"/>
        </w:rPr>
        <w:t>报告</w:t>
      </w:r>
    </w:p>
    <w:p>
      <w:pPr>
        <w:widowControl/>
        <w:shd w:val="clear" w:color="auto" w:fill="FFFFFF"/>
        <w:spacing w:line="640" w:lineRule="atLeast"/>
        <w:ind w:firstLine="688"/>
        <w:jc w:val="left"/>
        <w:rPr>
          <w:rFonts w:ascii="微软雅黑" w:hAnsi="微软雅黑" w:eastAsia="微软雅黑" w:cs="宋体"/>
          <w:kern w:val="0"/>
          <w:sz w:val="34"/>
          <w:szCs w:val="34"/>
        </w:rPr>
      </w:pPr>
      <w:r>
        <w:rPr>
          <w:rFonts w:hint="eastAsia" w:ascii="仿宋" w:hAnsi="仿宋" w:eastAsia="仿宋" w:cs="宋体"/>
          <w:color w:val="333333"/>
          <w:kern w:val="0"/>
          <w:sz w:val="34"/>
          <w:szCs w:val="34"/>
        </w:rPr>
        <w:t>一、部门基本情况</w:t>
      </w:r>
    </w:p>
    <w:p>
      <w:pPr>
        <w:widowControl/>
        <w:shd w:val="clear" w:color="auto" w:fill="FFFFFF"/>
        <w:spacing w:line="592" w:lineRule="atLeast"/>
        <w:ind w:firstLine="688"/>
        <w:jc w:val="left"/>
        <w:rPr>
          <w:rFonts w:ascii="微软雅黑" w:hAnsi="微软雅黑" w:eastAsia="微软雅黑" w:cs="宋体"/>
          <w:kern w:val="0"/>
          <w:sz w:val="34"/>
          <w:szCs w:val="34"/>
        </w:rPr>
      </w:pPr>
      <w:r>
        <w:rPr>
          <w:rFonts w:hint="eastAsia" w:ascii="仿宋" w:hAnsi="仿宋" w:eastAsia="仿宋" w:cs="宋体"/>
          <w:kern w:val="0"/>
          <w:sz w:val="34"/>
          <w:szCs w:val="34"/>
        </w:rPr>
        <w:t>（一）机构设置情况。</w:t>
      </w:r>
    </w:p>
    <w:p>
      <w:pPr>
        <w:ind w:firstLine="850" w:firstLineChars="250"/>
        <w:jc w:val="left"/>
        <w:rPr>
          <w:rFonts w:ascii="仿宋" w:hAnsi="仿宋" w:eastAsia="仿宋"/>
          <w:sz w:val="34"/>
          <w:szCs w:val="34"/>
        </w:rPr>
      </w:pPr>
      <w:r>
        <w:rPr>
          <w:rFonts w:hint="eastAsia" w:ascii="仿宋" w:hAnsi="仿宋" w:eastAsia="仿宋"/>
          <w:sz w:val="34"/>
          <w:szCs w:val="34"/>
        </w:rPr>
        <w:t>沅江市社会保险服务中心</w:t>
      </w:r>
      <w:r>
        <w:rPr>
          <w:rFonts w:hint="eastAsia" w:ascii="仿宋" w:hAnsi="仿宋" w:eastAsia="仿宋" w:cs="仿宋_GB2312"/>
          <w:sz w:val="34"/>
          <w:szCs w:val="34"/>
        </w:rPr>
        <w:t>为沅江市人力资源和社会保障局所属的二级机构，</w:t>
      </w:r>
      <w:r>
        <w:rPr>
          <w:rFonts w:hint="eastAsia" w:ascii="仿宋" w:hAnsi="仿宋" w:eastAsia="仿宋" w:cs="宋体"/>
          <w:color w:val="333333"/>
          <w:kern w:val="0"/>
          <w:sz w:val="34"/>
          <w:szCs w:val="34"/>
        </w:rPr>
        <w:t>为全额拨款事业单位，</w:t>
      </w:r>
      <w:r>
        <w:rPr>
          <w:rFonts w:hint="eastAsia" w:ascii="仿宋" w:hAnsi="仿宋" w:eastAsia="仿宋" w:cs="仿宋"/>
          <w:sz w:val="34"/>
          <w:szCs w:val="34"/>
        </w:rPr>
        <w:t>无下属单位。</w:t>
      </w:r>
    </w:p>
    <w:p>
      <w:pPr>
        <w:widowControl/>
        <w:shd w:val="clear" w:color="auto" w:fill="FFFFFF"/>
        <w:spacing w:line="592" w:lineRule="atLeast"/>
        <w:ind w:firstLine="688"/>
        <w:jc w:val="left"/>
        <w:rPr>
          <w:rFonts w:ascii="仿宋" w:hAnsi="仿宋" w:eastAsia="仿宋" w:cs="宋体"/>
          <w:color w:val="000000"/>
          <w:kern w:val="0"/>
          <w:sz w:val="34"/>
          <w:szCs w:val="34"/>
        </w:rPr>
      </w:pPr>
      <w:r>
        <w:rPr>
          <w:rFonts w:hint="eastAsia" w:ascii="仿宋" w:hAnsi="仿宋" w:eastAsia="仿宋" w:cs="宋体"/>
          <w:color w:val="000000"/>
          <w:kern w:val="0"/>
          <w:sz w:val="34"/>
          <w:szCs w:val="34"/>
        </w:rPr>
        <w:t>根据编委核定，我中心内设股室11个：办公室，人事政工股，个人账户管理股，征缴股，待遇核定股，待遇支付股，职业年金管理股，稽核股，信息统计股，档案管理股。</w:t>
      </w:r>
    </w:p>
    <w:p>
      <w:pPr>
        <w:widowControl/>
        <w:shd w:val="clear" w:color="auto" w:fill="FFFFFF"/>
        <w:spacing w:line="592" w:lineRule="atLeast"/>
        <w:ind w:firstLine="688"/>
        <w:jc w:val="left"/>
        <w:rPr>
          <w:rFonts w:ascii="微软雅黑" w:hAnsi="微软雅黑" w:eastAsia="微软雅黑" w:cs="宋体"/>
          <w:kern w:val="0"/>
          <w:sz w:val="34"/>
          <w:szCs w:val="34"/>
        </w:rPr>
      </w:pPr>
      <w:r>
        <w:rPr>
          <w:rFonts w:hint="eastAsia" w:ascii="仿宋" w:hAnsi="仿宋" w:eastAsia="仿宋" w:cs="宋体"/>
          <w:color w:val="333333"/>
          <w:kern w:val="0"/>
          <w:sz w:val="34"/>
          <w:szCs w:val="34"/>
        </w:rPr>
        <w:t>（二）人员情况</w:t>
      </w:r>
    </w:p>
    <w:p>
      <w:pPr>
        <w:widowControl/>
        <w:shd w:val="clear" w:color="auto" w:fill="FFFFFF"/>
        <w:spacing w:line="592" w:lineRule="atLeast"/>
        <w:ind w:firstLine="688"/>
        <w:jc w:val="left"/>
        <w:rPr>
          <w:rFonts w:ascii="仿宋" w:hAnsi="仿宋" w:eastAsia="仿宋"/>
          <w:color w:val="000000"/>
          <w:sz w:val="34"/>
          <w:szCs w:val="34"/>
          <w:shd w:val="clear" w:color="auto" w:fill="FFFFFF"/>
        </w:rPr>
      </w:pPr>
      <w:r>
        <w:rPr>
          <w:rFonts w:ascii="仿宋" w:hAnsi="仿宋" w:eastAsia="仿宋" w:cs="仿宋"/>
          <w:sz w:val="34"/>
          <w:szCs w:val="34"/>
        </w:rPr>
        <w:t>20</w:t>
      </w:r>
      <w:r>
        <w:rPr>
          <w:rFonts w:hint="eastAsia" w:ascii="仿宋" w:hAnsi="仿宋" w:eastAsia="仿宋" w:cs="仿宋"/>
          <w:sz w:val="34"/>
          <w:szCs w:val="34"/>
          <w:lang w:val="en-US" w:eastAsia="zh-CN"/>
        </w:rPr>
        <w:t>22</w:t>
      </w:r>
      <w:r>
        <w:rPr>
          <w:rFonts w:hint="eastAsia" w:ascii="仿宋" w:hAnsi="仿宋" w:eastAsia="仿宋" w:cs="仿宋"/>
          <w:sz w:val="34"/>
          <w:szCs w:val="34"/>
        </w:rPr>
        <w:t>年末</w:t>
      </w:r>
      <w:r>
        <w:rPr>
          <w:rFonts w:hint="eastAsia" w:ascii="仿宋" w:hAnsi="仿宋" w:eastAsia="仿宋" w:cs="宋体"/>
          <w:color w:val="333333"/>
          <w:kern w:val="0"/>
          <w:sz w:val="34"/>
          <w:szCs w:val="34"/>
        </w:rPr>
        <w:t>我单位实有在职人员</w:t>
      </w:r>
      <w:r>
        <w:rPr>
          <w:rFonts w:hint="eastAsia" w:ascii="仿宋" w:hAnsi="仿宋" w:eastAsia="仿宋" w:cs="宋体"/>
          <w:color w:val="333333"/>
          <w:kern w:val="0"/>
          <w:sz w:val="34"/>
          <w:szCs w:val="34"/>
          <w:lang w:val="en-US" w:eastAsia="zh-CN"/>
        </w:rPr>
        <w:t>55</w:t>
      </w:r>
      <w:r>
        <w:rPr>
          <w:rFonts w:hint="eastAsia" w:ascii="仿宋" w:hAnsi="仿宋" w:eastAsia="仿宋"/>
          <w:color w:val="000000"/>
          <w:sz w:val="34"/>
          <w:szCs w:val="34"/>
          <w:shd w:val="clear" w:color="auto" w:fill="FFFFFF"/>
        </w:rPr>
        <w:t>人。其中：实有在职人员</w:t>
      </w:r>
      <w:r>
        <w:rPr>
          <w:rFonts w:hint="eastAsia" w:ascii="仿宋" w:hAnsi="仿宋" w:eastAsia="仿宋"/>
          <w:color w:val="000000"/>
          <w:sz w:val="34"/>
          <w:szCs w:val="34"/>
          <w:shd w:val="clear" w:color="auto" w:fill="FFFFFF"/>
          <w:lang w:val="en-US" w:eastAsia="zh-CN"/>
        </w:rPr>
        <w:t>38</w:t>
      </w:r>
      <w:r>
        <w:rPr>
          <w:rFonts w:hint="eastAsia" w:ascii="仿宋" w:hAnsi="仿宋" w:eastAsia="仿宋"/>
          <w:color w:val="000000"/>
          <w:sz w:val="34"/>
          <w:szCs w:val="34"/>
          <w:shd w:val="clear" w:color="auto" w:fill="FFFFFF"/>
        </w:rPr>
        <w:t>人，离退休人员</w:t>
      </w:r>
      <w:r>
        <w:rPr>
          <w:rFonts w:hint="eastAsia" w:ascii="仿宋" w:hAnsi="仿宋" w:eastAsia="仿宋"/>
          <w:color w:val="000000"/>
          <w:sz w:val="34"/>
          <w:szCs w:val="34"/>
          <w:shd w:val="clear" w:color="auto" w:fill="FFFFFF"/>
          <w:lang w:val="en-US" w:eastAsia="zh-CN"/>
        </w:rPr>
        <w:t>17</w:t>
      </w:r>
      <w:r>
        <w:rPr>
          <w:rFonts w:hint="eastAsia" w:ascii="仿宋" w:hAnsi="仿宋" w:eastAsia="仿宋"/>
          <w:color w:val="000000"/>
          <w:sz w:val="34"/>
          <w:szCs w:val="34"/>
          <w:shd w:val="clear" w:color="auto" w:fill="FFFFFF"/>
        </w:rPr>
        <w:t>人。</w:t>
      </w:r>
    </w:p>
    <w:p>
      <w:pPr>
        <w:widowControl/>
        <w:shd w:val="clear" w:color="auto" w:fill="FFFFFF"/>
        <w:spacing w:line="592" w:lineRule="atLeast"/>
        <w:ind w:firstLine="688"/>
        <w:jc w:val="left"/>
        <w:rPr>
          <w:rFonts w:ascii="微软雅黑" w:hAnsi="微软雅黑" w:eastAsia="微软雅黑" w:cs="宋体"/>
          <w:kern w:val="0"/>
          <w:sz w:val="34"/>
          <w:szCs w:val="34"/>
        </w:rPr>
      </w:pPr>
      <w:r>
        <w:rPr>
          <w:rFonts w:hint="eastAsia" w:ascii="仿宋" w:hAnsi="仿宋" w:eastAsia="仿宋" w:cs="宋体"/>
          <w:kern w:val="0"/>
          <w:sz w:val="34"/>
          <w:szCs w:val="34"/>
        </w:rPr>
        <w:t>（三）主要工作职责：</w:t>
      </w:r>
    </w:p>
    <w:p>
      <w:pPr>
        <w:widowControl/>
        <w:shd w:val="clear" w:color="auto" w:fill="FFFFFF"/>
        <w:spacing w:before="100" w:after="100" w:line="560" w:lineRule="atLeast"/>
        <w:ind w:firstLine="499" w:firstLineChars="147"/>
        <w:jc w:val="left"/>
        <w:rPr>
          <w:rFonts w:ascii="仿宋" w:hAnsi="仿宋" w:eastAsia="仿宋" w:cs="宋体"/>
          <w:color w:val="000000"/>
          <w:kern w:val="0"/>
          <w:sz w:val="34"/>
          <w:szCs w:val="34"/>
        </w:rPr>
      </w:pPr>
      <w:r>
        <w:rPr>
          <w:rFonts w:hint="eastAsia" w:ascii="仿宋" w:hAnsi="仿宋" w:eastAsia="仿宋" w:cs="宋体"/>
          <w:color w:val="000000"/>
          <w:kern w:val="0"/>
          <w:sz w:val="34"/>
          <w:szCs w:val="34"/>
        </w:rPr>
        <w:t>负责全市机关事业单位、企业职工、城乡居民养老保险基金以及机关事业单位职业年金的</w:t>
      </w:r>
      <w:r>
        <w:rPr>
          <w:rFonts w:hint="eastAsia" w:ascii="仿宋" w:hAnsi="仿宋" w:eastAsia="仿宋" w:cs="宋体"/>
          <w:color w:val="000000"/>
          <w:kern w:val="0"/>
          <w:sz w:val="34"/>
          <w:szCs w:val="34"/>
          <w:lang w:eastAsia="zh-CN"/>
        </w:rPr>
        <w:t>业务办理</w:t>
      </w:r>
      <w:r>
        <w:rPr>
          <w:rFonts w:hint="eastAsia" w:ascii="仿宋" w:hAnsi="仿宋" w:eastAsia="仿宋" w:cs="宋体"/>
          <w:color w:val="000000"/>
          <w:kern w:val="0"/>
          <w:sz w:val="34"/>
          <w:szCs w:val="34"/>
        </w:rPr>
        <w:t>、生存认证、稽核稽查等管理及养老金的发放工作。</w:t>
      </w:r>
    </w:p>
    <w:p>
      <w:pPr>
        <w:pStyle w:val="5"/>
        <w:shd w:val="clear" w:color="auto" w:fill="FFFFFF"/>
        <w:spacing w:before="0" w:beforeAutospacing="0" w:after="0" w:afterAutospacing="0" w:line="480" w:lineRule="atLeast"/>
        <w:ind w:firstLine="480"/>
        <w:rPr>
          <w:rFonts w:ascii="仿宋" w:hAnsi="仿宋" w:eastAsia="仿宋"/>
          <w:color w:val="333333"/>
          <w:sz w:val="34"/>
          <w:szCs w:val="34"/>
        </w:rPr>
      </w:pPr>
      <w:r>
        <w:rPr>
          <w:rFonts w:hint="eastAsia" w:ascii="仿宋" w:hAnsi="仿宋" w:eastAsia="仿宋"/>
          <w:color w:val="333333"/>
          <w:sz w:val="34"/>
          <w:szCs w:val="34"/>
        </w:rPr>
        <w:t>二、部门整体</w:t>
      </w:r>
      <w:r>
        <w:rPr>
          <w:rFonts w:hint="eastAsia" w:ascii="仿宋" w:hAnsi="仿宋" w:eastAsia="仿宋"/>
          <w:color w:val="333333"/>
          <w:sz w:val="34"/>
          <w:szCs w:val="34"/>
          <w:lang w:eastAsia="zh-CN"/>
        </w:rPr>
        <w:t>支出管理及使用情况</w:t>
      </w:r>
    </w:p>
    <w:p>
      <w:pPr>
        <w:pStyle w:val="5"/>
        <w:shd w:val="clear" w:color="auto" w:fill="FFFFFF"/>
        <w:spacing w:before="0" w:beforeAutospacing="0" w:after="0" w:afterAutospacing="0" w:line="480" w:lineRule="atLeast"/>
        <w:ind w:firstLine="480"/>
        <w:rPr>
          <w:rFonts w:ascii="仿宋" w:hAnsi="仿宋" w:eastAsia="仿宋"/>
          <w:color w:val="333333"/>
          <w:sz w:val="34"/>
          <w:szCs w:val="34"/>
        </w:rPr>
      </w:pPr>
      <w:r>
        <w:rPr>
          <w:rFonts w:hint="eastAsia" w:ascii="仿宋" w:hAnsi="仿宋" w:eastAsia="仿宋"/>
          <w:color w:val="333333"/>
          <w:sz w:val="34"/>
          <w:szCs w:val="34"/>
        </w:rPr>
        <w:t>2019年5月</w:t>
      </w:r>
      <w:r>
        <w:rPr>
          <w:rFonts w:hint="eastAsia" w:ascii="仿宋" w:hAnsi="仿宋" w:eastAsia="仿宋" w:cs="仿宋"/>
          <w:sz w:val="34"/>
          <w:szCs w:val="34"/>
        </w:rPr>
        <w:t>根据《中共沅江市委 沅江市人民政府关于印发&lt;沅江市机构改改革方案&gt;的通知》（沅发【2019】5号），原沅江市社会劳动保险所、沅江市机关事业单位社会保险所、沅江市城乡居民社会养老保险所三所合并为沅江市社会保险服务中心。</w:t>
      </w:r>
    </w:p>
    <w:p>
      <w:pPr>
        <w:widowControl/>
        <w:shd w:val="clear" w:color="auto" w:fill="FFFFFF"/>
        <w:spacing w:line="576" w:lineRule="atLeast"/>
        <w:ind w:firstLine="688"/>
        <w:jc w:val="left"/>
        <w:rPr>
          <w:rFonts w:hint="eastAsia" w:ascii="仿宋" w:hAnsi="仿宋" w:eastAsia="仿宋" w:cs="宋体"/>
          <w:color w:val="333333"/>
          <w:kern w:val="0"/>
          <w:sz w:val="34"/>
          <w:szCs w:val="34"/>
        </w:rPr>
      </w:pPr>
      <w:r>
        <w:rPr>
          <w:rFonts w:hint="eastAsia" w:ascii="仿宋" w:hAnsi="仿宋" w:eastAsia="仿宋" w:cs="宋体"/>
          <w:color w:val="333333"/>
          <w:kern w:val="0"/>
          <w:sz w:val="34"/>
          <w:szCs w:val="34"/>
        </w:rPr>
        <w:t>总的来说，我单位财务管理较为严格，建立了《沅江市城乡居民社会养老保险所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在安排支出时，分轻重缓急，保证常规和重点支出需要，既体现实际工作需要，又考虑财力可能，统筹安排，合理支出。</w:t>
      </w:r>
    </w:p>
    <w:p>
      <w:pPr>
        <w:spacing w:beforeLines="0" w:afterLines="0" w:line="520" w:lineRule="exact"/>
        <w:ind w:firstLine="643"/>
        <w:rPr>
          <w:rFonts w:hint="default" w:ascii="Times New Roman"/>
          <w:b/>
          <w:sz w:val="32"/>
          <w:szCs w:val="24"/>
        </w:rPr>
      </w:pPr>
      <w:r>
        <w:rPr>
          <w:rFonts w:hint="eastAsia" w:ascii="楷体_GB2312" w:hAnsi="楷体_GB2312" w:eastAsia="楷体_GB2312"/>
          <w:b/>
          <w:sz w:val="32"/>
          <w:szCs w:val="24"/>
        </w:rPr>
        <w:t>（一）收入支出预算安排情况。</w:t>
      </w:r>
    </w:p>
    <w:p>
      <w:pPr>
        <w:spacing w:beforeLines="0" w:afterLines="0" w:line="360" w:lineRule="auto"/>
        <w:ind w:firstLine="640"/>
        <w:rPr>
          <w:rFonts w:hint="default" w:ascii="Times New Roman"/>
          <w:sz w:val="32"/>
          <w:szCs w:val="24"/>
          <w:highlight w:val="none"/>
        </w:rPr>
      </w:pPr>
      <w:r>
        <w:rPr>
          <w:rFonts w:hint="eastAsia" w:ascii="仿宋" w:hAnsi="仿宋" w:eastAsia="仿宋"/>
          <w:sz w:val="32"/>
          <w:szCs w:val="24"/>
          <w:highlight w:val="none"/>
        </w:rPr>
        <w:t>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年，本部门年初预算收入</w:t>
      </w:r>
      <w:r>
        <w:rPr>
          <w:rFonts w:hint="eastAsia" w:ascii="仿宋" w:hAnsi="仿宋" w:eastAsia="仿宋"/>
          <w:sz w:val="28"/>
          <w:szCs w:val="24"/>
          <w:highlight w:val="none"/>
          <w:lang w:val="en-US" w:eastAsia="zh-CN"/>
        </w:rPr>
        <w:t>475.97</w:t>
      </w:r>
      <w:r>
        <w:rPr>
          <w:rFonts w:hint="eastAsia" w:ascii="仿宋" w:hAnsi="仿宋" w:eastAsia="仿宋"/>
          <w:sz w:val="32"/>
          <w:szCs w:val="24"/>
          <w:highlight w:val="none"/>
        </w:rPr>
        <w:t>万元，比上年</w:t>
      </w:r>
      <w:r>
        <w:rPr>
          <w:rFonts w:hint="eastAsia" w:ascii="仿宋" w:hAnsi="仿宋" w:eastAsia="仿宋"/>
          <w:sz w:val="32"/>
          <w:szCs w:val="24"/>
          <w:highlight w:val="none"/>
          <w:lang w:eastAsia="zh-CN"/>
        </w:rPr>
        <w:t>减少</w:t>
      </w:r>
      <w:r>
        <w:rPr>
          <w:rFonts w:hint="eastAsia" w:ascii="仿宋" w:hAnsi="仿宋" w:eastAsia="仿宋"/>
          <w:sz w:val="28"/>
          <w:szCs w:val="24"/>
          <w:highlight w:val="none"/>
          <w:lang w:val="en-US" w:eastAsia="zh-CN"/>
        </w:rPr>
        <w:t>153.59</w:t>
      </w:r>
      <w:r>
        <w:rPr>
          <w:rFonts w:hint="eastAsia" w:ascii="仿宋" w:hAnsi="仿宋" w:eastAsia="仿宋"/>
          <w:sz w:val="32"/>
          <w:szCs w:val="24"/>
          <w:highlight w:val="none"/>
        </w:rPr>
        <w:t>万元，</w:t>
      </w:r>
      <w:r>
        <w:rPr>
          <w:rFonts w:hint="eastAsia" w:ascii="仿宋" w:hAnsi="仿宋" w:eastAsia="仿宋"/>
          <w:sz w:val="32"/>
          <w:szCs w:val="24"/>
          <w:highlight w:val="none"/>
          <w:lang w:eastAsia="zh-CN"/>
        </w:rPr>
        <w:t>下降</w:t>
      </w:r>
      <w:r>
        <w:rPr>
          <w:rFonts w:hint="eastAsia" w:ascii="仿宋" w:hAnsi="仿宋" w:eastAsia="仿宋"/>
          <w:sz w:val="32"/>
          <w:szCs w:val="24"/>
          <w:highlight w:val="none"/>
          <w:lang w:val="en-US" w:eastAsia="zh-CN"/>
        </w:rPr>
        <w:t>32.27</w:t>
      </w:r>
      <w:r>
        <w:rPr>
          <w:rFonts w:hint="eastAsia" w:ascii="仿宋" w:hAnsi="仿宋" w:eastAsia="仿宋"/>
          <w:sz w:val="32"/>
          <w:szCs w:val="24"/>
          <w:highlight w:val="none"/>
        </w:rPr>
        <w:t>%，</w:t>
      </w:r>
      <w:r>
        <w:rPr>
          <w:rFonts w:hint="eastAsia" w:ascii="仿宋" w:hAnsi="仿宋" w:eastAsia="仿宋"/>
          <w:sz w:val="32"/>
          <w:szCs w:val="24"/>
          <w:highlight w:val="none"/>
          <w:lang w:val="zh-CN"/>
        </w:rPr>
        <w:t>增减变化的主要原因是</w:t>
      </w:r>
      <w:r>
        <w:rPr>
          <w:rFonts w:hint="eastAsia" w:ascii="仿宋" w:hAnsi="仿宋" w:eastAsia="仿宋"/>
          <w:sz w:val="32"/>
          <w:szCs w:val="24"/>
          <w:highlight w:val="none"/>
        </w:rPr>
        <w:t>：单位人员</w:t>
      </w:r>
      <w:r>
        <w:rPr>
          <w:rFonts w:hint="eastAsia" w:ascii="仿宋" w:hAnsi="仿宋" w:eastAsia="仿宋"/>
          <w:sz w:val="32"/>
          <w:szCs w:val="24"/>
          <w:highlight w:val="none"/>
          <w:lang w:eastAsia="zh-CN"/>
        </w:rPr>
        <w:t>减少</w:t>
      </w:r>
      <w:r>
        <w:rPr>
          <w:rFonts w:hint="eastAsia" w:ascii="仿宋" w:hAnsi="仿宋" w:eastAsia="仿宋"/>
          <w:sz w:val="32"/>
          <w:szCs w:val="24"/>
          <w:highlight w:val="none"/>
        </w:rPr>
        <w:t>。其中：一般公共预算财政拨款收入年初预算</w:t>
      </w:r>
      <w:r>
        <w:rPr>
          <w:rFonts w:hint="eastAsia" w:ascii="仿宋" w:hAnsi="仿宋" w:eastAsia="仿宋"/>
          <w:sz w:val="28"/>
          <w:szCs w:val="24"/>
          <w:highlight w:val="none"/>
          <w:lang w:val="en-US" w:eastAsia="zh-CN"/>
        </w:rPr>
        <w:t>475.97</w:t>
      </w:r>
      <w:r>
        <w:rPr>
          <w:rFonts w:hint="eastAsia" w:ascii="仿宋" w:hAnsi="仿宋" w:eastAsia="仿宋"/>
          <w:sz w:val="32"/>
          <w:szCs w:val="24"/>
          <w:highlight w:val="none"/>
        </w:rPr>
        <w:t>万元，比上年</w:t>
      </w:r>
      <w:r>
        <w:rPr>
          <w:rFonts w:hint="eastAsia" w:ascii="仿宋" w:hAnsi="仿宋" w:eastAsia="仿宋"/>
          <w:sz w:val="32"/>
          <w:szCs w:val="24"/>
          <w:highlight w:val="none"/>
          <w:lang w:eastAsia="zh-CN"/>
        </w:rPr>
        <w:t>减少</w:t>
      </w:r>
      <w:r>
        <w:rPr>
          <w:rFonts w:hint="eastAsia" w:ascii="仿宋" w:hAnsi="仿宋" w:eastAsia="仿宋"/>
          <w:sz w:val="28"/>
          <w:szCs w:val="24"/>
          <w:highlight w:val="none"/>
          <w:lang w:val="en-US" w:eastAsia="zh-CN"/>
        </w:rPr>
        <w:t>153.59</w:t>
      </w:r>
      <w:r>
        <w:rPr>
          <w:rFonts w:hint="eastAsia" w:ascii="仿宋" w:hAnsi="仿宋" w:eastAsia="仿宋"/>
          <w:sz w:val="32"/>
          <w:szCs w:val="24"/>
          <w:highlight w:val="none"/>
        </w:rPr>
        <w:t>万元；政府性基金预算财政拨款收入年初预算</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万元；上级补助收入年初预算</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万元；事业收入年初预算</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万元；经营收入年初预算收入</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万元；附属单位上缴收入年初预算收入</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万元；其他收入年初预算收入</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万元。年度执行中因单位人数变动及单位事权调整，预算跟随调整情况，主要变化是：收入调整预算数为</w:t>
      </w:r>
      <w:r>
        <w:rPr>
          <w:rFonts w:hint="eastAsia" w:ascii="仿宋" w:hAnsi="仿宋" w:eastAsia="仿宋"/>
          <w:sz w:val="32"/>
          <w:szCs w:val="24"/>
          <w:highlight w:val="none"/>
          <w:lang w:val="en-US" w:eastAsia="zh-CN"/>
        </w:rPr>
        <w:t>640</w:t>
      </w:r>
      <w:r>
        <w:rPr>
          <w:rFonts w:hint="eastAsia" w:ascii="仿宋" w:hAnsi="仿宋" w:eastAsia="仿宋"/>
          <w:sz w:val="32"/>
          <w:szCs w:val="24"/>
          <w:highlight w:val="none"/>
        </w:rPr>
        <w:t>万元。</w:t>
      </w:r>
    </w:p>
    <w:p>
      <w:pPr>
        <w:spacing w:beforeLines="0" w:afterLines="0" w:line="520" w:lineRule="exact"/>
        <w:ind w:firstLine="640"/>
        <w:rPr>
          <w:rFonts w:hint="default" w:ascii="Times New Roman"/>
          <w:sz w:val="32"/>
          <w:szCs w:val="24"/>
          <w:highlight w:val="none"/>
        </w:rPr>
      </w:pPr>
      <w:r>
        <w:rPr>
          <w:rFonts w:hint="eastAsia" w:ascii="仿宋" w:hAnsi="仿宋" w:eastAsia="仿宋"/>
          <w:sz w:val="32"/>
          <w:szCs w:val="24"/>
          <w:highlight w:val="none"/>
        </w:rPr>
        <w:t>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年，本部门年初预算支出</w:t>
      </w:r>
      <w:r>
        <w:rPr>
          <w:rFonts w:hint="eastAsia" w:ascii="仿宋" w:hAnsi="仿宋" w:eastAsia="仿宋"/>
          <w:sz w:val="28"/>
          <w:szCs w:val="24"/>
          <w:highlight w:val="none"/>
          <w:lang w:val="en-US" w:eastAsia="zh-CN"/>
        </w:rPr>
        <w:t>475.97</w:t>
      </w:r>
      <w:r>
        <w:rPr>
          <w:rFonts w:hint="eastAsia" w:ascii="仿宋" w:hAnsi="仿宋" w:eastAsia="仿宋"/>
          <w:sz w:val="32"/>
          <w:szCs w:val="24"/>
          <w:highlight w:val="none"/>
        </w:rPr>
        <w:t>万元，比上年</w:t>
      </w:r>
      <w:r>
        <w:rPr>
          <w:rFonts w:hint="eastAsia" w:ascii="仿宋" w:hAnsi="仿宋" w:eastAsia="仿宋"/>
          <w:sz w:val="32"/>
          <w:szCs w:val="24"/>
          <w:highlight w:val="none"/>
          <w:lang w:eastAsia="zh-CN"/>
        </w:rPr>
        <w:t>减少</w:t>
      </w:r>
      <w:r>
        <w:rPr>
          <w:rFonts w:hint="eastAsia" w:ascii="仿宋" w:hAnsi="仿宋" w:eastAsia="仿宋"/>
          <w:sz w:val="28"/>
          <w:szCs w:val="24"/>
          <w:highlight w:val="none"/>
          <w:lang w:val="en-US" w:eastAsia="zh-CN"/>
        </w:rPr>
        <w:t>153.59</w:t>
      </w:r>
      <w:r>
        <w:rPr>
          <w:rFonts w:hint="eastAsia" w:ascii="仿宋" w:hAnsi="仿宋" w:eastAsia="仿宋"/>
          <w:sz w:val="32"/>
          <w:szCs w:val="24"/>
          <w:highlight w:val="none"/>
        </w:rPr>
        <w:t>万元，</w:t>
      </w:r>
      <w:r>
        <w:rPr>
          <w:rFonts w:hint="eastAsia" w:ascii="仿宋" w:hAnsi="仿宋" w:eastAsia="仿宋"/>
          <w:sz w:val="32"/>
          <w:szCs w:val="24"/>
          <w:highlight w:val="none"/>
          <w:lang w:val="zh-CN"/>
        </w:rPr>
        <w:t>增减变化的主要原因是</w:t>
      </w:r>
      <w:r>
        <w:rPr>
          <w:rFonts w:hint="eastAsia" w:ascii="仿宋" w:hAnsi="仿宋" w:eastAsia="仿宋"/>
          <w:sz w:val="32"/>
          <w:szCs w:val="24"/>
          <w:highlight w:val="none"/>
        </w:rPr>
        <w:t>：单位人员</w:t>
      </w:r>
      <w:r>
        <w:rPr>
          <w:rFonts w:hint="eastAsia" w:ascii="仿宋" w:hAnsi="仿宋" w:eastAsia="仿宋"/>
          <w:sz w:val="32"/>
          <w:szCs w:val="24"/>
          <w:highlight w:val="none"/>
          <w:lang w:eastAsia="zh-CN"/>
        </w:rPr>
        <w:t>减少</w:t>
      </w:r>
      <w:r>
        <w:rPr>
          <w:rFonts w:hint="eastAsia" w:ascii="仿宋" w:hAnsi="仿宋" w:eastAsia="仿宋"/>
          <w:sz w:val="32"/>
          <w:szCs w:val="24"/>
          <w:highlight w:val="none"/>
        </w:rPr>
        <w:t>。其中：基本</w:t>
      </w:r>
      <w:r>
        <w:rPr>
          <w:rFonts w:hint="eastAsia" w:ascii="仿宋" w:hAnsi="仿宋" w:eastAsia="仿宋"/>
          <w:sz w:val="32"/>
          <w:szCs w:val="24"/>
          <w:highlight w:val="none"/>
          <w:lang w:val="zh-CN"/>
        </w:rPr>
        <w:t>支出</w:t>
      </w:r>
      <w:r>
        <w:rPr>
          <w:rFonts w:hint="eastAsia" w:ascii="仿宋" w:hAnsi="仿宋" w:eastAsia="仿宋"/>
          <w:sz w:val="32"/>
          <w:szCs w:val="24"/>
          <w:highlight w:val="none"/>
        </w:rPr>
        <w:t>年初预算</w:t>
      </w:r>
      <w:r>
        <w:rPr>
          <w:rFonts w:hint="eastAsia" w:ascii="仿宋" w:hAnsi="仿宋" w:eastAsia="仿宋"/>
          <w:sz w:val="28"/>
          <w:szCs w:val="24"/>
          <w:highlight w:val="none"/>
          <w:lang w:val="en-US" w:eastAsia="zh-CN"/>
        </w:rPr>
        <w:t>351.97</w:t>
      </w:r>
      <w:r>
        <w:rPr>
          <w:rFonts w:hint="eastAsia" w:ascii="仿宋" w:hAnsi="仿宋" w:eastAsia="仿宋"/>
          <w:sz w:val="32"/>
          <w:szCs w:val="24"/>
          <w:highlight w:val="none"/>
        </w:rPr>
        <w:t>万元，比上年减少</w:t>
      </w:r>
      <w:r>
        <w:rPr>
          <w:rFonts w:hint="eastAsia" w:ascii="仿宋" w:hAnsi="仿宋" w:eastAsia="仿宋"/>
          <w:sz w:val="32"/>
          <w:szCs w:val="24"/>
          <w:highlight w:val="none"/>
          <w:lang w:val="en-US" w:eastAsia="zh-CN"/>
        </w:rPr>
        <w:t>122.79</w:t>
      </w:r>
      <w:r>
        <w:rPr>
          <w:rFonts w:hint="eastAsia" w:ascii="仿宋" w:hAnsi="仿宋" w:eastAsia="仿宋"/>
          <w:sz w:val="32"/>
          <w:szCs w:val="24"/>
          <w:highlight w:val="none"/>
        </w:rPr>
        <w:t>万元；项目支出年初预算</w:t>
      </w:r>
      <w:r>
        <w:rPr>
          <w:rFonts w:hint="eastAsia" w:ascii="仿宋" w:hAnsi="仿宋" w:eastAsia="仿宋"/>
          <w:sz w:val="28"/>
          <w:szCs w:val="24"/>
          <w:highlight w:val="none"/>
          <w:lang w:val="en-US" w:eastAsia="zh-CN"/>
        </w:rPr>
        <w:t>124</w:t>
      </w:r>
      <w:r>
        <w:rPr>
          <w:rFonts w:hint="eastAsia" w:ascii="仿宋" w:hAnsi="仿宋" w:eastAsia="仿宋"/>
          <w:sz w:val="32"/>
          <w:szCs w:val="24"/>
          <w:highlight w:val="none"/>
        </w:rPr>
        <w:t>万元，比上年减少</w:t>
      </w:r>
      <w:r>
        <w:rPr>
          <w:rFonts w:hint="eastAsia" w:ascii="仿宋" w:hAnsi="仿宋" w:eastAsia="仿宋"/>
          <w:sz w:val="32"/>
          <w:szCs w:val="24"/>
          <w:highlight w:val="none"/>
          <w:lang w:val="en-US" w:eastAsia="zh-CN"/>
        </w:rPr>
        <w:t>30.8</w:t>
      </w:r>
      <w:r>
        <w:rPr>
          <w:rFonts w:hint="eastAsia" w:ascii="仿宋" w:hAnsi="仿宋" w:eastAsia="仿宋"/>
          <w:sz w:val="32"/>
          <w:szCs w:val="24"/>
          <w:highlight w:val="none"/>
        </w:rPr>
        <w:t>万元。</w:t>
      </w:r>
    </w:p>
    <w:p>
      <w:pPr>
        <w:spacing w:beforeLines="0" w:afterLines="0" w:line="520" w:lineRule="exact"/>
        <w:ind w:firstLine="643"/>
        <w:rPr>
          <w:rFonts w:hint="default" w:ascii="楷体_GB2312" w:hAnsi="楷体_GB2312" w:eastAsia="楷体_GB2312"/>
          <w:b/>
          <w:sz w:val="32"/>
          <w:szCs w:val="24"/>
        </w:rPr>
      </w:pPr>
      <w:r>
        <w:rPr>
          <w:rFonts w:hint="eastAsia" w:ascii="楷体_GB2312" w:hAnsi="楷体_GB2312" w:eastAsia="楷体_GB2312"/>
          <w:b/>
          <w:sz w:val="32"/>
          <w:szCs w:val="24"/>
        </w:rPr>
        <w:t>（二）收入支出预算执行情况。</w:t>
      </w:r>
    </w:p>
    <w:p>
      <w:pPr>
        <w:spacing w:beforeLines="0" w:afterLines="0" w:line="520" w:lineRule="exact"/>
        <w:ind w:firstLine="640"/>
        <w:rPr>
          <w:rFonts w:hint="default" w:ascii="Times New Roman"/>
          <w:sz w:val="32"/>
          <w:szCs w:val="24"/>
          <w:highlight w:val="none"/>
        </w:rPr>
      </w:pPr>
      <w:r>
        <w:rPr>
          <w:rFonts w:hint="eastAsia" w:ascii="仿宋" w:hAnsi="仿宋" w:eastAsia="仿宋"/>
          <w:sz w:val="32"/>
          <w:szCs w:val="24"/>
          <w:highlight w:val="none"/>
        </w:rPr>
        <w:t>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年收入实际完成</w:t>
      </w:r>
      <w:r>
        <w:rPr>
          <w:rFonts w:hint="eastAsia" w:ascii="仿宋" w:hAnsi="仿宋" w:eastAsia="仿宋"/>
          <w:sz w:val="28"/>
          <w:szCs w:val="24"/>
          <w:highlight w:val="none"/>
          <w:lang w:val="en-US" w:eastAsia="zh-CN"/>
        </w:rPr>
        <w:t>640</w:t>
      </w:r>
      <w:r>
        <w:rPr>
          <w:rFonts w:hint="eastAsia" w:ascii="仿宋" w:hAnsi="仿宋" w:eastAsia="仿宋"/>
          <w:sz w:val="32"/>
          <w:szCs w:val="24"/>
          <w:highlight w:val="none"/>
        </w:rPr>
        <w:t>万元，比上年</w:t>
      </w:r>
      <w:r>
        <w:rPr>
          <w:rFonts w:hint="eastAsia" w:ascii="仿宋" w:hAnsi="仿宋" w:eastAsia="仿宋"/>
          <w:sz w:val="32"/>
          <w:szCs w:val="24"/>
          <w:highlight w:val="none"/>
          <w:lang w:eastAsia="zh-CN"/>
        </w:rPr>
        <w:t>增加</w:t>
      </w:r>
      <w:r>
        <w:rPr>
          <w:rFonts w:hint="eastAsia" w:ascii="仿宋" w:hAnsi="仿宋" w:eastAsia="仿宋"/>
          <w:sz w:val="32"/>
          <w:szCs w:val="24"/>
          <w:highlight w:val="none"/>
        </w:rPr>
        <w:t>9</w:t>
      </w:r>
      <w:r>
        <w:rPr>
          <w:rFonts w:hint="eastAsia" w:ascii="仿宋" w:hAnsi="仿宋" w:eastAsia="仿宋"/>
          <w:sz w:val="32"/>
          <w:szCs w:val="24"/>
          <w:highlight w:val="none"/>
          <w:lang w:val="en-US" w:eastAsia="zh-CN"/>
        </w:rPr>
        <w:t>6</w:t>
      </w:r>
      <w:r>
        <w:rPr>
          <w:rFonts w:hint="eastAsia" w:ascii="仿宋" w:hAnsi="仿宋" w:eastAsia="仿宋"/>
          <w:sz w:val="32"/>
          <w:szCs w:val="24"/>
          <w:highlight w:val="none"/>
        </w:rPr>
        <w:t>万元，</w:t>
      </w:r>
      <w:r>
        <w:rPr>
          <w:rFonts w:hint="eastAsia" w:ascii="仿宋" w:hAnsi="仿宋" w:eastAsia="仿宋"/>
          <w:sz w:val="32"/>
          <w:szCs w:val="24"/>
          <w:highlight w:val="none"/>
          <w:lang w:eastAsia="zh-CN"/>
        </w:rPr>
        <w:t>增长</w:t>
      </w:r>
      <w:r>
        <w:rPr>
          <w:rFonts w:hint="eastAsia" w:ascii="仿宋" w:hAnsi="仿宋" w:eastAsia="仿宋"/>
          <w:sz w:val="32"/>
          <w:szCs w:val="24"/>
          <w:highlight w:val="none"/>
        </w:rPr>
        <w:t>1</w:t>
      </w:r>
      <w:r>
        <w:rPr>
          <w:rFonts w:hint="eastAsia" w:ascii="仿宋" w:hAnsi="仿宋" w:eastAsia="仿宋"/>
          <w:sz w:val="32"/>
          <w:szCs w:val="24"/>
          <w:highlight w:val="none"/>
          <w:lang w:val="en-US" w:eastAsia="zh-CN"/>
        </w:rPr>
        <w:t>7.65</w:t>
      </w:r>
      <w:r>
        <w:rPr>
          <w:rFonts w:hint="eastAsia" w:ascii="仿宋" w:hAnsi="仿宋" w:eastAsia="仿宋"/>
          <w:sz w:val="32"/>
          <w:szCs w:val="24"/>
          <w:highlight w:val="none"/>
        </w:rPr>
        <w:t>%。主要原因是：</w:t>
      </w:r>
      <w:r>
        <w:rPr>
          <w:rFonts w:hint="eastAsia" w:ascii="仿宋" w:hAnsi="仿宋" w:eastAsia="仿宋"/>
          <w:sz w:val="28"/>
          <w:szCs w:val="24"/>
          <w:highlight w:val="none"/>
        </w:rPr>
        <w:t>当年</w:t>
      </w:r>
      <w:r>
        <w:rPr>
          <w:rFonts w:hint="eastAsia" w:ascii="仿宋" w:hAnsi="仿宋" w:eastAsia="仿宋"/>
          <w:sz w:val="28"/>
          <w:szCs w:val="24"/>
          <w:highlight w:val="none"/>
          <w:lang w:eastAsia="zh-CN"/>
        </w:rPr>
        <w:t>增加了绩效奖励和上年保底绩效奖励</w:t>
      </w:r>
      <w:r>
        <w:rPr>
          <w:rFonts w:hint="eastAsia" w:ascii="仿宋" w:hAnsi="仿宋" w:eastAsia="仿宋"/>
          <w:sz w:val="28"/>
          <w:szCs w:val="24"/>
          <w:highlight w:val="none"/>
        </w:rPr>
        <w:t>，</w:t>
      </w:r>
      <w:r>
        <w:rPr>
          <w:rFonts w:hint="eastAsia" w:ascii="仿宋" w:hAnsi="仿宋" w:eastAsia="仿宋"/>
          <w:sz w:val="28"/>
          <w:szCs w:val="24"/>
          <w:highlight w:val="none"/>
          <w:lang w:eastAsia="zh-CN"/>
        </w:rPr>
        <w:t>且</w:t>
      </w:r>
      <w:r>
        <w:rPr>
          <w:rFonts w:hint="eastAsia" w:ascii="仿宋" w:hAnsi="仿宋" w:eastAsia="仿宋"/>
          <w:sz w:val="28"/>
          <w:szCs w:val="24"/>
          <w:highlight w:val="none"/>
        </w:rPr>
        <w:t>上年的剩余指标记入了当年收入中</w:t>
      </w:r>
      <w:r>
        <w:rPr>
          <w:rFonts w:hint="eastAsia" w:ascii="仿宋" w:hAnsi="仿宋" w:eastAsia="仿宋"/>
          <w:sz w:val="32"/>
          <w:szCs w:val="24"/>
          <w:highlight w:val="none"/>
        </w:rPr>
        <w:t>。其中：一般公共预算财政拨款收入完成</w:t>
      </w:r>
      <w:r>
        <w:rPr>
          <w:rFonts w:hint="eastAsia" w:ascii="仿宋" w:hAnsi="仿宋" w:eastAsia="仿宋"/>
          <w:sz w:val="28"/>
          <w:szCs w:val="24"/>
          <w:highlight w:val="none"/>
          <w:lang w:val="en-US" w:eastAsia="zh-CN"/>
        </w:rPr>
        <w:t>640</w:t>
      </w:r>
      <w:r>
        <w:rPr>
          <w:rFonts w:hint="eastAsia" w:ascii="仿宋" w:hAnsi="仿宋" w:eastAsia="仿宋"/>
          <w:sz w:val="32"/>
          <w:szCs w:val="24"/>
          <w:highlight w:val="none"/>
        </w:rPr>
        <w:t>万元，比上年</w:t>
      </w:r>
      <w:r>
        <w:rPr>
          <w:rFonts w:hint="eastAsia" w:ascii="仿宋" w:hAnsi="仿宋" w:eastAsia="仿宋"/>
          <w:sz w:val="32"/>
          <w:szCs w:val="24"/>
          <w:highlight w:val="none"/>
          <w:lang w:eastAsia="zh-CN"/>
        </w:rPr>
        <w:t>增加</w:t>
      </w:r>
      <w:r>
        <w:rPr>
          <w:rFonts w:hint="eastAsia" w:ascii="仿宋" w:hAnsi="仿宋" w:eastAsia="仿宋"/>
          <w:sz w:val="32"/>
          <w:szCs w:val="24"/>
          <w:highlight w:val="none"/>
          <w:lang w:val="en-US" w:eastAsia="zh-CN"/>
        </w:rPr>
        <w:t>138</w:t>
      </w:r>
      <w:r>
        <w:rPr>
          <w:rFonts w:hint="eastAsia" w:ascii="仿宋" w:hAnsi="仿宋" w:eastAsia="仿宋"/>
          <w:sz w:val="32"/>
          <w:szCs w:val="24"/>
          <w:highlight w:val="none"/>
        </w:rPr>
        <w:t>万元，</w:t>
      </w:r>
      <w:r>
        <w:rPr>
          <w:rFonts w:hint="eastAsia" w:ascii="仿宋" w:hAnsi="仿宋" w:eastAsia="仿宋"/>
          <w:sz w:val="32"/>
          <w:szCs w:val="24"/>
          <w:highlight w:val="none"/>
          <w:lang w:eastAsia="zh-CN"/>
        </w:rPr>
        <w:t>增长</w:t>
      </w:r>
      <w:r>
        <w:rPr>
          <w:rFonts w:hint="eastAsia" w:ascii="仿宋" w:hAnsi="仿宋" w:eastAsia="仿宋"/>
          <w:sz w:val="32"/>
          <w:szCs w:val="24"/>
          <w:highlight w:val="none"/>
          <w:lang w:val="en-US" w:eastAsia="zh-CN"/>
        </w:rPr>
        <w:t>27.49</w:t>
      </w:r>
      <w:r>
        <w:rPr>
          <w:rFonts w:hint="eastAsia" w:ascii="仿宋" w:hAnsi="仿宋" w:eastAsia="仿宋"/>
          <w:sz w:val="32"/>
          <w:szCs w:val="24"/>
          <w:highlight w:val="none"/>
          <w:lang w:val="zh-CN"/>
        </w:rPr>
        <w:t>%，变化的主要原因是：</w:t>
      </w:r>
      <w:r>
        <w:rPr>
          <w:rFonts w:hint="eastAsia" w:ascii="仿宋" w:hAnsi="仿宋" w:eastAsia="仿宋"/>
          <w:sz w:val="28"/>
          <w:szCs w:val="24"/>
          <w:highlight w:val="none"/>
        </w:rPr>
        <w:t>当年</w:t>
      </w:r>
      <w:r>
        <w:rPr>
          <w:rFonts w:hint="eastAsia" w:ascii="仿宋" w:hAnsi="仿宋" w:eastAsia="仿宋"/>
          <w:sz w:val="28"/>
          <w:szCs w:val="24"/>
          <w:highlight w:val="none"/>
          <w:lang w:eastAsia="zh-CN"/>
        </w:rPr>
        <w:t>增加了绩效奖励和上年保底绩效奖励</w:t>
      </w:r>
      <w:r>
        <w:rPr>
          <w:rFonts w:hint="eastAsia" w:ascii="仿宋" w:hAnsi="仿宋" w:eastAsia="仿宋"/>
          <w:sz w:val="28"/>
          <w:szCs w:val="24"/>
          <w:highlight w:val="none"/>
        </w:rPr>
        <w:t>，</w:t>
      </w:r>
      <w:r>
        <w:rPr>
          <w:rFonts w:hint="eastAsia" w:ascii="仿宋" w:hAnsi="仿宋" w:eastAsia="仿宋"/>
          <w:sz w:val="28"/>
          <w:szCs w:val="24"/>
          <w:highlight w:val="none"/>
          <w:lang w:eastAsia="zh-CN"/>
        </w:rPr>
        <w:t>且</w:t>
      </w:r>
      <w:r>
        <w:rPr>
          <w:rFonts w:hint="eastAsia" w:ascii="仿宋" w:hAnsi="仿宋" w:eastAsia="仿宋"/>
          <w:sz w:val="28"/>
          <w:szCs w:val="24"/>
          <w:highlight w:val="none"/>
        </w:rPr>
        <w:t>上年的剩余指标记入了当年收入中</w:t>
      </w:r>
      <w:r>
        <w:rPr>
          <w:rFonts w:hint="eastAsia" w:ascii="仿宋" w:hAnsi="仿宋" w:eastAsia="仿宋"/>
          <w:sz w:val="32"/>
          <w:szCs w:val="24"/>
          <w:highlight w:val="none"/>
        </w:rPr>
        <w:t>；政府性基金财政拨款收入完成</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万元；上级补助收入完成</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万元；事业收入完成</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万元；经营收入完成</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万元；附属单位上缴收入完成</w:t>
      </w:r>
      <w:r>
        <w:rPr>
          <w:rFonts w:hint="default" w:ascii="仿宋" w:hAnsi="仿宋" w:eastAsia="仿宋"/>
          <w:sz w:val="28"/>
          <w:szCs w:val="24"/>
          <w:highlight w:val="none"/>
        </w:rPr>
        <w:t>0</w:t>
      </w:r>
      <w:r>
        <w:rPr>
          <w:rFonts w:hint="eastAsia" w:ascii="仿宋" w:hAnsi="仿宋" w:eastAsia="仿宋"/>
          <w:sz w:val="32"/>
          <w:szCs w:val="24"/>
          <w:highlight w:val="none"/>
        </w:rPr>
        <w:t>万元，比上年增减</w:t>
      </w:r>
      <w:r>
        <w:rPr>
          <w:rFonts w:hint="default" w:ascii="仿宋" w:hAnsi="仿宋" w:eastAsia="仿宋"/>
          <w:sz w:val="28"/>
          <w:szCs w:val="24"/>
          <w:highlight w:val="none"/>
        </w:rPr>
        <w:t>0</w:t>
      </w:r>
      <w:r>
        <w:rPr>
          <w:rFonts w:hint="eastAsia" w:ascii="仿宋" w:hAnsi="仿宋" w:eastAsia="仿宋"/>
          <w:sz w:val="32"/>
          <w:szCs w:val="24"/>
          <w:highlight w:val="none"/>
        </w:rPr>
        <w:t>万元；其他收入完成</w:t>
      </w:r>
      <w:r>
        <w:rPr>
          <w:rFonts w:hint="eastAsia" w:ascii="仿宋" w:hAnsi="仿宋" w:eastAsia="仿宋"/>
          <w:sz w:val="28"/>
          <w:szCs w:val="24"/>
          <w:highlight w:val="none"/>
          <w:lang w:val="en-US" w:eastAsia="zh-CN"/>
        </w:rPr>
        <w:t>1860</w:t>
      </w:r>
      <w:r>
        <w:rPr>
          <w:rFonts w:hint="eastAsia" w:ascii="仿宋" w:hAnsi="仿宋" w:eastAsia="仿宋"/>
          <w:sz w:val="32"/>
          <w:szCs w:val="24"/>
          <w:highlight w:val="none"/>
        </w:rPr>
        <w:t>元，比上年减少</w:t>
      </w:r>
      <w:r>
        <w:rPr>
          <w:rFonts w:hint="eastAsia" w:ascii="仿宋" w:hAnsi="仿宋" w:eastAsia="仿宋"/>
          <w:sz w:val="32"/>
          <w:szCs w:val="24"/>
          <w:highlight w:val="none"/>
          <w:lang w:val="en-US" w:eastAsia="zh-CN"/>
        </w:rPr>
        <w:t>41.21</w:t>
      </w:r>
      <w:r>
        <w:rPr>
          <w:rFonts w:hint="eastAsia" w:ascii="仿宋" w:hAnsi="仿宋" w:eastAsia="仿宋"/>
          <w:sz w:val="32"/>
          <w:szCs w:val="24"/>
          <w:highlight w:val="none"/>
        </w:rPr>
        <w:t>万元，下降</w:t>
      </w:r>
      <w:r>
        <w:rPr>
          <w:rFonts w:hint="eastAsia" w:ascii="仿宋" w:hAnsi="仿宋" w:eastAsia="仿宋"/>
          <w:sz w:val="32"/>
          <w:szCs w:val="24"/>
          <w:highlight w:val="none"/>
          <w:lang w:val="en-US" w:eastAsia="zh-CN"/>
        </w:rPr>
        <w:t>99.54</w:t>
      </w:r>
      <w:r>
        <w:rPr>
          <w:rFonts w:hint="eastAsia" w:ascii="仿宋" w:hAnsi="仿宋" w:eastAsia="仿宋"/>
          <w:sz w:val="32"/>
          <w:szCs w:val="24"/>
          <w:highlight w:val="none"/>
          <w:lang w:val="zh-CN"/>
        </w:rPr>
        <w:t>%，变化的主要原因是：</w:t>
      </w:r>
      <w:r>
        <w:rPr>
          <w:rFonts w:hint="eastAsia" w:ascii="仿宋" w:hAnsi="仿宋" w:eastAsia="仿宋"/>
          <w:sz w:val="28"/>
          <w:szCs w:val="24"/>
          <w:highlight w:val="none"/>
        </w:rPr>
        <w:t>去年收人社局转拨</w:t>
      </w:r>
      <w:r>
        <w:rPr>
          <w:rFonts w:hint="eastAsia" w:ascii="仿宋" w:hAnsi="仿宋" w:eastAsia="仿宋"/>
          <w:sz w:val="28"/>
          <w:szCs w:val="24"/>
          <w:highlight w:val="none"/>
          <w:lang w:val="en-US" w:eastAsia="zh-CN"/>
        </w:rPr>
        <w:t>2020年度绩效考核奖励414000</w:t>
      </w:r>
      <w:r>
        <w:rPr>
          <w:rFonts w:hint="eastAsia" w:ascii="仿宋" w:hAnsi="仿宋" w:eastAsia="仿宋"/>
          <w:sz w:val="28"/>
          <w:szCs w:val="24"/>
          <w:highlight w:val="none"/>
        </w:rPr>
        <w:t>元，而今年</w:t>
      </w:r>
      <w:r>
        <w:rPr>
          <w:rFonts w:hint="eastAsia" w:ascii="仿宋" w:hAnsi="仿宋" w:eastAsia="仿宋"/>
          <w:sz w:val="28"/>
          <w:szCs w:val="24"/>
          <w:highlight w:val="none"/>
          <w:lang w:eastAsia="zh-CN"/>
        </w:rPr>
        <w:t>只收入人社局拨付廖庆国</w:t>
      </w:r>
      <w:r>
        <w:rPr>
          <w:rFonts w:hint="eastAsia" w:ascii="仿宋" w:hAnsi="仿宋" w:eastAsia="仿宋"/>
          <w:sz w:val="28"/>
          <w:szCs w:val="24"/>
          <w:highlight w:val="none"/>
          <w:lang w:val="en-US" w:eastAsia="zh-CN"/>
        </w:rPr>
        <w:t>8-10月份绩效奖励1860元</w:t>
      </w:r>
      <w:r>
        <w:rPr>
          <w:rFonts w:hint="eastAsia" w:ascii="仿宋" w:hAnsi="仿宋" w:eastAsia="仿宋"/>
          <w:sz w:val="32"/>
          <w:szCs w:val="24"/>
          <w:highlight w:val="none"/>
        </w:rPr>
        <w:t>。</w:t>
      </w:r>
    </w:p>
    <w:p>
      <w:pPr>
        <w:spacing w:beforeLines="0" w:afterLines="0" w:line="520" w:lineRule="exact"/>
        <w:ind w:firstLine="643"/>
        <w:rPr>
          <w:rFonts w:hint="default" w:ascii="Times New Roman"/>
          <w:sz w:val="28"/>
          <w:szCs w:val="24"/>
          <w:highlight w:val="none"/>
          <w:lang w:val="zh-CN"/>
        </w:rPr>
      </w:pPr>
      <w:r>
        <w:rPr>
          <w:rFonts w:hint="eastAsia" w:ascii="仿宋" w:hAnsi="仿宋" w:eastAsia="仿宋"/>
          <w:sz w:val="32"/>
          <w:szCs w:val="24"/>
          <w:highlight w:val="none"/>
        </w:rPr>
        <w:t>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年，本部门支出</w:t>
      </w:r>
      <w:r>
        <w:rPr>
          <w:rFonts w:hint="eastAsia" w:ascii="仿宋" w:hAnsi="仿宋" w:eastAsia="仿宋"/>
          <w:sz w:val="28"/>
          <w:szCs w:val="24"/>
          <w:highlight w:val="none"/>
          <w:lang w:val="en-US" w:eastAsia="zh-CN"/>
        </w:rPr>
        <w:t>642</w:t>
      </w:r>
      <w:r>
        <w:rPr>
          <w:rFonts w:hint="eastAsia" w:ascii="仿宋" w:hAnsi="仿宋" w:eastAsia="仿宋"/>
          <w:sz w:val="32"/>
          <w:szCs w:val="24"/>
          <w:highlight w:val="none"/>
        </w:rPr>
        <w:t>万元，比上年增加</w:t>
      </w:r>
      <w:r>
        <w:rPr>
          <w:rFonts w:hint="eastAsia" w:ascii="仿宋" w:hAnsi="仿宋" w:eastAsia="仿宋"/>
          <w:sz w:val="28"/>
          <w:szCs w:val="24"/>
          <w:highlight w:val="none"/>
        </w:rPr>
        <w:t>1</w:t>
      </w:r>
      <w:r>
        <w:rPr>
          <w:rFonts w:hint="eastAsia" w:ascii="仿宋" w:hAnsi="仿宋" w:eastAsia="仿宋"/>
          <w:sz w:val="28"/>
          <w:szCs w:val="24"/>
          <w:highlight w:val="none"/>
          <w:lang w:val="en-US" w:eastAsia="zh-CN"/>
        </w:rPr>
        <w:t>3</w:t>
      </w:r>
      <w:r>
        <w:rPr>
          <w:rFonts w:hint="eastAsia" w:ascii="仿宋" w:hAnsi="仿宋" w:eastAsia="仿宋"/>
          <w:sz w:val="32"/>
          <w:szCs w:val="24"/>
          <w:highlight w:val="none"/>
        </w:rPr>
        <w:t>万元，增长</w:t>
      </w:r>
      <w:r>
        <w:rPr>
          <w:rFonts w:hint="eastAsia" w:ascii="仿宋" w:hAnsi="仿宋" w:eastAsia="仿宋"/>
          <w:sz w:val="28"/>
          <w:szCs w:val="24"/>
          <w:highlight w:val="none"/>
          <w:lang w:val="en-US" w:eastAsia="zh-CN"/>
        </w:rPr>
        <w:t>2.07</w:t>
      </w:r>
      <w:r>
        <w:rPr>
          <w:rFonts w:hint="eastAsia" w:ascii="仿宋" w:hAnsi="仿宋" w:eastAsia="仿宋"/>
          <w:sz w:val="32"/>
          <w:szCs w:val="24"/>
          <w:highlight w:val="none"/>
        </w:rPr>
        <w:t>%；</w:t>
      </w:r>
      <w:r>
        <w:rPr>
          <w:rFonts w:hint="eastAsia" w:ascii="仿宋" w:hAnsi="仿宋" w:eastAsia="仿宋"/>
          <w:sz w:val="32"/>
          <w:szCs w:val="24"/>
          <w:highlight w:val="none"/>
          <w:lang w:val="zh-CN"/>
        </w:rPr>
        <w:t>变化的主要原因</w:t>
      </w:r>
      <w:r>
        <w:rPr>
          <w:rFonts w:hint="eastAsia" w:ascii="仿宋" w:hAnsi="仿宋" w:eastAsia="仿宋"/>
          <w:sz w:val="32"/>
          <w:szCs w:val="24"/>
          <w:highlight w:val="none"/>
        </w:rPr>
        <w:t>：</w:t>
      </w:r>
      <w:r>
        <w:rPr>
          <w:rFonts w:hint="eastAsia" w:ascii="仿宋" w:hAnsi="仿宋" w:eastAsia="仿宋"/>
          <w:sz w:val="28"/>
          <w:szCs w:val="24"/>
          <w:highlight w:val="none"/>
        </w:rPr>
        <w:t>当年项目比去年增加</w:t>
      </w:r>
      <w:r>
        <w:rPr>
          <w:rFonts w:hint="eastAsia" w:ascii="仿宋" w:hAnsi="仿宋" w:eastAsia="仿宋"/>
          <w:sz w:val="28"/>
          <w:szCs w:val="24"/>
          <w:highlight w:val="none"/>
          <w:lang w:val="en-US" w:eastAsia="zh-CN"/>
        </w:rPr>
        <w:t>21</w:t>
      </w:r>
      <w:r>
        <w:rPr>
          <w:rFonts w:hint="eastAsia" w:ascii="仿宋" w:hAnsi="仿宋" w:eastAsia="仿宋"/>
          <w:sz w:val="28"/>
          <w:szCs w:val="24"/>
          <w:highlight w:val="none"/>
        </w:rPr>
        <w:t>万元，基本支出与去年</w:t>
      </w:r>
      <w:r>
        <w:rPr>
          <w:rFonts w:hint="eastAsia" w:ascii="仿宋" w:hAnsi="仿宋" w:eastAsia="仿宋"/>
          <w:sz w:val="28"/>
          <w:szCs w:val="24"/>
          <w:highlight w:val="none"/>
          <w:lang w:eastAsia="zh-CN"/>
        </w:rPr>
        <w:t>基本</w:t>
      </w:r>
      <w:r>
        <w:rPr>
          <w:rFonts w:hint="eastAsia" w:ascii="仿宋" w:hAnsi="仿宋" w:eastAsia="仿宋"/>
          <w:sz w:val="28"/>
          <w:szCs w:val="24"/>
          <w:highlight w:val="none"/>
        </w:rPr>
        <w:t>持平</w:t>
      </w:r>
      <w:r>
        <w:rPr>
          <w:rFonts w:hint="eastAsia" w:ascii="仿宋" w:hAnsi="仿宋" w:eastAsia="仿宋"/>
          <w:sz w:val="32"/>
          <w:szCs w:val="24"/>
          <w:highlight w:val="none"/>
        </w:rPr>
        <w:t>。其中：基本支出完成</w:t>
      </w:r>
      <w:r>
        <w:rPr>
          <w:rFonts w:hint="eastAsia" w:ascii="仿宋" w:hAnsi="仿宋" w:eastAsia="仿宋"/>
          <w:sz w:val="28"/>
          <w:szCs w:val="24"/>
          <w:highlight w:val="none"/>
          <w:lang w:val="en-US" w:eastAsia="zh-CN"/>
        </w:rPr>
        <w:t>499</w:t>
      </w:r>
      <w:r>
        <w:rPr>
          <w:rFonts w:hint="eastAsia" w:ascii="仿宋" w:hAnsi="仿宋" w:eastAsia="仿宋"/>
          <w:sz w:val="32"/>
          <w:szCs w:val="24"/>
          <w:highlight w:val="none"/>
        </w:rPr>
        <w:t>万元，比上年减少</w:t>
      </w:r>
      <w:r>
        <w:rPr>
          <w:rFonts w:hint="eastAsia" w:ascii="仿宋" w:hAnsi="仿宋" w:eastAsia="仿宋"/>
          <w:sz w:val="32"/>
          <w:szCs w:val="24"/>
          <w:highlight w:val="none"/>
          <w:lang w:val="en-US" w:eastAsia="zh-CN"/>
        </w:rPr>
        <w:t>7</w:t>
      </w:r>
      <w:r>
        <w:rPr>
          <w:rFonts w:hint="eastAsia" w:ascii="仿宋" w:hAnsi="仿宋" w:eastAsia="仿宋"/>
          <w:sz w:val="32"/>
          <w:szCs w:val="24"/>
          <w:highlight w:val="none"/>
        </w:rPr>
        <w:t>万元，下降</w:t>
      </w:r>
      <w:r>
        <w:rPr>
          <w:rFonts w:hint="eastAsia" w:ascii="仿宋" w:hAnsi="仿宋" w:eastAsia="仿宋"/>
          <w:sz w:val="28"/>
          <w:szCs w:val="24"/>
          <w:highlight w:val="none"/>
          <w:lang w:val="en-US" w:eastAsia="zh-CN"/>
        </w:rPr>
        <w:t>1.38</w:t>
      </w:r>
      <w:r>
        <w:rPr>
          <w:rFonts w:hint="eastAsia" w:ascii="仿宋" w:hAnsi="仿宋" w:eastAsia="仿宋"/>
          <w:sz w:val="28"/>
          <w:szCs w:val="24"/>
          <w:highlight w:val="none"/>
        </w:rPr>
        <w:t>%</w:t>
      </w:r>
      <w:r>
        <w:rPr>
          <w:rFonts w:hint="eastAsia" w:ascii="仿宋" w:hAnsi="仿宋" w:eastAsia="仿宋"/>
          <w:sz w:val="32"/>
          <w:szCs w:val="24"/>
          <w:highlight w:val="none"/>
        </w:rPr>
        <w:t>。项目支出</w:t>
      </w:r>
      <w:r>
        <w:rPr>
          <w:rFonts w:hint="eastAsia" w:ascii="仿宋" w:hAnsi="仿宋" w:eastAsia="仿宋"/>
          <w:sz w:val="28"/>
          <w:szCs w:val="24"/>
          <w:highlight w:val="none"/>
        </w:rPr>
        <w:t>1</w:t>
      </w:r>
      <w:r>
        <w:rPr>
          <w:rFonts w:hint="eastAsia" w:ascii="仿宋" w:hAnsi="仿宋" w:eastAsia="仿宋"/>
          <w:sz w:val="28"/>
          <w:szCs w:val="24"/>
          <w:highlight w:val="none"/>
          <w:lang w:val="en-US" w:eastAsia="zh-CN"/>
        </w:rPr>
        <w:t>43</w:t>
      </w:r>
      <w:r>
        <w:rPr>
          <w:rFonts w:hint="eastAsia" w:ascii="仿宋" w:hAnsi="仿宋" w:eastAsia="仿宋"/>
          <w:sz w:val="32"/>
          <w:szCs w:val="24"/>
          <w:highlight w:val="none"/>
        </w:rPr>
        <w:t>万元，比上年增加</w:t>
      </w:r>
      <w:r>
        <w:rPr>
          <w:rFonts w:hint="eastAsia" w:ascii="仿宋" w:hAnsi="仿宋" w:eastAsia="仿宋"/>
          <w:sz w:val="28"/>
          <w:szCs w:val="24"/>
          <w:highlight w:val="none"/>
          <w:lang w:val="en-US" w:eastAsia="zh-CN"/>
        </w:rPr>
        <w:t>21</w:t>
      </w:r>
      <w:r>
        <w:rPr>
          <w:rFonts w:hint="eastAsia" w:ascii="仿宋" w:hAnsi="仿宋" w:eastAsia="仿宋"/>
          <w:sz w:val="32"/>
          <w:szCs w:val="24"/>
          <w:highlight w:val="none"/>
        </w:rPr>
        <w:t>万元，增长</w:t>
      </w:r>
      <w:r>
        <w:rPr>
          <w:rFonts w:hint="eastAsia" w:ascii="仿宋" w:hAnsi="仿宋" w:eastAsia="仿宋"/>
          <w:sz w:val="28"/>
          <w:szCs w:val="24"/>
          <w:highlight w:val="none"/>
        </w:rPr>
        <w:t>1</w:t>
      </w:r>
      <w:r>
        <w:rPr>
          <w:rFonts w:hint="eastAsia" w:ascii="仿宋" w:hAnsi="仿宋" w:eastAsia="仿宋"/>
          <w:sz w:val="28"/>
          <w:szCs w:val="24"/>
          <w:highlight w:val="none"/>
          <w:lang w:val="en-US" w:eastAsia="zh-CN"/>
        </w:rPr>
        <w:t>7.21</w:t>
      </w:r>
      <w:r>
        <w:rPr>
          <w:rFonts w:hint="eastAsia" w:ascii="仿宋" w:hAnsi="仿宋" w:eastAsia="仿宋"/>
          <w:sz w:val="28"/>
          <w:szCs w:val="24"/>
          <w:highlight w:val="none"/>
        </w:rPr>
        <w:t>%</w:t>
      </w:r>
      <w:r>
        <w:rPr>
          <w:rFonts w:hint="eastAsia" w:ascii="仿宋" w:hAnsi="仿宋" w:eastAsia="仿宋"/>
          <w:sz w:val="32"/>
          <w:szCs w:val="24"/>
          <w:highlight w:val="none"/>
        </w:rPr>
        <w:t>；</w:t>
      </w:r>
      <w:r>
        <w:rPr>
          <w:rFonts w:hint="eastAsia" w:ascii="仿宋" w:hAnsi="仿宋" w:eastAsia="仿宋"/>
          <w:sz w:val="32"/>
          <w:szCs w:val="24"/>
          <w:highlight w:val="none"/>
          <w:lang w:val="zh-CN"/>
        </w:rPr>
        <w:t>变化的主要原因：</w:t>
      </w:r>
      <w:r>
        <w:rPr>
          <w:rFonts w:hint="eastAsia" w:ascii="仿宋" w:hAnsi="仿宋" w:eastAsia="仿宋"/>
          <w:sz w:val="28"/>
          <w:szCs w:val="24"/>
          <w:highlight w:val="none"/>
        </w:rPr>
        <w:t>上年项目结转结余数额大</w:t>
      </w:r>
      <w:r>
        <w:rPr>
          <w:rFonts w:hint="eastAsia" w:ascii="仿宋" w:hAnsi="仿宋" w:eastAsia="仿宋"/>
          <w:sz w:val="32"/>
          <w:szCs w:val="24"/>
          <w:highlight w:val="none"/>
        </w:rPr>
        <w:t>。</w:t>
      </w:r>
      <w:r>
        <w:rPr>
          <w:rFonts w:hint="eastAsia" w:ascii="仿宋" w:hAnsi="仿宋" w:eastAsia="仿宋"/>
          <w:sz w:val="32"/>
          <w:szCs w:val="24"/>
          <w:highlight w:val="none"/>
          <w:lang w:val="zh-CN"/>
        </w:rPr>
        <w:t>人员经费</w:t>
      </w:r>
      <w:r>
        <w:rPr>
          <w:rFonts w:hint="eastAsia" w:ascii="仿宋" w:hAnsi="仿宋" w:eastAsia="仿宋"/>
          <w:sz w:val="32"/>
          <w:szCs w:val="24"/>
          <w:highlight w:val="none"/>
        </w:rPr>
        <w:t>完成</w:t>
      </w:r>
      <w:r>
        <w:rPr>
          <w:rFonts w:hint="eastAsia" w:ascii="仿宋" w:hAnsi="仿宋" w:eastAsia="仿宋"/>
          <w:sz w:val="28"/>
          <w:szCs w:val="24"/>
          <w:highlight w:val="none"/>
        </w:rPr>
        <w:t>44</w:t>
      </w:r>
      <w:r>
        <w:rPr>
          <w:rFonts w:hint="eastAsia" w:ascii="仿宋" w:hAnsi="仿宋" w:eastAsia="仿宋"/>
          <w:sz w:val="28"/>
          <w:szCs w:val="24"/>
          <w:highlight w:val="none"/>
          <w:lang w:val="en-US" w:eastAsia="zh-CN"/>
        </w:rPr>
        <w:t>3</w:t>
      </w:r>
      <w:r>
        <w:rPr>
          <w:rFonts w:hint="eastAsia" w:ascii="仿宋" w:hAnsi="仿宋" w:eastAsia="仿宋"/>
          <w:sz w:val="28"/>
          <w:szCs w:val="24"/>
          <w:highlight w:val="none"/>
        </w:rPr>
        <w:t>万</w:t>
      </w:r>
      <w:r>
        <w:rPr>
          <w:rFonts w:hint="eastAsia" w:ascii="仿宋" w:hAnsi="仿宋" w:eastAsia="仿宋"/>
          <w:sz w:val="32"/>
          <w:szCs w:val="24"/>
          <w:highlight w:val="none"/>
        </w:rPr>
        <w:t>元，比上年减少</w:t>
      </w:r>
      <w:r>
        <w:rPr>
          <w:rFonts w:hint="eastAsia" w:ascii="仿宋" w:hAnsi="仿宋" w:eastAsia="仿宋"/>
          <w:sz w:val="32"/>
          <w:szCs w:val="24"/>
          <w:highlight w:val="none"/>
          <w:lang w:val="en-US" w:eastAsia="zh-CN"/>
        </w:rPr>
        <w:t>3</w:t>
      </w:r>
      <w:r>
        <w:rPr>
          <w:rFonts w:hint="eastAsia" w:ascii="仿宋" w:hAnsi="仿宋" w:eastAsia="仿宋"/>
          <w:sz w:val="32"/>
          <w:szCs w:val="24"/>
          <w:highlight w:val="none"/>
        </w:rPr>
        <w:t>万元，下降</w:t>
      </w:r>
      <w:r>
        <w:rPr>
          <w:rFonts w:hint="eastAsia" w:ascii="仿宋" w:hAnsi="仿宋" w:eastAsia="仿宋"/>
          <w:sz w:val="32"/>
          <w:szCs w:val="24"/>
          <w:highlight w:val="none"/>
          <w:lang w:val="en-US" w:eastAsia="zh-CN"/>
        </w:rPr>
        <w:t>0.67</w:t>
      </w:r>
      <w:r>
        <w:rPr>
          <w:rFonts w:hint="eastAsia" w:ascii="仿宋" w:hAnsi="仿宋" w:eastAsia="仿宋"/>
          <w:sz w:val="28"/>
          <w:szCs w:val="24"/>
          <w:highlight w:val="none"/>
        </w:rPr>
        <w:t>%</w:t>
      </w:r>
      <w:r>
        <w:rPr>
          <w:rFonts w:hint="eastAsia" w:ascii="仿宋" w:hAnsi="仿宋" w:eastAsia="仿宋"/>
          <w:sz w:val="32"/>
          <w:szCs w:val="24"/>
          <w:highlight w:val="none"/>
        </w:rPr>
        <w:t>；公用</w:t>
      </w:r>
      <w:r>
        <w:rPr>
          <w:rFonts w:hint="eastAsia" w:ascii="仿宋" w:hAnsi="仿宋" w:eastAsia="仿宋"/>
          <w:sz w:val="32"/>
          <w:szCs w:val="24"/>
          <w:highlight w:val="none"/>
          <w:lang w:val="zh-CN"/>
        </w:rPr>
        <w:t>经费</w:t>
      </w:r>
      <w:r>
        <w:rPr>
          <w:rFonts w:hint="eastAsia" w:ascii="仿宋" w:hAnsi="仿宋" w:eastAsia="仿宋"/>
          <w:sz w:val="32"/>
          <w:szCs w:val="24"/>
          <w:highlight w:val="none"/>
        </w:rPr>
        <w:t>完成</w:t>
      </w:r>
      <w:r>
        <w:rPr>
          <w:rFonts w:hint="eastAsia" w:ascii="仿宋" w:hAnsi="仿宋" w:eastAsia="仿宋"/>
          <w:sz w:val="28"/>
          <w:szCs w:val="24"/>
          <w:highlight w:val="none"/>
          <w:lang w:val="en-US" w:eastAsia="zh-CN"/>
        </w:rPr>
        <w:t>53</w:t>
      </w:r>
      <w:r>
        <w:rPr>
          <w:rFonts w:hint="eastAsia" w:ascii="仿宋" w:hAnsi="仿宋" w:eastAsia="仿宋"/>
          <w:sz w:val="32"/>
          <w:szCs w:val="24"/>
          <w:highlight w:val="none"/>
        </w:rPr>
        <w:t>万元，比上年</w:t>
      </w:r>
      <w:r>
        <w:rPr>
          <w:rFonts w:hint="eastAsia" w:ascii="仿宋" w:hAnsi="仿宋" w:eastAsia="仿宋"/>
          <w:sz w:val="32"/>
          <w:szCs w:val="24"/>
          <w:highlight w:val="none"/>
          <w:lang w:eastAsia="zh-CN"/>
        </w:rPr>
        <w:t>减少</w:t>
      </w:r>
      <w:r>
        <w:rPr>
          <w:rFonts w:hint="eastAsia" w:ascii="仿宋" w:hAnsi="仿宋" w:eastAsia="仿宋"/>
          <w:sz w:val="32"/>
          <w:szCs w:val="24"/>
          <w:highlight w:val="none"/>
          <w:lang w:val="en-US" w:eastAsia="zh-CN"/>
        </w:rPr>
        <w:t>7</w:t>
      </w:r>
      <w:r>
        <w:rPr>
          <w:rFonts w:hint="eastAsia" w:ascii="仿宋" w:hAnsi="仿宋" w:eastAsia="仿宋"/>
          <w:sz w:val="32"/>
          <w:szCs w:val="24"/>
          <w:highlight w:val="none"/>
        </w:rPr>
        <w:t>万元，</w:t>
      </w:r>
      <w:r>
        <w:rPr>
          <w:rFonts w:hint="eastAsia" w:ascii="仿宋" w:hAnsi="仿宋" w:eastAsia="仿宋"/>
          <w:sz w:val="32"/>
          <w:szCs w:val="24"/>
          <w:highlight w:val="none"/>
          <w:lang w:eastAsia="zh-CN"/>
        </w:rPr>
        <w:t>减少</w:t>
      </w:r>
      <w:r>
        <w:rPr>
          <w:rFonts w:hint="eastAsia" w:ascii="仿宋" w:hAnsi="仿宋" w:eastAsia="仿宋"/>
          <w:sz w:val="32"/>
          <w:szCs w:val="24"/>
          <w:highlight w:val="none"/>
          <w:lang w:val="en-US" w:eastAsia="zh-CN"/>
        </w:rPr>
        <w:t>11.67</w:t>
      </w:r>
      <w:r>
        <w:rPr>
          <w:rFonts w:hint="eastAsia" w:ascii="仿宋" w:hAnsi="仿宋" w:eastAsia="仿宋"/>
          <w:sz w:val="28"/>
          <w:szCs w:val="24"/>
          <w:highlight w:val="none"/>
        </w:rPr>
        <w:t>%，与上年</w:t>
      </w:r>
      <w:r>
        <w:rPr>
          <w:rFonts w:hint="eastAsia" w:ascii="仿宋" w:hAnsi="仿宋" w:eastAsia="仿宋"/>
          <w:sz w:val="32"/>
          <w:szCs w:val="24"/>
          <w:highlight w:val="none"/>
          <w:lang w:val="zh-CN"/>
        </w:rPr>
        <w:t>变化不大。</w:t>
      </w:r>
    </w:p>
    <w:p>
      <w:pPr>
        <w:spacing w:beforeLines="0" w:afterLines="0" w:line="520" w:lineRule="exact"/>
        <w:ind w:firstLine="803" w:firstLineChars="250"/>
        <w:rPr>
          <w:rFonts w:hint="default" w:ascii="Times New Roman"/>
          <w:b/>
          <w:sz w:val="32"/>
          <w:szCs w:val="24"/>
        </w:rPr>
      </w:pPr>
      <w:r>
        <w:rPr>
          <w:rFonts w:hint="eastAsia" w:ascii="仿宋_GB2312" w:hAnsi="仿宋_GB2312" w:eastAsia="仿宋_GB2312"/>
          <w:b/>
          <w:sz w:val="32"/>
          <w:szCs w:val="24"/>
        </w:rPr>
        <w:t>支出按经济分类科目分析。</w:t>
      </w:r>
    </w:p>
    <w:p>
      <w:pPr>
        <w:spacing w:beforeLines="0" w:afterLines="0" w:line="520" w:lineRule="exact"/>
        <w:ind w:firstLine="640"/>
        <w:rPr>
          <w:rFonts w:hint="default" w:ascii="Times New Roman"/>
          <w:sz w:val="32"/>
          <w:szCs w:val="24"/>
          <w:highlight w:val="none"/>
          <w:lang w:val="zh-CN"/>
        </w:rPr>
      </w:pPr>
      <w:r>
        <w:rPr>
          <w:rFonts w:hint="eastAsia" w:ascii="仿宋" w:hAnsi="仿宋" w:eastAsia="仿宋"/>
          <w:sz w:val="32"/>
          <w:szCs w:val="24"/>
          <w:highlight w:val="none"/>
        </w:rPr>
        <w:t>（1）</w:t>
      </w:r>
      <w:r>
        <w:rPr>
          <w:rFonts w:hint="default" w:ascii="Times New Roman" w:hAnsi="Times New Roman"/>
          <w:b/>
          <w:sz w:val="32"/>
          <w:szCs w:val="24"/>
          <w:highlight w:val="none"/>
        </w:rPr>
        <w:t>“</w:t>
      </w:r>
      <w:r>
        <w:rPr>
          <w:rFonts w:hint="eastAsia" w:ascii="仿宋" w:hAnsi="仿宋" w:eastAsia="仿宋"/>
          <w:sz w:val="32"/>
          <w:szCs w:val="24"/>
          <w:highlight w:val="none"/>
        </w:rPr>
        <w:t>三公</w:t>
      </w:r>
      <w:r>
        <w:rPr>
          <w:rFonts w:hint="default" w:ascii="Times New Roman" w:hAnsi="Times New Roman"/>
          <w:b/>
          <w:sz w:val="32"/>
          <w:szCs w:val="24"/>
          <w:highlight w:val="none"/>
        </w:rPr>
        <w:t>”</w:t>
      </w:r>
      <w:r>
        <w:rPr>
          <w:rFonts w:hint="eastAsia" w:ascii="仿宋" w:hAnsi="仿宋" w:eastAsia="仿宋"/>
          <w:sz w:val="32"/>
          <w:szCs w:val="24"/>
          <w:highlight w:val="none"/>
        </w:rPr>
        <w:t>经费支出情况：202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w:t>
      </w:r>
      <w:r>
        <w:rPr>
          <w:rFonts w:hint="default" w:ascii="Times New Roman" w:hAnsi="Times New Roman"/>
          <w:sz w:val="32"/>
          <w:szCs w:val="24"/>
          <w:highlight w:val="none"/>
        </w:rPr>
        <w:t>“</w:t>
      </w:r>
      <w:r>
        <w:rPr>
          <w:rFonts w:hint="eastAsia" w:ascii="仿宋" w:hAnsi="仿宋" w:eastAsia="仿宋"/>
          <w:sz w:val="32"/>
          <w:szCs w:val="24"/>
          <w:highlight w:val="none"/>
        </w:rPr>
        <w:t>三公</w:t>
      </w:r>
      <w:r>
        <w:rPr>
          <w:rFonts w:hint="default" w:ascii="Times New Roman" w:hAnsi="Times New Roman"/>
          <w:sz w:val="32"/>
          <w:szCs w:val="24"/>
          <w:highlight w:val="none"/>
        </w:rPr>
        <w:t>”</w:t>
      </w:r>
      <w:r>
        <w:rPr>
          <w:rFonts w:hint="eastAsia" w:ascii="仿宋" w:hAnsi="仿宋" w:eastAsia="仿宋"/>
          <w:sz w:val="32"/>
          <w:szCs w:val="24"/>
          <w:highlight w:val="none"/>
        </w:rPr>
        <w:t>经费完成</w:t>
      </w:r>
      <w:r>
        <w:rPr>
          <w:rFonts w:hint="eastAsia" w:ascii="仿宋" w:hAnsi="仿宋" w:eastAsia="仿宋"/>
          <w:sz w:val="32"/>
          <w:szCs w:val="24"/>
          <w:highlight w:val="none"/>
          <w:lang w:val="en-US" w:eastAsia="zh-CN"/>
        </w:rPr>
        <w:t>4192</w:t>
      </w:r>
      <w:r>
        <w:rPr>
          <w:rFonts w:hint="eastAsia" w:ascii="仿宋" w:hAnsi="仿宋" w:eastAsia="仿宋"/>
          <w:sz w:val="32"/>
          <w:szCs w:val="24"/>
          <w:highlight w:val="none"/>
        </w:rPr>
        <w:t>元，比上年减</w:t>
      </w:r>
      <w:r>
        <w:rPr>
          <w:rFonts w:hint="eastAsia" w:ascii="仿宋" w:hAnsi="仿宋" w:eastAsia="仿宋"/>
          <w:sz w:val="32"/>
          <w:szCs w:val="24"/>
          <w:highlight w:val="none"/>
          <w:lang w:eastAsia="zh-CN"/>
        </w:rPr>
        <w:t>少</w:t>
      </w:r>
      <w:r>
        <w:rPr>
          <w:rFonts w:hint="eastAsia" w:ascii="仿宋" w:hAnsi="仿宋" w:eastAsia="仿宋"/>
          <w:sz w:val="32"/>
          <w:szCs w:val="24"/>
          <w:highlight w:val="none"/>
          <w:lang w:val="en-US" w:eastAsia="zh-CN"/>
        </w:rPr>
        <w:t>1308</w:t>
      </w:r>
      <w:r>
        <w:rPr>
          <w:rFonts w:hint="eastAsia" w:ascii="仿宋" w:hAnsi="仿宋" w:eastAsia="仿宋"/>
          <w:sz w:val="32"/>
          <w:szCs w:val="24"/>
          <w:highlight w:val="none"/>
        </w:rPr>
        <w:t>元。主要原因是：单位严格控制公务接待，公务接待费用一直较少</w:t>
      </w:r>
      <w:r>
        <w:rPr>
          <w:rFonts w:hint="eastAsia" w:ascii="仿宋" w:hAnsi="仿宋" w:eastAsia="仿宋"/>
          <w:sz w:val="32"/>
          <w:szCs w:val="24"/>
          <w:highlight w:val="none"/>
          <w:lang w:val="zh-CN"/>
        </w:rPr>
        <w:t>。其中：</w:t>
      </w:r>
      <w:r>
        <w:rPr>
          <w:rFonts w:hint="eastAsia" w:ascii="仿宋" w:hAnsi="仿宋" w:eastAsia="仿宋"/>
          <w:b/>
          <w:sz w:val="32"/>
          <w:szCs w:val="24"/>
          <w:highlight w:val="none"/>
          <w:lang w:val="zh-CN"/>
        </w:rPr>
        <w:t>因公出国（境）费</w:t>
      </w:r>
      <w:r>
        <w:rPr>
          <w:rFonts w:hint="eastAsia" w:ascii="仿宋" w:hAnsi="仿宋" w:eastAsia="仿宋"/>
          <w:sz w:val="32"/>
          <w:szCs w:val="24"/>
          <w:highlight w:val="none"/>
        </w:rPr>
        <w:t>完成</w:t>
      </w:r>
      <w:r>
        <w:rPr>
          <w:rFonts w:hint="default" w:ascii="仿宋" w:hAnsi="仿宋" w:eastAsia="仿宋"/>
          <w:sz w:val="32"/>
          <w:szCs w:val="24"/>
          <w:highlight w:val="none"/>
        </w:rPr>
        <w:t>0</w:t>
      </w:r>
      <w:r>
        <w:rPr>
          <w:rFonts w:hint="eastAsia" w:ascii="仿宋" w:hAnsi="仿宋" w:eastAsia="仿宋"/>
          <w:sz w:val="32"/>
          <w:szCs w:val="24"/>
          <w:highlight w:val="none"/>
        </w:rPr>
        <w:t>元，比上年增减</w:t>
      </w:r>
      <w:r>
        <w:rPr>
          <w:rFonts w:hint="default" w:ascii="仿宋" w:hAnsi="仿宋" w:eastAsia="仿宋"/>
          <w:sz w:val="32"/>
          <w:szCs w:val="24"/>
          <w:highlight w:val="none"/>
        </w:rPr>
        <w:t>0</w:t>
      </w:r>
      <w:r>
        <w:rPr>
          <w:rFonts w:hint="eastAsia" w:ascii="仿宋" w:hAnsi="仿宋" w:eastAsia="仿宋"/>
          <w:sz w:val="32"/>
          <w:szCs w:val="24"/>
          <w:highlight w:val="none"/>
        </w:rPr>
        <w:t>元</w:t>
      </w:r>
      <w:r>
        <w:rPr>
          <w:rFonts w:hint="eastAsia" w:ascii="仿宋" w:hAnsi="仿宋" w:eastAsia="仿宋"/>
          <w:sz w:val="32"/>
          <w:szCs w:val="24"/>
          <w:highlight w:val="none"/>
          <w:lang w:val="zh-CN"/>
        </w:rPr>
        <w:t>；</w:t>
      </w:r>
      <w:r>
        <w:rPr>
          <w:rFonts w:hint="eastAsia" w:ascii="仿宋" w:hAnsi="仿宋" w:eastAsia="仿宋"/>
          <w:b/>
          <w:sz w:val="32"/>
          <w:szCs w:val="24"/>
          <w:highlight w:val="none"/>
          <w:lang w:val="zh-CN"/>
        </w:rPr>
        <w:t>公务接待费</w:t>
      </w:r>
      <w:r>
        <w:rPr>
          <w:rFonts w:hint="eastAsia" w:ascii="仿宋" w:hAnsi="仿宋" w:eastAsia="仿宋"/>
          <w:sz w:val="32"/>
          <w:szCs w:val="24"/>
          <w:highlight w:val="none"/>
        </w:rPr>
        <w:t>完成</w:t>
      </w:r>
      <w:r>
        <w:rPr>
          <w:rFonts w:hint="eastAsia" w:ascii="仿宋" w:hAnsi="仿宋" w:eastAsia="仿宋"/>
          <w:sz w:val="32"/>
          <w:szCs w:val="24"/>
          <w:highlight w:val="none"/>
          <w:lang w:val="en-US" w:eastAsia="zh-CN"/>
        </w:rPr>
        <w:t>4192</w:t>
      </w:r>
      <w:r>
        <w:rPr>
          <w:rFonts w:hint="eastAsia" w:ascii="仿宋" w:hAnsi="仿宋" w:eastAsia="仿宋"/>
          <w:sz w:val="32"/>
          <w:szCs w:val="24"/>
          <w:highlight w:val="none"/>
        </w:rPr>
        <w:t>元，比上年减</w:t>
      </w:r>
      <w:r>
        <w:rPr>
          <w:rFonts w:hint="eastAsia" w:ascii="仿宋" w:hAnsi="仿宋" w:eastAsia="仿宋"/>
          <w:sz w:val="32"/>
          <w:szCs w:val="24"/>
          <w:highlight w:val="none"/>
          <w:lang w:eastAsia="zh-CN"/>
        </w:rPr>
        <w:t>少</w:t>
      </w:r>
      <w:r>
        <w:rPr>
          <w:rFonts w:hint="eastAsia" w:ascii="仿宋" w:hAnsi="仿宋" w:eastAsia="仿宋"/>
          <w:sz w:val="32"/>
          <w:szCs w:val="24"/>
          <w:highlight w:val="none"/>
          <w:lang w:val="en-US" w:eastAsia="zh-CN"/>
        </w:rPr>
        <w:t>1308</w:t>
      </w:r>
      <w:r>
        <w:rPr>
          <w:rFonts w:hint="eastAsia" w:ascii="仿宋" w:hAnsi="仿宋" w:eastAsia="仿宋"/>
          <w:sz w:val="32"/>
          <w:szCs w:val="24"/>
          <w:highlight w:val="none"/>
        </w:rPr>
        <w:t>元。主要原因是：单位严格控制公务接待，公务接待费用一直减少</w:t>
      </w:r>
      <w:r>
        <w:rPr>
          <w:rFonts w:hint="eastAsia" w:ascii="仿宋" w:hAnsi="仿宋" w:eastAsia="仿宋"/>
          <w:sz w:val="32"/>
          <w:szCs w:val="24"/>
          <w:highlight w:val="none"/>
          <w:lang w:val="zh-CN"/>
        </w:rPr>
        <w:t>；</w:t>
      </w:r>
      <w:r>
        <w:rPr>
          <w:rFonts w:hint="eastAsia" w:ascii="仿宋" w:hAnsi="仿宋" w:eastAsia="仿宋"/>
          <w:b/>
          <w:sz w:val="32"/>
          <w:szCs w:val="24"/>
          <w:highlight w:val="none"/>
          <w:lang w:val="zh-CN"/>
        </w:rPr>
        <w:t>公务用车购置及运行维护费</w:t>
      </w:r>
      <w:r>
        <w:rPr>
          <w:rFonts w:hint="eastAsia" w:ascii="仿宋" w:hAnsi="仿宋" w:eastAsia="仿宋"/>
          <w:sz w:val="32"/>
          <w:szCs w:val="24"/>
          <w:highlight w:val="none"/>
        </w:rPr>
        <w:t>完成</w:t>
      </w:r>
      <w:r>
        <w:rPr>
          <w:rFonts w:hint="default" w:ascii="仿宋" w:hAnsi="仿宋" w:eastAsia="仿宋"/>
          <w:sz w:val="32"/>
          <w:szCs w:val="24"/>
          <w:highlight w:val="none"/>
        </w:rPr>
        <w:t>0</w:t>
      </w:r>
      <w:r>
        <w:rPr>
          <w:rFonts w:hint="eastAsia" w:ascii="仿宋" w:hAnsi="仿宋" w:eastAsia="仿宋"/>
          <w:sz w:val="32"/>
          <w:szCs w:val="24"/>
          <w:highlight w:val="none"/>
        </w:rPr>
        <w:t>元，比上年增减</w:t>
      </w:r>
      <w:r>
        <w:rPr>
          <w:rFonts w:hint="default" w:ascii="仿宋" w:hAnsi="仿宋" w:eastAsia="仿宋"/>
          <w:sz w:val="32"/>
          <w:szCs w:val="24"/>
          <w:highlight w:val="none"/>
        </w:rPr>
        <w:t>0</w:t>
      </w:r>
      <w:r>
        <w:rPr>
          <w:rFonts w:hint="eastAsia" w:ascii="仿宋" w:hAnsi="仿宋" w:eastAsia="仿宋"/>
          <w:sz w:val="32"/>
          <w:szCs w:val="24"/>
          <w:highlight w:val="none"/>
        </w:rPr>
        <w:t>元，增加下降0%</w:t>
      </w:r>
      <w:r>
        <w:rPr>
          <w:rFonts w:hint="eastAsia" w:ascii="仿宋" w:hAnsi="仿宋" w:eastAsia="仿宋"/>
          <w:sz w:val="32"/>
          <w:szCs w:val="24"/>
          <w:highlight w:val="none"/>
          <w:lang w:val="zh-CN"/>
        </w:rPr>
        <w:t>。</w:t>
      </w:r>
    </w:p>
    <w:p>
      <w:pPr>
        <w:spacing w:beforeLines="0" w:afterLines="0" w:line="520" w:lineRule="exact"/>
        <w:ind w:firstLine="640" w:firstLineChars="200"/>
        <w:rPr>
          <w:rFonts w:hint="default" w:ascii="Times New Roman"/>
          <w:sz w:val="32"/>
          <w:szCs w:val="24"/>
          <w:highlight w:val="none"/>
        </w:rPr>
      </w:pPr>
      <w:r>
        <w:rPr>
          <w:rFonts w:hint="eastAsia" w:ascii="仿宋" w:hAnsi="仿宋" w:eastAsia="仿宋"/>
          <w:sz w:val="32"/>
          <w:szCs w:val="24"/>
          <w:highlight w:val="none"/>
        </w:rPr>
        <w:t>（2）会议费支出情况：202</w:t>
      </w:r>
      <w:r>
        <w:rPr>
          <w:rFonts w:hint="default" w:ascii="仿宋" w:hAnsi="仿宋" w:eastAsia="仿宋"/>
          <w:sz w:val="32"/>
          <w:szCs w:val="24"/>
          <w:highlight w:val="none"/>
        </w:rPr>
        <w:t>0</w:t>
      </w:r>
      <w:r>
        <w:rPr>
          <w:rFonts w:hint="eastAsia" w:ascii="仿宋" w:hAnsi="仿宋" w:eastAsia="仿宋"/>
          <w:sz w:val="32"/>
          <w:szCs w:val="24"/>
          <w:highlight w:val="none"/>
        </w:rPr>
        <w:t>年会议费完成</w:t>
      </w:r>
      <w:r>
        <w:rPr>
          <w:rFonts w:hint="eastAsia" w:ascii="仿宋" w:hAnsi="仿宋" w:eastAsia="仿宋"/>
          <w:sz w:val="28"/>
          <w:szCs w:val="24"/>
          <w:highlight w:val="none"/>
        </w:rPr>
        <w:t>1,314</w:t>
      </w:r>
      <w:r>
        <w:rPr>
          <w:rFonts w:hint="eastAsia" w:ascii="仿宋" w:hAnsi="仿宋" w:eastAsia="仿宋"/>
          <w:sz w:val="32"/>
          <w:szCs w:val="24"/>
          <w:highlight w:val="none"/>
        </w:rPr>
        <w:t>元，2021年无</w:t>
      </w:r>
      <w:r>
        <w:rPr>
          <w:rFonts w:hint="eastAsia" w:ascii="仿宋" w:hAnsi="仿宋" w:eastAsia="仿宋"/>
          <w:sz w:val="28"/>
          <w:szCs w:val="24"/>
          <w:highlight w:val="none"/>
        </w:rPr>
        <w:t>会议费开支</w:t>
      </w:r>
      <w:r>
        <w:rPr>
          <w:rFonts w:hint="eastAsia" w:ascii="仿宋" w:hAnsi="仿宋" w:eastAsia="仿宋"/>
          <w:sz w:val="28"/>
          <w:szCs w:val="24"/>
          <w:highlight w:val="none"/>
          <w:lang w:eastAsia="zh-CN"/>
        </w:rPr>
        <w:t>，</w:t>
      </w:r>
      <w:r>
        <w:rPr>
          <w:rFonts w:hint="eastAsia" w:ascii="仿宋" w:hAnsi="仿宋" w:eastAsia="仿宋"/>
          <w:sz w:val="32"/>
          <w:szCs w:val="24"/>
          <w:highlight w:val="none"/>
        </w:rPr>
        <w:t>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年无</w:t>
      </w:r>
      <w:r>
        <w:rPr>
          <w:rFonts w:hint="eastAsia" w:ascii="仿宋" w:hAnsi="仿宋" w:eastAsia="仿宋"/>
          <w:sz w:val="28"/>
          <w:szCs w:val="24"/>
          <w:highlight w:val="none"/>
        </w:rPr>
        <w:t>会议费开支</w:t>
      </w:r>
      <w:r>
        <w:rPr>
          <w:rFonts w:hint="eastAsia" w:ascii="仿宋" w:hAnsi="仿宋" w:eastAsia="仿宋"/>
          <w:sz w:val="32"/>
          <w:szCs w:val="24"/>
          <w:highlight w:val="none"/>
          <w:lang w:val="zh-CN"/>
        </w:rPr>
        <w:t>。</w:t>
      </w:r>
    </w:p>
    <w:p>
      <w:pPr>
        <w:spacing w:beforeLines="0" w:afterLines="0" w:line="520" w:lineRule="exact"/>
        <w:ind w:firstLine="640"/>
        <w:rPr>
          <w:rFonts w:hint="default" w:ascii="Times New Roman"/>
          <w:sz w:val="32"/>
          <w:szCs w:val="24"/>
          <w:highlight w:val="none"/>
        </w:rPr>
      </w:pPr>
      <w:r>
        <w:rPr>
          <w:rFonts w:hint="eastAsia" w:ascii="仿宋" w:hAnsi="仿宋" w:eastAsia="仿宋"/>
          <w:sz w:val="32"/>
          <w:szCs w:val="24"/>
          <w:highlight w:val="none"/>
        </w:rPr>
        <w:t>（3）培训费支出情况：202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年培训费完成</w:t>
      </w:r>
      <w:r>
        <w:rPr>
          <w:rFonts w:hint="eastAsia" w:ascii="仿宋" w:hAnsi="仿宋" w:eastAsia="仿宋"/>
          <w:sz w:val="28"/>
          <w:szCs w:val="24"/>
          <w:highlight w:val="none"/>
          <w:lang w:val="en-US" w:eastAsia="zh-CN"/>
        </w:rPr>
        <w:t>9856</w:t>
      </w:r>
      <w:r>
        <w:rPr>
          <w:rFonts w:hint="eastAsia" w:ascii="仿宋" w:hAnsi="仿宋" w:eastAsia="仿宋"/>
          <w:sz w:val="32"/>
          <w:szCs w:val="24"/>
          <w:highlight w:val="none"/>
        </w:rPr>
        <w:t>元，比上年</w:t>
      </w:r>
      <w:r>
        <w:rPr>
          <w:rFonts w:hint="eastAsia" w:ascii="仿宋" w:hAnsi="仿宋" w:eastAsia="仿宋"/>
          <w:sz w:val="32"/>
          <w:szCs w:val="24"/>
          <w:highlight w:val="none"/>
          <w:lang w:eastAsia="zh-CN"/>
        </w:rPr>
        <w:t>减少</w:t>
      </w:r>
      <w:r>
        <w:rPr>
          <w:rFonts w:hint="eastAsia" w:ascii="仿宋" w:hAnsi="仿宋" w:eastAsia="仿宋"/>
          <w:sz w:val="32"/>
          <w:szCs w:val="24"/>
          <w:highlight w:val="none"/>
          <w:lang w:val="en-US" w:eastAsia="zh-CN"/>
        </w:rPr>
        <w:t>4332.40</w:t>
      </w:r>
      <w:r>
        <w:rPr>
          <w:rFonts w:hint="eastAsia" w:ascii="仿宋" w:hAnsi="仿宋" w:eastAsia="仿宋"/>
          <w:sz w:val="32"/>
          <w:szCs w:val="24"/>
          <w:highlight w:val="none"/>
        </w:rPr>
        <w:t>元，</w:t>
      </w:r>
      <w:r>
        <w:rPr>
          <w:rFonts w:hint="eastAsia" w:ascii="仿宋" w:hAnsi="仿宋" w:eastAsia="仿宋"/>
          <w:sz w:val="32"/>
          <w:szCs w:val="24"/>
          <w:highlight w:val="none"/>
          <w:lang w:eastAsia="zh-CN"/>
        </w:rPr>
        <w:t>减少</w:t>
      </w:r>
      <w:r>
        <w:rPr>
          <w:rFonts w:hint="eastAsia" w:ascii="仿宋" w:hAnsi="仿宋" w:eastAsia="仿宋"/>
          <w:sz w:val="32"/>
          <w:szCs w:val="24"/>
          <w:highlight w:val="none"/>
          <w:lang w:val="en-US" w:eastAsia="zh-CN"/>
        </w:rPr>
        <w:t>30.53</w:t>
      </w:r>
      <w:r>
        <w:rPr>
          <w:rFonts w:hint="eastAsia" w:ascii="仿宋" w:hAnsi="仿宋" w:eastAsia="仿宋"/>
          <w:sz w:val="28"/>
          <w:szCs w:val="24"/>
          <w:highlight w:val="none"/>
        </w:rPr>
        <w:t>%，增减变化的主要原因是：</w:t>
      </w:r>
      <w:r>
        <w:rPr>
          <w:rFonts w:hint="eastAsia" w:ascii="仿宋" w:hAnsi="仿宋" w:eastAsia="仿宋"/>
          <w:sz w:val="28"/>
          <w:szCs w:val="24"/>
          <w:highlight w:val="none"/>
          <w:lang w:eastAsia="zh-CN"/>
        </w:rPr>
        <w:t>上</w:t>
      </w:r>
      <w:r>
        <w:rPr>
          <w:rFonts w:hint="eastAsia" w:ascii="仿宋" w:hAnsi="仿宋" w:eastAsia="仿宋"/>
          <w:sz w:val="28"/>
          <w:szCs w:val="24"/>
          <w:highlight w:val="none"/>
        </w:rPr>
        <w:t>年所有工作人员都要求继续教育培训，</w:t>
      </w:r>
      <w:r>
        <w:rPr>
          <w:rFonts w:hint="eastAsia" w:ascii="仿宋" w:hAnsi="仿宋" w:eastAsia="仿宋"/>
          <w:sz w:val="28"/>
          <w:szCs w:val="24"/>
          <w:highlight w:val="none"/>
          <w:lang w:val="en-US" w:eastAsia="zh-CN"/>
        </w:rPr>
        <w:t>2022</w:t>
      </w:r>
      <w:r>
        <w:rPr>
          <w:rFonts w:hint="eastAsia" w:ascii="仿宋" w:hAnsi="仿宋" w:eastAsia="仿宋"/>
          <w:sz w:val="28"/>
          <w:szCs w:val="24"/>
          <w:highlight w:val="none"/>
        </w:rPr>
        <w:t>年只有专业技术人员有此要求</w:t>
      </w:r>
      <w:r>
        <w:rPr>
          <w:rFonts w:hint="eastAsia" w:ascii="仿宋" w:hAnsi="仿宋" w:eastAsia="仿宋"/>
          <w:sz w:val="32"/>
          <w:szCs w:val="24"/>
          <w:highlight w:val="none"/>
          <w:lang w:val="zh-CN"/>
        </w:rPr>
        <w:t>。</w:t>
      </w:r>
    </w:p>
    <w:p>
      <w:pPr>
        <w:spacing w:beforeLines="0" w:afterLines="0" w:line="520" w:lineRule="exact"/>
        <w:ind w:firstLine="640"/>
        <w:rPr>
          <w:rFonts w:hint="default" w:ascii="Times New Roman"/>
          <w:sz w:val="32"/>
          <w:szCs w:val="24"/>
          <w:highlight w:val="none"/>
        </w:rPr>
      </w:pPr>
      <w:r>
        <w:rPr>
          <w:rFonts w:hint="eastAsia" w:ascii="仿宋" w:hAnsi="仿宋" w:eastAsia="仿宋"/>
          <w:sz w:val="32"/>
          <w:szCs w:val="24"/>
          <w:highlight w:val="none"/>
        </w:rPr>
        <w:t>（4）其他对部门（单位）影响较大的支出情况。</w:t>
      </w:r>
    </w:p>
    <w:p>
      <w:pPr>
        <w:spacing w:beforeLines="0" w:afterLines="0" w:line="520" w:lineRule="exact"/>
        <w:ind w:firstLine="640"/>
        <w:rPr>
          <w:rFonts w:hint="default" w:ascii="Times New Roman"/>
          <w:sz w:val="32"/>
          <w:szCs w:val="24"/>
          <w:highlight w:val="none"/>
        </w:rPr>
      </w:pPr>
      <w:r>
        <w:rPr>
          <w:rFonts w:hint="eastAsia" w:ascii="仿宋" w:hAnsi="仿宋" w:eastAsia="仿宋"/>
          <w:sz w:val="32"/>
          <w:szCs w:val="24"/>
          <w:highlight w:val="none"/>
        </w:rPr>
        <w:t>（5）重点经济分类支出中存在的问题及改进措施。</w:t>
      </w:r>
    </w:p>
    <w:p>
      <w:pPr>
        <w:spacing w:beforeLines="0" w:afterLines="0" w:line="520" w:lineRule="exact"/>
        <w:ind w:firstLine="643"/>
        <w:rPr>
          <w:rFonts w:hint="default" w:ascii="Times New Roman"/>
          <w:b/>
          <w:sz w:val="32"/>
          <w:szCs w:val="24"/>
        </w:rPr>
      </w:pPr>
      <w:r>
        <w:rPr>
          <w:rFonts w:hint="eastAsia" w:ascii="楷体_GB2312" w:hAnsi="楷体_GB2312" w:eastAsia="楷体_GB2312"/>
          <w:b/>
          <w:sz w:val="32"/>
          <w:szCs w:val="24"/>
        </w:rPr>
        <w:t>（三）年末结转和结余情况。</w:t>
      </w:r>
    </w:p>
    <w:p>
      <w:pPr>
        <w:spacing w:beforeLines="0" w:afterLines="0" w:line="520" w:lineRule="exact"/>
        <w:ind w:firstLine="640"/>
        <w:rPr>
          <w:rFonts w:hint="default" w:ascii="Times New Roman"/>
          <w:sz w:val="32"/>
          <w:szCs w:val="24"/>
          <w:highlight w:val="none"/>
          <w:lang w:val="zh-CN"/>
        </w:rPr>
      </w:pPr>
      <w:r>
        <w:rPr>
          <w:rFonts w:hint="eastAsia" w:ascii="仿宋" w:hAnsi="仿宋" w:eastAsia="仿宋"/>
          <w:sz w:val="32"/>
          <w:szCs w:val="24"/>
          <w:highlight w:val="none"/>
        </w:rPr>
        <w:t>（1）</w:t>
      </w:r>
      <w:r>
        <w:rPr>
          <w:rFonts w:hint="default" w:ascii="Times New Roman" w:hAnsi="Times New Roman"/>
          <w:b/>
          <w:sz w:val="32"/>
          <w:szCs w:val="24"/>
          <w:highlight w:val="none"/>
        </w:rPr>
        <w:t>“</w:t>
      </w:r>
      <w:r>
        <w:rPr>
          <w:rFonts w:hint="eastAsia" w:ascii="仿宋" w:hAnsi="仿宋" w:eastAsia="仿宋"/>
          <w:sz w:val="32"/>
          <w:szCs w:val="24"/>
          <w:highlight w:val="none"/>
        </w:rPr>
        <w:t>三公</w:t>
      </w:r>
      <w:r>
        <w:rPr>
          <w:rFonts w:hint="default" w:ascii="Times New Roman" w:hAnsi="Times New Roman"/>
          <w:b/>
          <w:sz w:val="32"/>
          <w:szCs w:val="24"/>
          <w:highlight w:val="none"/>
        </w:rPr>
        <w:t>”</w:t>
      </w:r>
      <w:r>
        <w:rPr>
          <w:rFonts w:hint="eastAsia" w:ascii="仿宋" w:hAnsi="仿宋" w:eastAsia="仿宋"/>
          <w:sz w:val="32"/>
          <w:szCs w:val="24"/>
          <w:highlight w:val="none"/>
        </w:rPr>
        <w:t>经费支出情况：202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w:t>
      </w:r>
      <w:r>
        <w:rPr>
          <w:rFonts w:hint="default" w:ascii="Times New Roman" w:hAnsi="Times New Roman"/>
          <w:sz w:val="32"/>
          <w:szCs w:val="24"/>
          <w:highlight w:val="none"/>
        </w:rPr>
        <w:t>“</w:t>
      </w:r>
      <w:r>
        <w:rPr>
          <w:rFonts w:hint="eastAsia" w:ascii="仿宋" w:hAnsi="仿宋" w:eastAsia="仿宋"/>
          <w:sz w:val="32"/>
          <w:szCs w:val="24"/>
          <w:highlight w:val="none"/>
        </w:rPr>
        <w:t>三公</w:t>
      </w:r>
      <w:r>
        <w:rPr>
          <w:rFonts w:hint="default" w:ascii="Times New Roman" w:hAnsi="Times New Roman"/>
          <w:sz w:val="32"/>
          <w:szCs w:val="24"/>
          <w:highlight w:val="none"/>
        </w:rPr>
        <w:t>”</w:t>
      </w:r>
      <w:r>
        <w:rPr>
          <w:rFonts w:hint="eastAsia" w:ascii="仿宋" w:hAnsi="仿宋" w:eastAsia="仿宋"/>
          <w:sz w:val="32"/>
          <w:szCs w:val="24"/>
          <w:highlight w:val="none"/>
        </w:rPr>
        <w:t>经费完成</w:t>
      </w:r>
      <w:r>
        <w:rPr>
          <w:rFonts w:hint="eastAsia" w:ascii="仿宋" w:hAnsi="仿宋" w:eastAsia="仿宋"/>
          <w:sz w:val="32"/>
          <w:szCs w:val="24"/>
          <w:highlight w:val="none"/>
          <w:lang w:val="en-US" w:eastAsia="zh-CN"/>
        </w:rPr>
        <w:t>4192</w:t>
      </w:r>
      <w:r>
        <w:rPr>
          <w:rFonts w:hint="eastAsia" w:ascii="仿宋" w:hAnsi="仿宋" w:eastAsia="仿宋"/>
          <w:sz w:val="32"/>
          <w:szCs w:val="24"/>
          <w:highlight w:val="none"/>
        </w:rPr>
        <w:t>元，比上年减</w:t>
      </w:r>
      <w:r>
        <w:rPr>
          <w:rFonts w:hint="eastAsia" w:ascii="仿宋" w:hAnsi="仿宋" w:eastAsia="仿宋"/>
          <w:sz w:val="32"/>
          <w:szCs w:val="24"/>
          <w:highlight w:val="none"/>
          <w:lang w:eastAsia="zh-CN"/>
        </w:rPr>
        <w:t>少</w:t>
      </w:r>
      <w:r>
        <w:rPr>
          <w:rFonts w:hint="eastAsia" w:ascii="仿宋" w:hAnsi="仿宋" w:eastAsia="仿宋"/>
          <w:sz w:val="32"/>
          <w:szCs w:val="24"/>
          <w:highlight w:val="none"/>
          <w:lang w:val="en-US" w:eastAsia="zh-CN"/>
        </w:rPr>
        <w:t>1308</w:t>
      </w:r>
      <w:r>
        <w:rPr>
          <w:rFonts w:hint="eastAsia" w:ascii="仿宋" w:hAnsi="仿宋" w:eastAsia="仿宋"/>
          <w:sz w:val="32"/>
          <w:szCs w:val="24"/>
          <w:highlight w:val="none"/>
        </w:rPr>
        <w:t>元。主要原因是：单位严格控制公务接待，公务接待费用一直较少</w:t>
      </w:r>
      <w:r>
        <w:rPr>
          <w:rFonts w:hint="eastAsia" w:ascii="仿宋" w:hAnsi="仿宋" w:eastAsia="仿宋"/>
          <w:sz w:val="32"/>
          <w:szCs w:val="24"/>
          <w:highlight w:val="none"/>
          <w:lang w:val="zh-CN"/>
        </w:rPr>
        <w:t>。其中：</w:t>
      </w:r>
      <w:r>
        <w:rPr>
          <w:rFonts w:hint="eastAsia" w:ascii="仿宋" w:hAnsi="仿宋" w:eastAsia="仿宋"/>
          <w:b/>
          <w:sz w:val="32"/>
          <w:szCs w:val="24"/>
          <w:highlight w:val="none"/>
          <w:lang w:val="zh-CN"/>
        </w:rPr>
        <w:t>因公出国（境）费</w:t>
      </w:r>
      <w:r>
        <w:rPr>
          <w:rFonts w:hint="eastAsia" w:ascii="仿宋" w:hAnsi="仿宋" w:eastAsia="仿宋"/>
          <w:sz w:val="32"/>
          <w:szCs w:val="24"/>
          <w:highlight w:val="none"/>
        </w:rPr>
        <w:t>完成</w:t>
      </w:r>
      <w:r>
        <w:rPr>
          <w:rFonts w:hint="default" w:ascii="仿宋" w:hAnsi="仿宋" w:eastAsia="仿宋"/>
          <w:sz w:val="32"/>
          <w:szCs w:val="24"/>
          <w:highlight w:val="none"/>
        </w:rPr>
        <w:t>0</w:t>
      </w:r>
      <w:r>
        <w:rPr>
          <w:rFonts w:hint="eastAsia" w:ascii="仿宋" w:hAnsi="仿宋" w:eastAsia="仿宋"/>
          <w:sz w:val="32"/>
          <w:szCs w:val="24"/>
          <w:highlight w:val="none"/>
        </w:rPr>
        <w:t>元，比上年增减</w:t>
      </w:r>
      <w:r>
        <w:rPr>
          <w:rFonts w:hint="default" w:ascii="仿宋" w:hAnsi="仿宋" w:eastAsia="仿宋"/>
          <w:sz w:val="32"/>
          <w:szCs w:val="24"/>
          <w:highlight w:val="none"/>
        </w:rPr>
        <w:t>0</w:t>
      </w:r>
      <w:r>
        <w:rPr>
          <w:rFonts w:hint="eastAsia" w:ascii="仿宋" w:hAnsi="仿宋" w:eastAsia="仿宋"/>
          <w:sz w:val="32"/>
          <w:szCs w:val="24"/>
          <w:highlight w:val="none"/>
        </w:rPr>
        <w:t>元</w:t>
      </w:r>
      <w:r>
        <w:rPr>
          <w:rFonts w:hint="eastAsia" w:ascii="仿宋" w:hAnsi="仿宋" w:eastAsia="仿宋"/>
          <w:sz w:val="32"/>
          <w:szCs w:val="24"/>
          <w:highlight w:val="none"/>
          <w:lang w:val="zh-CN"/>
        </w:rPr>
        <w:t>；</w:t>
      </w:r>
      <w:r>
        <w:rPr>
          <w:rFonts w:hint="eastAsia" w:ascii="仿宋" w:hAnsi="仿宋" w:eastAsia="仿宋"/>
          <w:b/>
          <w:sz w:val="32"/>
          <w:szCs w:val="24"/>
          <w:highlight w:val="none"/>
          <w:lang w:val="zh-CN"/>
        </w:rPr>
        <w:t>公务接待费</w:t>
      </w:r>
      <w:r>
        <w:rPr>
          <w:rFonts w:hint="eastAsia" w:ascii="仿宋" w:hAnsi="仿宋" w:eastAsia="仿宋"/>
          <w:sz w:val="32"/>
          <w:szCs w:val="24"/>
          <w:highlight w:val="none"/>
        </w:rPr>
        <w:t>完成</w:t>
      </w:r>
      <w:r>
        <w:rPr>
          <w:rFonts w:hint="eastAsia" w:ascii="仿宋" w:hAnsi="仿宋" w:eastAsia="仿宋"/>
          <w:sz w:val="32"/>
          <w:szCs w:val="24"/>
          <w:highlight w:val="none"/>
          <w:lang w:val="en-US" w:eastAsia="zh-CN"/>
        </w:rPr>
        <w:t>4192</w:t>
      </w:r>
      <w:r>
        <w:rPr>
          <w:rFonts w:hint="eastAsia" w:ascii="仿宋" w:hAnsi="仿宋" w:eastAsia="仿宋"/>
          <w:sz w:val="32"/>
          <w:szCs w:val="24"/>
          <w:highlight w:val="none"/>
        </w:rPr>
        <w:t>元，比上年减</w:t>
      </w:r>
      <w:r>
        <w:rPr>
          <w:rFonts w:hint="eastAsia" w:ascii="仿宋" w:hAnsi="仿宋" w:eastAsia="仿宋"/>
          <w:sz w:val="32"/>
          <w:szCs w:val="24"/>
          <w:highlight w:val="none"/>
          <w:lang w:eastAsia="zh-CN"/>
        </w:rPr>
        <w:t>少</w:t>
      </w:r>
      <w:r>
        <w:rPr>
          <w:rFonts w:hint="eastAsia" w:ascii="仿宋" w:hAnsi="仿宋" w:eastAsia="仿宋"/>
          <w:sz w:val="32"/>
          <w:szCs w:val="24"/>
          <w:highlight w:val="none"/>
          <w:lang w:val="en-US" w:eastAsia="zh-CN"/>
        </w:rPr>
        <w:t>1308</w:t>
      </w:r>
      <w:r>
        <w:rPr>
          <w:rFonts w:hint="eastAsia" w:ascii="仿宋" w:hAnsi="仿宋" w:eastAsia="仿宋"/>
          <w:sz w:val="32"/>
          <w:szCs w:val="24"/>
          <w:highlight w:val="none"/>
        </w:rPr>
        <w:t>元。主要原因是：单位严格控制公务接待，公务接待费用一直减少</w:t>
      </w:r>
      <w:r>
        <w:rPr>
          <w:rFonts w:hint="eastAsia" w:ascii="仿宋" w:hAnsi="仿宋" w:eastAsia="仿宋"/>
          <w:sz w:val="32"/>
          <w:szCs w:val="24"/>
          <w:highlight w:val="none"/>
          <w:lang w:val="zh-CN"/>
        </w:rPr>
        <w:t>；</w:t>
      </w:r>
      <w:r>
        <w:rPr>
          <w:rFonts w:hint="eastAsia" w:ascii="仿宋" w:hAnsi="仿宋" w:eastAsia="仿宋"/>
          <w:b/>
          <w:sz w:val="32"/>
          <w:szCs w:val="24"/>
          <w:highlight w:val="none"/>
          <w:lang w:val="zh-CN"/>
        </w:rPr>
        <w:t>公务用车购置及运行维护费</w:t>
      </w:r>
      <w:r>
        <w:rPr>
          <w:rFonts w:hint="eastAsia" w:ascii="仿宋" w:hAnsi="仿宋" w:eastAsia="仿宋"/>
          <w:sz w:val="32"/>
          <w:szCs w:val="24"/>
          <w:highlight w:val="none"/>
        </w:rPr>
        <w:t>完成</w:t>
      </w:r>
      <w:r>
        <w:rPr>
          <w:rFonts w:hint="default" w:ascii="仿宋" w:hAnsi="仿宋" w:eastAsia="仿宋"/>
          <w:sz w:val="32"/>
          <w:szCs w:val="24"/>
          <w:highlight w:val="none"/>
        </w:rPr>
        <w:t>0</w:t>
      </w:r>
      <w:r>
        <w:rPr>
          <w:rFonts w:hint="eastAsia" w:ascii="仿宋" w:hAnsi="仿宋" w:eastAsia="仿宋"/>
          <w:sz w:val="32"/>
          <w:szCs w:val="24"/>
          <w:highlight w:val="none"/>
        </w:rPr>
        <w:t>元，比上年增减</w:t>
      </w:r>
      <w:r>
        <w:rPr>
          <w:rFonts w:hint="default" w:ascii="仿宋" w:hAnsi="仿宋" w:eastAsia="仿宋"/>
          <w:sz w:val="32"/>
          <w:szCs w:val="24"/>
          <w:highlight w:val="none"/>
        </w:rPr>
        <w:t>0</w:t>
      </w:r>
      <w:r>
        <w:rPr>
          <w:rFonts w:hint="eastAsia" w:ascii="仿宋" w:hAnsi="仿宋" w:eastAsia="仿宋"/>
          <w:sz w:val="32"/>
          <w:szCs w:val="24"/>
          <w:highlight w:val="none"/>
        </w:rPr>
        <w:t>元，增加下降0%</w:t>
      </w:r>
      <w:r>
        <w:rPr>
          <w:rFonts w:hint="eastAsia" w:ascii="仿宋" w:hAnsi="仿宋" w:eastAsia="仿宋"/>
          <w:sz w:val="32"/>
          <w:szCs w:val="24"/>
          <w:highlight w:val="none"/>
          <w:lang w:val="zh-CN"/>
        </w:rPr>
        <w:t>。</w:t>
      </w:r>
    </w:p>
    <w:p>
      <w:pPr>
        <w:spacing w:beforeLines="0" w:afterLines="0" w:line="520" w:lineRule="exact"/>
        <w:ind w:firstLine="640" w:firstLineChars="200"/>
        <w:rPr>
          <w:rFonts w:hint="default" w:ascii="Times New Roman"/>
          <w:sz w:val="32"/>
          <w:szCs w:val="24"/>
          <w:highlight w:val="none"/>
        </w:rPr>
      </w:pPr>
      <w:r>
        <w:rPr>
          <w:rFonts w:hint="eastAsia" w:ascii="仿宋" w:hAnsi="仿宋" w:eastAsia="仿宋"/>
          <w:sz w:val="32"/>
          <w:szCs w:val="24"/>
          <w:highlight w:val="none"/>
        </w:rPr>
        <w:t>（2）会议费支出情况：202</w:t>
      </w:r>
      <w:r>
        <w:rPr>
          <w:rFonts w:hint="default" w:ascii="仿宋" w:hAnsi="仿宋" w:eastAsia="仿宋"/>
          <w:sz w:val="32"/>
          <w:szCs w:val="24"/>
          <w:highlight w:val="none"/>
        </w:rPr>
        <w:t>0</w:t>
      </w:r>
      <w:r>
        <w:rPr>
          <w:rFonts w:hint="eastAsia" w:ascii="仿宋" w:hAnsi="仿宋" w:eastAsia="仿宋"/>
          <w:sz w:val="32"/>
          <w:szCs w:val="24"/>
          <w:highlight w:val="none"/>
        </w:rPr>
        <w:t>年会议费完成</w:t>
      </w:r>
      <w:r>
        <w:rPr>
          <w:rFonts w:hint="eastAsia" w:ascii="仿宋" w:hAnsi="仿宋" w:eastAsia="仿宋"/>
          <w:sz w:val="28"/>
          <w:szCs w:val="24"/>
          <w:highlight w:val="none"/>
        </w:rPr>
        <w:t>1,314</w:t>
      </w:r>
      <w:r>
        <w:rPr>
          <w:rFonts w:hint="eastAsia" w:ascii="仿宋" w:hAnsi="仿宋" w:eastAsia="仿宋"/>
          <w:sz w:val="32"/>
          <w:szCs w:val="24"/>
          <w:highlight w:val="none"/>
        </w:rPr>
        <w:t>元，2021年无</w:t>
      </w:r>
      <w:r>
        <w:rPr>
          <w:rFonts w:hint="eastAsia" w:ascii="仿宋" w:hAnsi="仿宋" w:eastAsia="仿宋"/>
          <w:sz w:val="28"/>
          <w:szCs w:val="24"/>
          <w:highlight w:val="none"/>
        </w:rPr>
        <w:t>会议费开支</w:t>
      </w:r>
      <w:r>
        <w:rPr>
          <w:rFonts w:hint="eastAsia" w:ascii="仿宋" w:hAnsi="仿宋" w:eastAsia="仿宋"/>
          <w:sz w:val="28"/>
          <w:szCs w:val="24"/>
          <w:highlight w:val="none"/>
          <w:lang w:eastAsia="zh-CN"/>
        </w:rPr>
        <w:t>，</w:t>
      </w:r>
      <w:r>
        <w:rPr>
          <w:rFonts w:hint="eastAsia" w:ascii="仿宋" w:hAnsi="仿宋" w:eastAsia="仿宋"/>
          <w:sz w:val="32"/>
          <w:szCs w:val="24"/>
          <w:highlight w:val="none"/>
        </w:rPr>
        <w:t>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年无</w:t>
      </w:r>
      <w:r>
        <w:rPr>
          <w:rFonts w:hint="eastAsia" w:ascii="仿宋" w:hAnsi="仿宋" w:eastAsia="仿宋"/>
          <w:sz w:val="28"/>
          <w:szCs w:val="24"/>
          <w:highlight w:val="none"/>
        </w:rPr>
        <w:t>会议费开支</w:t>
      </w:r>
      <w:r>
        <w:rPr>
          <w:rFonts w:hint="eastAsia" w:ascii="仿宋" w:hAnsi="仿宋" w:eastAsia="仿宋"/>
          <w:sz w:val="32"/>
          <w:szCs w:val="24"/>
          <w:highlight w:val="none"/>
          <w:lang w:val="zh-CN"/>
        </w:rPr>
        <w:t>。</w:t>
      </w:r>
    </w:p>
    <w:p>
      <w:pPr>
        <w:spacing w:beforeLines="0" w:afterLines="0" w:line="520" w:lineRule="exact"/>
        <w:ind w:firstLine="640"/>
        <w:rPr>
          <w:rFonts w:hint="default" w:ascii="Times New Roman"/>
          <w:sz w:val="32"/>
          <w:szCs w:val="24"/>
          <w:highlight w:val="none"/>
        </w:rPr>
      </w:pPr>
      <w:r>
        <w:rPr>
          <w:rFonts w:hint="eastAsia" w:ascii="仿宋" w:hAnsi="仿宋" w:eastAsia="仿宋"/>
          <w:sz w:val="32"/>
          <w:szCs w:val="24"/>
          <w:highlight w:val="none"/>
        </w:rPr>
        <w:t>（3）培训费支出情况：202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年培训费完成</w:t>
      </w:r>
      <w:r>
        <w:rPr>
          <w:rFonts w:hint="eastAsia" w:ascii="仿宋" w:hAnsi="仿宋" w:eastAsia="仿宋"/>
          <w:sz w:val="28"/>
          <w:szCs w:val="24"/>
          <w:highlight w:val="none"/>
          <w:lang w:val="en-US" w:eastAsia="zh-CN"/>
        </w:rPr>
        <w:t>9856</w:t>
      </w:r>
      <w:r>
        <w:rPr>
          <w:rFonts w:hint="eastAsia" w:ascii="仿宋" w:hAnsi="仿宋" w:eastAsia="仿宋"/>
          <w:sz w:val="32"/>
          <w:szCs w:val="24"/>
          <w:highlight w:val="none"/>
        </w:rPr>
        <w:t>元，比上年</w:t>
      </w:r>
      <w:r>
        <w:rPr>
          <w:rFonts w:hint="eastAsia" w:ascii="仿宋" w:hAnsi="仿宋" w:eastAsia="仿宋"/>
          <w:sz w:val="32"/>
          <w:szCs w:val="24"/>
          <w:highlight w:val="none"/>
          <w:lang w:eastAsia="zh-CN"/>
        </w:rPr>
        <w:t>减少</w:t>
      </w:r>
      <w:r>
        <w:rPr>
          <w:rFonts w:hint="eastAsia" w:ascii="仿宋" w:hAnsi="仿宋" w:eastAsia="仿宋"/>
          <w:sz w:val="32"/>
          <w:szCs w:val="24"/>
          <w:highlight w:val="none"/>
          <w:lang w:val="en-US" w:eastAsia="zh-CN"/>
        </w:rPr>
        <w:t>4332.40</w:t>
      </w:r>
      <w:r>
        <w:rPr>
          <w:rFonts w:hint="eastAsia" w:ascii="仿宋" w:hAnsi="仿宋" w:eastAsia="仿宋"/>
          <w:sz w:val="32"/>
          <w:szCs w:val="24"/>
          <w:highlight w:val="none"/>
        </w:rPr>
        <w:t>元，</w:t>
      </w:r>
      <w:r>
        <w:rPr>
          <w:rFonts w:hint="eastAsia" w:ascii="仿宋" w:hAnsi="仿宋" w:eastAsia="仿宋"/>
          <w:sz w:val="32"/>
          <w:szCs w:val="24"/>
          <w:highlight w:val="none"/>
          <w:lang w:eastAsia="zh-CN"/>
        </w:rPr>
        <w:t>减少</w:t>
      </w:r>
      <w:r>
        <w:rPr>
          <w:rFonts w:hint="eastAsia" w:ascii="仿宋" w:hAnsi="仿宋" w:eastAsia="仿宋"/>
          <w:sz w:val="32"/>
          <w:szCs w:val="24"/>
          <w:highlight w:val="none"/>
          <w:lang w:val="en-US" w:eastAsia="zh-CN"/>
        </w:rPr>
        <w:t>30.53</w:t>
      </w:r>
      <w:r>
        <w:rPr>
          <w:rFonts w:hint="eastAsia" w:ascii="仿宋" w:hAnsi="仿宋" w:eastAsia="仿宋"/>
          <w:sz w:val="28"/>
          <w:szCs w:val="24"/>
          <w:highlight w:val="none"/>
        </w:rPr>
        <w:t>%，增减变化的主要原因是：</w:t>
      </w:r>
      <w:r>
        <w:rPr>
          <w:rFonts w:hint="eastAsia" w:ascii="仿宋" w:hAnsi="仿宋" w:eastAsia="仿宋"/>
          <w:sz w:val="28"/>
          <w:szCs w:val="24"/>
          <w:highlight w:val="none"/>
          <w:lang w:eastAsia="zh-CN"/>
        </w:rPr>
        <w:t>上</w:t>
      </w:r>
      <w:r>
        <w:rPr>
          <w:rFonts w:hint="eastAsia" w:ascii="仿宋" w:hAnsi="仿宋" w:eastAsia="仿宋"/>
          <w:sz w:val="28"/>
          <w:szCs w:val="24"/>
          <w:highlight w:val="none"/>
        </w:rPr>
        <w:t>年所有工作人员都要求继续教育培训，</w:t>
      </w:r>
      <w:r>
        <w:rPr>
          <w:rFonts w:hint="eastAsia" w:ascii="仿宋" w:hAnsi="仿宋" w:eastAsia="仿宋"/>
          <w:sz w:val="28"/>
          <w:szCs w:val="24"/>
          <w:highlight w:val="none"/>
          <w:lang w:val="en-US" w:eastAsia="zh-CN"/>
        </w:rPr>
        <w:t>2022</w:t>
      </w:r>
      <w:r>
        <w:rPr>
          <w:rFonts w:hint="eastAsia" w:ascii="仿宋" w:hAnsi="仿宋" w:eastAsia="仿宋"/>
          <w:sz w:val="28"/>
          <w:szCs w:val="24"/>
          <w:highlight w:val="none"/>
        </w:rPr>
        <w:t>年只有专业技术人员有此要求</w:t>
      </w:r>
      <w:r>
        <w:rPr>
          <w:rFonts w:hint="eastAsia" w:ascii="仿宋" w:hAnsi="仿宋" w:eastAsia="仿宋"/>
          <w:sz w:val="32"/>
          <w:szCs w:val="24"/>
          <w:highlight w:val="none"/>
          <w:lang w:val="zh-CN"/>
        </w:rPr>
        <w:t>。</w:t>
      </w:r>
    </w:p>
    <w:p>
      <w:pPr>
        <w:spacing w:beforeLines="0" w:afterLines="0" w:line="520" w:lineRule="exact"/>
        <w:ind w:firstLine="640"/>
        <w:rPr>
          <w:rFonts w:hint="default" w:ascii="Times New Roman"/>
          <w:sz w:val="32"/>
          <w:szCs w:val="24"/>
          <w:highlight w:val="none"/>
        </w:rPr>
      </w:pPr>
      <w:r>
        <w:rPr>
          <w:rFonts w:hint="eastAsia" w:ascii="仿宋" w:hAnsi="仿宋" w:eastAsia="仿宋"/>
          <w:sz w:val="32"/>
          <w:szCs w:val="24"/>
          <w:highlight w:val="none"/>
        </w:rPr>
        <w:t>（4）其他对部门（单位）影响较大的支出情况。</w:t>
      </w:r>
    </w:p>
    <w:p>
      <w:pPr>
        <w:spacing w:beforeLines="0" w:afterLines="0" w:line="520" w:lineRule="exact"/>
        <w:ind w:firstLine="640"/>
        <w:rPr>
          <w:rFonts w:hint="default" w:ascii="Times New Roman"/>
          <w:sz w:val="32"/>
          <w:szCs w:val="24"/>
          <w:highlight w:val="none"/>
        </w:rPr>
      </w:pPr>
      <w:r>
        <w:rPr>
          <w:rFonts w:hint="eastAsia" w:ascii="仿宋" w:hAnsi="仿宋" w:eastAsia="仿宋"/>
          <w:sz w:val="32"/>
          <w:szCs w:val="24"/>
          <w:highlight w:val="none"/>
        </w:rPr>
        <w:t>（5）重点经济分类支出中存在的问题及改进措施。</w:t>
      </w:r>
    </w:p>
    <w:p>
      <w:pPr>
        <w:widowControl/>
        <w:shd w:val="clear" w:color="auto" w:fill="FFFFFF"/>
        <w:spacing w:line="480" w:lineRule="auto"/>
        <w:ind w:firstLine="512"/>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lang w:eastAsia="zh-CN"/>
        </w:rPr>
        <w:t>三</w:t>
      </w:r>
      <w:r>
        <w:rPr>
          <w:rFonts w:hint="eastAsia" w:ascii="仿宋" w:hAnsi="仿宋" w:eastAsia="仿宋" w:cs="宋体"/>
          <w:color w:val="333333"/>
          <w:kern w:val="0"/>
          <w:sz w:val="34"/>
          <w:szCs w:val="34"/>
        </w:rPr>
        <w:t>、部门整体支出绩效情况</w:t>
      </w:r>
    </w:p>
    <w:p>
      <w:pPr>
        <w:widowControl/>
        <w:shd w:val="clear" w:color="auto" w:fill="FFFFFF"/>
        <w:spacing w:line="480" w:lineRule="auto"/>
        <w:ind w:firstLine="512"/>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（一）部门职责履行情况</w:t>
      </w:r>
    </w:p>
    <w:p>
      <w:pPr>
        <w:topLinePunct/>
        <w:spacing w:beforeLines="0" w:afterLines="0" w:line="640" w:lineRule="exact"/>
        <w:ind w:firstLine="640" w:firstLineChars="200"/>
        <w:rPr>
          <w:rFonts w:hint="default" w:ascii="仿宋" w:hAnsi="仿宋" w:eastAsia="仿宋"/>
          <w:sz w:val="32"/>
          <w:szCs w:val="24"/>
        </w:rPr>
      </w:pPr>
      <w:bookmarkStart w:id="0" w:name="_Hlk526014816"/>
      <w:r>
        <w:rPr>
          <w:rFonts w:hint="eastAsia" w:ascii="方正仿宋简体" w:hAnsi="方正仿宋简体" w:eastAsia="方正仿宋简体" w:cs="方正仿宋简体"/>
          <w:sz w:val="32"/>
          <w:szCs w:val="32"/>
          <w:lang w:val="en-US" w:eastAsia="zh-CN"/>
        </w:rPr>
        <w:t>2022年是中国共产党成立101周年，</w:t>
      </w:r>
      <w:r>
        <w:rPr>
          <w:rFonts w:hint="eastAsia" w:ascii="方正仿宋简体" w:hAnsi="方正仿宋简体" w:eastAsia="方正仿宋简体" w:cs="方正仿宋简体"/>
          <w:sz w:val="32"/>
          <w:szCs w:val="32"/>
          <w:lang w:eastAsia="zh-CN"/>
        </w:rPr>
        <w:t>沅江市社会保险服务中心工作人员强化内部控制管理，</w:t>
      </w:r>
      <w:bookmarkEnd w:id="0"/>
      <w:r>
        <w:rPr>
          <w:rFonts w:hint="eastAsia" w:ascii="方正仿宋简体" w:hAnsi="方正仿宋简体" w:eastAsia="方正仿宋简体" w:cs="方正仿宋简体"/>
          <w:sz w:val="32"/>
          <w:szCs w:val="32"/>
          <w:lang w:eastAsia="zh-CN"/>
        </w:rPr>
        <w:t>全力做好真抓实干工作，确保全市养老保险待遇按时足额准确发放和基金安全，努力实现好、维护好、发展好参保群众的养老保险权益，以奋进的姿态和优异的成绩，迎接党的二十大胜利召开。</w:t>
      </w:r>
      <w:r>
        <w:rPr>
          <w:rFonts w:hint="eastAsia" w:ascii="仿宋" w:hAnsi="仿宋" w:eastAsia="仿宋"/>
          <w:sz w:val="32"/>
          <w:szCs w:val="24"/>
          <w:highlight w:val="none"/>
        </w:rPr>
        <w:t>202</w:t>
      </w:r>
      <w:r>
        <w:rPr>
          <w:rFonts w:hint="eastAsia" w:ascii="仿宋" w:hAnsi="仿宋" w:eastAsia="仿宋"/>
          <w:sz w:val="32"/>
          <w:szCs w:val="24"/>
          <w:highlight w:val="none"/>
          <w:lang w:val="en-US" w:eastAsia="zh-CN"/>
        </w:rPr>
        <w:t>2</w:t>
      </w:r>
      <w:r>
        <w:rPr>
          <w:rFonts w:hint="eastAsia" w:ascii="仿宋" w:hAnsi="仿宋" w:eastAsia="仿宋"/>
          <w:sz w:val="32"/>
          <w:szCs w:val="24"/>
          <w:highlight w:val="none"/>
        </w:rPr>
        <w:t>年度完成了以下几项民生工作：</w:t>
      </w:r>
      <w:r>
        <w:rPr>
          <w:rFonts w:hint="eastAsia" w:ascii="仿宋" w:hAnsi="仿宋" w:eastAsia="仿宋" w:cs="Times New Roman"/>
          <w:sz w:val="32"/>
          <w:szCs w:val="24"/>
          <w:highlight w:val="none"/>
          <w:lang w:val="en-US" w:eastAsia="zh-CN"/>
        </w:rPr>
        <w:t>积极实施企业职工基本养老保险全国统筹制度</w:t>
      </w:r>
      <w:r>
        <w:rPr>
          <w:rFonts w:hint="eastAsia" w:ascii="仿宋" w:hAnsi="仿宋" w:eastAsia="仿宋" w:cs="Times New Roman"/>
          <w:sz w:val="32"/>
          <w:szCs w:val="24"/>
          <w:highlight w:val="none"/>
          <w:lang w:eastAsia="zh-CN"/>
        </w:rPr>
        <w:t>；</w:t>
      </w:r>
      <w:r>
        <w:rPr>
          <w:rFonts w:hint="eastAsia" w:ascii="仿宋" w:hAnsi="仿宋" w:eastAsia="仿宋" w:cs="Times New Roman"/>
          <w:sz w:val="32"/>
          <w:szCs w:val="24"/>
          <w:highlight w:val="none"/>
          <w:lang w:val="en-US" w:eastAsia="zh-CN"/>
        </w:rPr>
        <w:t>开展一次性补缴企业养老保险费人员排查工作</w:t>
      </w:r>
      <w:r>
        <w:rPr>
          <w:rFonts w:hint="eastAsia" w:ascii="仿宋" w:hAnsi="仿宋" w:eastAsia="仿宋" w:cs="Times New Roman"/>
          <w:sz w:val="32"/>
          <w:szCs w:val="24"/>
          <w:highlight w:val="none"/>
          <w:lang w:eastAsia="zh-CN"/>
        </w:rPr>
        <w:t>；</w:t>
      </w:r>
      <w:r>
        <w:rPr>
          <w:rFonts w:hint="eastAsia" w:ascii="仿宋" w:hAnsi="仿宋" w:eastAsia="仿宋" w:cs="Times New Roman"/>
          <w:sz w:val="32"/>
          <w:szCs w:val="24"/>
          <w:highlight w:val="none"/>
          <w:lang w:val="en-US" w:eastAsia="zh-CN"/>
        </w:rPr>
        <w:t>认真做好社会保险真抓实干督查激励工作</w:t>
      </w:r>
      <w:r>
        <w:rPr>
          <w:rFonts w:hint="eastAsia" w:ascii="仿宋" w:hAnsi="仿宋" w:eastAsia="仿宋" w:cs="Times New Roman"/>
          <w:sz w:val="32"/>
          <w:szCs w:val="24"/>
          <w:highlight w:val="none"/>
          <w:lang w:eastAsia="zh-CN"/>
        </w:rPr>
        <w:t>；</w:t>
      </w:r>
      <w:r>
        <w:rPr>
          <w:rFonts w:hint="eastAsia" w:ascii="仿宋" w:hAnsi="仿宋" w:eastAsia="仿宋" w:cs="Times New Roman"/>
          <w:sz w:val="32"/>
          <w:szCs w:val="24"/>
          <w:highlight w:val="none"/>
          <w:lang w:val="en-US" w:eastAsia="zh-CN"/>
        </w:rPr>
        <w:t>强化宣传，打造“温暖居保”服务品牌</w:t>
      </w:r>
      <w:r>
        <w:rPr>
          <w:rFonts w:hint="eastAsia" w:ascii="仿宋" w:hAnsi="仿宋" w:eastAsia="仿宋" w:cs="Times New Roman"/>
          <w:sz w:val="32"/>
          <w:szCs w:val="24"/>
          <w:highlight w:val="none"/>
          <w:lang w:eastAsia="zh-CN"/>
        </w:rPr>
        <w:t>；</w:t>
      </w:r>
      <w:r>
        <w:rPr>
          <w:rFonts w:hint="eastAsia" w:ascii="仿宋" w:hAnsi="仿宋" w:eastAsia="仿宋" w:cs="Times New Roman"/>
          <w:sz w:val="32"/>
          <w:szCs w:val="24"/>
          <w:highlight w:val="none"/>
          <w:lang w:val="en-US" w:eastAsia="zh-CN"/>
        </w:rPr>
        <w:t>扎实开展社会保险基金管理提升年行动</w:t>
      </w:r>
      <w:r>
        <w:rPr>
          <w:rFonts w:hint="eastAsia" w:ascii="仿宋" w:hAnsi="仿宋" w:eastAsia="仿宋" w:cs="Times New Roman"/>
          <w:sz w:val="32"/>
          <w:szCs w:val="24"/>
          <w:highlight w:val="none"/>
        </w:rPr>
        <w:t>。</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1、积极实施企业职工基本养老保险全国统筹制度</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认真落实《关于印发&lt;保障企业养老保险全国统筹暨‘金保’二期上线工作实施方案&gt;的通知》（益社险发〔2022〕3号）文件要求，成立了沅江市社会保险服务中心金保二期保障工作领导小组，就数据核查、应用功能完善等作了分工。为保障企业养老保险系统顺利接入全国统筹系统，顺利完成金保二期系统平稳过渡，按省市要求，认真组织参加了金保二期系统功能测试，派业务骨干参加了“金保二期”系统上线培训，不断提高服务质量。</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2、开展一次性补缴企业养老保险费人员排查工作</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认真落实《关于开展一次性补缴企业养老保险费人员排查工作的通知》（湘人社函〔2022〕71号）文件精神，组织精干力量加班加点开展排查。经查，符合条件一次性补缴养老保险费的人员23249人，其中：劳动关系补缴22791人，退役士兵补缴306人，2016年底前参保灵活就业补缴152人。不符合一次性补缴养老保险费的人员6541人，都是被征地农民一次性补缴，这6541人中有重复人员5人，死亡人员6人，实际人数6530人。</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3、认真做好社会保险真抓实干督查激励工作</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为认真落实《关于印发&lt;益阳市社会保险服务中心2022年社会保障真抓实干督查激励工作实施方案&gt;的通知》（益社险发〔2022〕2号），按时完成各项考核指标任务，经研究，制定了《2022年社会保障真抓实干督查激励工作实施方案》。成立了市社会保险服务中心社会保障真抓实干督查激励工作领导小组，对照《益阳市社会保险服务中心2022年社会保障真抓实干督查激励工作任务分解表》，分解了工作任务，明确了工作责任，形成工作合力。</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4、强化宣传，打造“温暖居保”服务品牌</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今年以来，我服务中心积极打造“温暖居保”服务品牌，传递“温馨服务、敬老爱老、温暖民心、贴近百姓”的为民服务理念，努力让群众安心、舒心、放心，进一步提高了群众对城乡居民养老政策的知晓度，激发了群众主动参保、长期参保的积极性。</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1）.为让参保群众“看得懂、算得清”，用心制作城乡居民养老保险政策宣传视频，通过微信分享转发、LED宣传屏滚动播放等方式，积极引导群众参保缴费。结合“人社政策进万家”活动，出动宣传车，在各村(社区)人流集中场地张贴宣传海报，印制发放宣传资料7万份，包括宣传折页、致全市城乡居民的一封信、宣传广告扇等，将城乡居民养老保险政策送到千家万户。工作人员进村入户，耐心解答群众在参保登记、特殊人群缴费、保费征缴方式、转移接续、待遇领取等环节遇到的问题，教会待遇领取人员注册“老来”APP，完成资格认证。</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（2）.有序开展城乡居民养老保险暂停领取待遇人员专项清理工作，确保封存人员(暂停两年以上人员)“必须清零”、暂停人员“动态清零”。按时、准确、足额发放养老金。</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3）.重阳节前夕，前往草尾镇上码头敬老院开展“温暖居保敬老爱老慰问宣传”活动，送去过节物资，倾听老人心声，发放宣传资料，解读有关政策，手把手教待遇领取人员使用“老来”APP，帮助其完成资格认证。</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5、扎实开展社会保险基金管理提升年行动</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1）.不断加强内控管理，加强权益记录管理，及时、完整、准确、安全记录养老保险个人权益信息，严格落实初审、复审、审核三级管理制度，确保待遇发放精准精细。积极与财政、银行沟通，认真核对相关信息，认真落实养老保险调待政策，确保退休人员养老金按时足额发放。</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2）.塑“清正廉洁干净社保”。认真组织党员干部学习党章党规党纪，学习贯彻习近平总书记系列重要讲话精神，提升理论素养，坚定理想信念。组织工作人员坚持参与“天天学法规，开机五道题”活动，以及“钉钉”社保讲堂学习，提升法治素养和业务能力。积极开展“1+6+N”品牌党支部创建活动，组织认真学习《湖南省人力资源和社会保障厅关于印发&lt;湖南省社会保险经办机构内控管理办法&gt;的通知》《湖南省人力资源和社会保障厅关于印发〈湖南省城乡居民基本养老保险经办流程〉的通知》等文件，扎实开展警示教育，上好廉政党课，观看廉政警示教育片，提高工作人员维护社保基金安全意识。工会组织开展健步走、拔河比赛、跳绳比赛等活动，更好地凝心聚力。</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3）.从业务经办上防风险堵漏洞。城乡居民养老保险死亡申报工作一直是经办工作中的重点和难点。城乡居民养老保险覆盖人群最广、参保基数最大、参保情况最为复杂，死亡申报工作一直很被动，“错报、漏报、瞒报”问题屡见不鲜。我们进一步明确县、乡镇和村（社区）三级的工作职责，层层抓落实。每月通过系统疑似死亡人员模块比对疑似死亡人员数据，暂停其待遇并下发乡镇核实，定期（每季度）通过民政部门死亡数据等大数据比对疑似死亡人员并下发乡镇核实。镇村两级认真核实，及时反馈。村（社区）社保专干在申报参保人员死亡过程中充分结合我市火化制度，从各村（社区）《沅江市死亡人员统计表》等资料中调取死亡人员信息，及时申报相关人员死亡，及时终止相关人员养老金待遇享受，有效避免了社保基金的流失。</w:t>
      </w:r>
    </w:p>
    <w:p>
      <w:pPr>
        <w:widowControl/>
        <w:shd w:val="clear" w:color="auto" w:fill="FFFFFF"/>
        <w:spacing w:line="752" w:lineRule="atLeast"/>
        <w:ind w:firstLine="688"/>
        <w:jc w:val="left"/>
        <w:rPr>
          <w:rFonts w:hint="eastAsia" w:ascii="仿宋" w:hAnsi="仿宋" w:eastAsia="仿宋" w:cs="宋体"/>
          <w:kern w:val="0"/>
          <w:sz w:val="34"/>
          <w:szCs w:val="34"/>
          <w:lang w:val="en-US" w:eastAsia="zh-CN"/>
        </w:rPr>
      </w:pPr>
      <w:r>
        <w:rPr>
          <w:rFonts w:hint="eastAsia" w:ascii="仿宋" w:hAnsi="仿宋" w:eastAsia="仿宋" w:cs="宋体"/>
          <w:kern w:val="0"/>
          <w:sz w:val="34"/>
          <w:szCs w:val="34"/>
          <w:lang w:val="en-US" w:eastAsia="zh-CN"/>
        </w:rPr>
        <w:t>（4）.进一步做好待遇领取人员资格认证工作。利用大数据等形式，积极探索“寓认证于无形”，深入推进信息比对为主、远程自助认证和社会化服务相结合的认证模式，确保认证全覆盖。广发宣传册，多渠道宣传，积极引导待遇领取人员通过“老来”APP、“智慧人社”APP等自助完成养老金领取资格认证，提高工作效率。</w:t>
      </w:r>
    </w:p>
    <w:p>
      <w:pPr>
        <w:widowControl/>
        <w:shd w:val="clear" w:color="auto" w:fill="FFFFFF"/>
        <w:spacing w:line="480" w:lineRule="auto"/>
        <w:ind w:firstLine="688"/>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（二）财政预算绩效管理情况</w:t>
      </w:r>
    </w:p>
    <w:p>
      <w:pPr>
        <w:widowControl/>
        <w:shd w:val="clear" w:color="auto" w:fill="FFFFFF"/>
        <w:spacing w:line="480" w:lineRule="auto"/>
        <w:ind w:firstLine="688"/>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20</w:t>
      </w:r>
      <w:r>
        <w:rPr>
          <w:rFonts w:hint="eastAsia" w:ascii="仿宋" w:hAnsi="仿宋" w:eastAsia="仿宋" w:cs="宋体"/>
          <w:color w:val="333333"/>
          <w:kern w:val="0"/>
          <w:sz w:val="34"/>
          <w:szCs w:val="34"/>
          <w:lang w:val="en-US" w:eastAsia="zh-CN"/>
        </w:rPr>
        <w:t>22</w:t>
      </w:r>
      <w:r>
        <w:rPr>
          <w:rFonts w:hint="eastAsia" w:ascii="仿宋" w:hAnsi="仿宋" w:eastAsia="仿宋" w:cs="宋体"/>
          <w:color w:val="333333"/>
          <w:kern w:val="0"/>
          <w:sz w:val="34"/>
          <w:szCs w:val="34"/>
        </w:rPr>
        <w:t>年我单位认真贯彻执行《会计法》、《预算法》、《行政单位会计制度》等法律法规，认真进行了预算编制，建立健全了单位财务制度，加强了财政专项资金管理，严格按预算进度支付费用，加强了“三公”经费控制，各项经费支出严格按照政府采购、国库集中支付、公务卡支付等有关规定执行,预算执行完成和控制较好。</w:t>
      </w:r>
    </w:p>
    <w:p>
      <w:pPr>
        <w:widowControl/>
        <w:shd w:val="clear" w:color="auto" w:fill="FFFFFF"/>
        <w:spacing w:line="480" w:lineRule="auto"/>
        <w:ind w:firstLine="512"/>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五、存在的问题</w:t>
      </w:r>
    </w:p>
    <w:p>
      <w:pPr>
        <w:widowControl/>
        <w:shd w:val="clear" w:color="auto" w:fill="FFFFFF"/>
        <w:spacing w:line="480" w:lineRule="auto"/>
        <w:ind w:firstLine="512"/>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（一）预算执行存在偏差。由于年初预算安排经费不足，导致实际经费支出高于年初预算，预算编制与实际情况存在偏差。</w:t>
      </w:r>
    </w:p>
    <w:p>
      <w:pPr>
        <w:widowControl/>
        <w:shd w:val="clear" w:color="auto" w:fill="FFFFFF"/>
        <w:spacing w:line="480" w:lineRule="auto"/>
        <w:ind w:firstLine="512"/>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（二）绩效目标设立不够细化和量化。</w:t>
      </w:r>
    </w:p>
    <w:p>
      <w:pPr>
        <w:widowControl/>
        <w:shd w:val="clear" w:color="auto" w:fill="FFFFFF"/>
        <w:spacing w:line="480" w:lineRule="auto"/>
        <w:ind w:firstLine="512"/>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六、改进措施和有关建议</w:t>
      </w:r>
    </w:p>
    <w:p>
      <w:pPr>
        <w:widowControl/>
        <w:shd w:val="clear" w:color="auto" w:fill="FFFFFF"/>
        <w:spacing w:line="480" w:lineRule="auto"/>
        <w:ind w:firstLine="512"/>
        <w:jc w:val="left"/>
        <w:rPr>
          <w:rFonts w:ascii="仿宋" w:hAnsi="仿宋" w:eastAsia="仿宋" w:cs="宋体"/>
          <w:color w:val="333333"/>
          <w:kern w:val="0"/>
          <w:sz w:val="34"/>
          <w:szCs w:val="34"/>
        </w:rPr>
      </w:pPr>
      <w:r>
        <w:rPr>
          <w:rFonts w:hint="eastAsia" w:ascii="仿宋" w:hAnsi="仿宋" w:eastAsia="仿宋" w:cs="宋体"/>
          <w:color w:val="333333"/>
          <w:kern w:val="0"/>
          <w:sz w:val="34"/>
          <w:szCs w:val="34"/>
        </w:rPr>
        <w:t>（一）进一步强化预算管理，提高单位预算执行力度。</w:t>
      </w:r>
    </w:p>
    <w:p>
      <w:pPr>
        <w:widowControl/>
        <w:shd w:val="clear" w:color="auto" w:fill="FFFFFF"/>
        <w:spacing w:line="560" w:lineRule="atLeast"/>
        <w:ind w:firstLine="510" w:firstLineChars="150"/>
        <w:jc w:val="left"/>
        <w:rPr>
          <w:rFonts w:hint="eastAsia" w:ascii="仿宋" w:hAnsi="仿宋" w:eastAsia="仿宋" w:cs="宋体"/>
          <w:color w:val="333333"/>
          <w:kern w:val="0"/>
          <w:sz w:val="34"/>
          <w:szCs w:val="34"/>
        </w:rPr>
      </w:pPr>
      <w:r>
        <w:rPr>
          <w:rFonts w:hint="eastAsia" w:ascii="仿宋" w:hAnsi="仿宋" w:eastAsia="仿宋" w:cs="宋体"/>
          <w:color w:val="333333"/>
          <w:kern w:val="0"/>
          <w:sz w:val="34"/>
          <w:szCs w:val="34"/>
        </w:rPr>
        <w:t>（二）进一步规范绩效目标编制，在编制项目资金绩效目标时要求指向明确、细化量化、合理可行、相应匹配。</w:t>
      </w:r>
    </w:p>
    <w:p>
      <w:pPr>
        <w:widowControl/>
        <w:shd w:val="clear" w:color="auto" w:fill="FFFFFF"/>
        <w:spacing w:line="560" w:lineRule="atLeast"/>
        <w:ind w:firstLine="510" w:firstLineChars="150"/>
        <w:jc w:val="left"/>
        <w:rPr>
          <w:rFonts w:hint="eastAsia" w:ascii="仿宋" w:hAnsi="仿宋" w:eastAsia="仿宋" w:cs="宋体"/>
          <w:color w:val="333333"/>
          <w:kern w:val="0"/>
          <w:sz w:val="34"/>
          <w:szCs w:val="34"/>
        </w:rPr>
      </w:pPr>
      <w:r>
        <w:rPr>
          <w:rFonts w:hint="eastAsia" w:ascii="仿宋" w:hAnsi="仿宋" w:eastAsia="仿宋" w:cs="宋体"/>
          <w:color w:val="333333"/>
          <w:kern w:val="0"/>
          <w:sz w:val="34"/>
          <w:szCs w:val="34"/>
        </w:rPr>
        <w:t>（三）组织岗位实务学习与培训，及时更新业务知识，让财务人员通过学习能够科学合理地编制部门预算，切实提高部门预算收支管理水平。</w:t>
      </w:r>
    </w:p>
    <w:p>
      <w:pPr>
        <w:widowControl/>
        <w:shd w:val="clear" w:color="auto" w:fill="FFFFFF"/>
        <w:spacing w:line="480" w:lineRule="auto"/>
        <w:ind w:firstLine="4420" w:firstLineChars="1300"/>
        <w:jc w:val="center"/>
        <w:rPr>
          <w:rFonts w:hint="eastAsia" w:ascii="仿宋" w:hAnsi="仿宋" w:eastAsia="仿宋" w:cs="宋体"/>
          <w:color w:val="333333"/>
          <w:kern w:val="0"/>
          <w:sz w:val="34"/>
          <w:szCs w:val="34"/>
        </w:rPr>
      </w:pPr>
    </w:p>
    <w:p>
      <w:pPr>
        <w:widowControl/>
        <w:shd w:val="clear" w:color="auto" w:fill="FFFFFF"/>
        <w:spacing w:line="480" w:lineRule="auto"/>
        <w:ind w:firstLine="4420" w:firstLineChars="1300"/>
        <w:jc w:val="center"/>
        <w:rPr>
          <w:rFonts w:hint="eastAsia" w:ascii="仿宋" w:hAnsi="仿宋" w:eastAsia="仿宋" w:cs="宋体"/>
          <w:color w:val="333333"/>
          <w:kern w:val="0"/>
          <w:sz w:val="34"/>
          <w:szCs w:val="34"/>
        </w:rPr>
      </w:pPr>
    </w:p>
    <w:p>
      <w:pPr>
        <w:widowControl/>
        <w:shd w:val="clear" w:color="auto" w:fill="FFFFFF"/>
        <w:spacing w:line="480" w:lineRule="auto"/>
        <w:ind w:firstLine="4420" w:firstLineChars="1300"/>
        <w:jc w:val="center"/>
        <w:rPr>
          <w:rFonts w:ascii="微软雅黑" w:hAnsi="微软雅黑" w:eastAsia="微软雅黑" w:cs="宋体"/>
          <w:kern w:val="0"/>
          <w:sz w:val="34"/>
          <w:szCs w:val="34"/>
        </w:rPr>
      </w:pPr>
      <w:r>
        <w:rPr>
          <w:rFonts w:hint="eastAsia" w:ascii="仿宋" w:hAnsi="仿宋" w:eastAsia="仿宋" w:cs="宋体"/>
          <w:color w:val="333333"/>
          <w:kern w:val="0"/>
          <w:sz w:val="34"/>
          <w:szCs w:val="34"/>
        </w:rPr>
        <w:t>沅江市社会保险服务中心</w:t>
      </w:r>
    </w:p>
    <w:p>
      <w:pPr>
        <w:widowControl/>
        <w:shd w:val="clear" w:color="auto" w:fill="FFFFFF"/>
        <w:spacing w:line="576" w:lineRule="atLeast"/>
        <w:jc w:val="center"/>
        <w:rPr>
          <w:rFonts w:ascii="微软雅黑" w:hAnsi="微软雅黑" w:eastAsia="微软雅黑" w:cs="宋体"/>
          <w:kern w:val="0"/>
          <w:sz w:val="34"/>
          <w:szCs w:val="34"/>
        </w:rPr>
      </w:pPr>
      <w:r>
        <w:rPr>
          <w:rFonts w:hint="eastAsia" w:ascii="宋体" w:hAnsi="宋体" w:eastAsia="宋体" w:cs="宋体"/>
          <w:color w:val="333333"/>
          <w:kern w:val="0"/>
          <w:sz w:val="34"/>
          <w:szCs w:val="34"/>
          <w:lang w:val="en-US" w:eastAsia="zh-CN"/>
        </w:rPr>
        <w:t xml:space="preserve">                            2</w:t>
      </w:r>
      <w:r>
        <w:rPr>
          <w:rFonts w:hint="eastAsia" w:ascii="仿宋" w:hAnsi="仿宋" w:eastAsia="仿宋" w:cs="仿宋"/>
          <w:color w:val="333333"/>
          <w:kern w:val="0"/>
          <w:sz w:val="34"/>
          <w:szCs w:val="34"/>
        </w:rPr>
        <w:t>02</w:t>
      </w:r>
      <w:r>
        <w:rPr>
          <w:rFonts w:hint="eastAsia" w:ascii="仿宋" w:hAnsi="仿宋" w:eastAsia="仿宋" w:cs="仿宋"/>
          <w:color w:val="333333"/>
          <w:kern w:val="0"/>
          <w:sz w:val="34"/>
          <w:szCs w:val="34"/>
          <w:lang w:val="en-US" w:eastAsia="zh-CN"/>
        </w:rPr>
        <w:t>3</w:t>
      </w:r>
      <w:r>
        <w:rPr>
          <w:rFonts w:hint="eastAsia" w:ascii="仿宋" w:hAnsi="仿宋" w:eastAsia="仿宋" w:cs="宋体"/>
          <w:color w:val="333333"/>
          <w:kern w:val="0"/>
          <w:sz w:val="34"/>
          <w:szCs w:val="34"/>
        </w:rPr>
        <w:t>年</w:t>
      </w:r>
      <w:r>
        <w:rPr>
          <w:rFonts w:hint="eastAsia" w:ascii="仿宋" w:hAnsi="仿宋" w:eastAsia="仿宋" w:cs="宋体"/>
          <w:color w:val="333333"/>
          <w:kern w:val="0"/>
          <w:sz w:val="34"/>
          <w:szCs w:val="34"/>
          <w:lang w:val="en-US" w:eastAsia="zh-CN"/>
        </w:rPr>
        <w:t>3</w:t>
      </w:r>
      <w:r>
        <w:rPr>
          <w:rFonts w:hint="eastAsia" w:ascii="仿宋" w:hAnsi="仿宋" w:eastAsia="仿宋" w:cs="宋体"/>
          <w:color w:val="333333"/>
          <w:kern w:val="0"/>
          <w:sz w:val="34"/>
          <w:szCs w:val="34"/>
        </w:rPr>
        <w:t>月</w:t>
      </w:r>
      <w:r>
        <w:rPr>
          <w:rFonts w:hint="eastAsia" w:ascii="仿宋" w:hAnsi="仿宋" w:eastAsia="仿宋" w:cs="宋体"/>
          <w:color w:val="333333"/>
          <w:kern w:val="0"/>
          <w:sz w:val="34"/>
          <w:szCs w:val="34"/>
          <w:lang w:val="en-US" w:eastAsia="zh-CN"/>
        </w:rPr>
        <w:t>22</w:t>
      </w:r>
      <w:r>
        <w:rPr>
          <w:rFonts w:hint="eastAsia" w:ascii="仿宋" w:hAnsi="仿宋" w:eastAsia="仿宋" w:cs="宋体"/>
          <w:color w:val="333333"/>
          <w:kern w:val="0"/>
          <w:sz w:val="34"/>
          <w:szCs w:val="3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07546"/>
      <w:docPartObj>
        <w:docPartGallery w:val="autotext"/>
      </w:docPartObj>
    </w:sdtPr>
    <w:sdtContent>
      <w:sdt>
        <w:sdtPr>
          <w:id w:val="98381352"/>
          <w:docPartObj>
            <w:docPartGallery w:val="autotext"/>
          </w:docPartObj>
        </w:sdtPr>
        <w:sdtContent>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YjkwMjRkMzI1NTk3NDRmMWRiODAyNzY5YjE3MjgifQ=="/>
  </w:docVars>
  <w:rsids>
    <w:rsidRoot w:val="00874E30"/>
    <w:rsid w:val="00084B32"/>
    <w:rsid w:val="001249C9"/>
    <w:rsid w:val="001542BD"/>
    <w:rsid w:val="00184019"/>
    <w:rsid w:val="001A7025"/>
    <w:rsid w:val="003847E2"/>
    <w:rsid w:val="004232D3"/>
    <w:rsid w:val="004F1DEE"/>
    <w:rsid w:val="00551761"/>
    <w:rsid w:val="00563B25"/>
    <w:rsid w:val="005E7888"/>
    <w:rsid w:val="00701DA1"/>
    <w:rsid w:val="007527CD"/>
    <w:rsid w:val="007C0C5A"/>
    <w:rsid w:val="007E561F"/>
    <w:rsid w:val="00854385"/>
    <w:rsid w:val="00874E30"/>
    <w:rsid w:val="00881395"/>
    <w:rsid w:val="008935CA"/>
    <w:rsid w:val="008A41BC"/>
    <w:rsid w:val="008A4E0C"/>
    <w:rsid w:val="00997DD4"/>
    <w:rsid w:val="00A324CE"/>
    <w:rsid w:val="00B110E4"/>
    <w:rsid w:val="00C17251"/>
    <w:rsid w:val="00D11F51"/>
    <w:rsid w:val="00D57297"/>
    <w:rsid w:val="00E31EE8"/>
    <w:rsid w:val="00E7032A"/>
    <w:rsid w:val="00EE1853"/>
    <w:rsid w:val="00F728A6"/>
    <w:rsid w:val="0D5D5730"/>
    <w:rsid w:val="0DF64318"/>
    <w:rsid w:val="1120014D"/>
    <w:rsid w:val="18F44045"/>
    <w:rsid w:val="1F797CDC"/>
    <w:rsid w:val="29B0358C"/>
    <w:rsid w:val="43027AD3"/>
    <w:rsid w:val="4480372B"/>
    <w:rsid w:val="61D76EE6"/>
    <w:rsid w:val="66DC3A54"/>
    <w:rsid w:val="6C550BCB"/>
    <w:rsid w:val="75BE3866"/>
    <w:rsid w:val="769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Lines="0" w:beforeAutospacing="0" w:afterLines="0" w:afterAutospacing="0" w:line="240" w:lineRule="auto"/>
      <w:outlineLvl w:val="3"/>
    </w:pPr>
    <w:rPr>
      <w:rFonts w:ascii="Times New Roman" w:hAnsi="Times New Roman" w:eastAsia="仿宋_GB2312"/>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3645</Words>
  <Characters>3940</Characters>
  <Lines>21</Lines>
  <Paragraphs>6</Paragraphs>
  <TotalTime>1</TotalTime>
  <ScaleCrop>false</ScaleCrop>
  <LinksUpToDate>false</LinksUpToDate>
  <CharactersWithSpaces>3970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2020-07-05T16:09:00Z</dcterms:created>
  <dc:creator>DELL</dc:creator>
  <cp:lastModifiedBy>孙泽宇</cp:lastModifiedBy>
  <cp:lastPrinted>2020-07-24T06:46:00Z</cp:lastPrinted>
  <dcterms:modified xsi:type="dcterms:W3CDTF">2023-11-09T02:44:43Z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8B8A386E0C78431EB88B8F0DCB8DF1CD_13</vt:lpwstr>
  </property>
</Properties>
</file>