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bookmarkStart w:id="1" w:name="_GoBack"/>
      <w:bookmarkEnd w:id="1"/>
      <w:r>
        <w:rPr>
          <w:rFonts w:hint="eastAsia" w:ascii="方正小标宋简体" w:hAnsi="方正小标宋简体" w:eastAsia="方正小标宋简体" w:cs="方正小标宋简体"/>
          <w:b/>
          <w:bCs/>
          <w:sz w:val="44"/>
          <w:szCs w:val="44"/>
        </w:rPr>
        <w:t>沅江市图书馆</w:t>
      </w:r>
      <w:r>
        <w:rPr>
          <w:rFonts w:hint="eastAsia" w:ascii="方正小标宋简体" w:hAnsi="方正小标宋简体" w:eastAsia="方正小标宋简体" w:cs="方正小标宋简体"/>
          <w:b/>
          <w:bCs/>
          <w:sz w:val="44"/>
          <w:szCs w:val="44"/>
          <w:lang w:val="en-US" w:eastAsia="zh-CN"/>
        </w:rPr>
        <w:t>2022年度</w:t>
      </w:r>
      <w:r>
        <w:rPr>
          <w:rFonts w:hint="eastAsia" w:ascii="方正小标宋简体" w:hAnsi="方正小标宋简体" w:eastAsia="方正小标宋简体" w:cs="方正小标宋简体"/>
          <w:b/>
          <w:bCs/>
          <w:sz w:val="44"/>
          <w:szCs w:val="44"/>
        </w:rPr>
        <w:t>整体绩效评价报告</w:t>
      </w:r>
    </w:p>
    <w:p>
      <w:pPr>
        <w:jc w:val="center"/>
        <w:rPr>
          <w:rFonts w:hint="eastAsia" w:ascii="方正小标宋简体" w:hAnsi="方正小标宋简体" w:eastAsia="方正小标宋简体" w:cs="方正小标宋简体"/>
          <w:b/>
          <w:bCs/>
          <w:sz w:val="15"/>
          <w:szCs w:val="15"/>
        </w:rPr>
      </w:pPr>
    </w:p>
    <w:p>
      <w:pPr>
        <w:numPr>
          <w:ilvl w:val="0"/>
          <w:numId w:val="1"/>
        </w:numPr>
        <w:snapToGrid w:val="0"/>
        <w:spacing w:line="600" w:lineRule="exact"/>
        <w:ind w:firstLine="562" w:firstLineChars="200"/>
        <w:rPr>
          <w:rFonts w:ascii="仿宋" w:hAnsi="仿宋" w:eastAsia="仿宋" w:cs="黑体"/>
          <w:b/>
          <w:bCs/>
          <w:sz w:val="28"/>
          <w:szCs w:val="28"/>
        </w:rPr>
      </w:pPr>
      <w:bookmarkStart w:id="0" w:name="YS060101"/>
      <w:r>
        <w:rPr>
          <w:rFonts w:hint="eastAsia" w:ascii="仿宋" w:hAnsi="仿宋" w:eastAsia="仿宋" w:cs="黑体"/>
          <w:b/>
          <w:bCs/>
          <w:sz w:val="28"/>
          <w:szCs w:val="28"/>
        </w:rPr>
        <w:t>部门情况</w:t>
      </w:r>
      <w:bookmarkEnd w:id="0"/>
    </w:p>
    <w:p>
      <w:pPr>
        <w:ind w:firstLine="840" w:firstLineChars="300"/>
        <w:rPr>
          <w:rFonts w:ascii="仿宋" w:hAnsi="仿宋" w:eastAsia="仿宋"/>
          <w:sz w:val="28"/>
          <w:szCs w:val="28"/>
        </w:rPr>
      </w:pPr>
      <w:r>
        <w:rPr>
          <w:rFonts w:hint="eastAsia" w:ascii="仿宋" w:hAnsi="仿宋" w:eastAsia="仿宋" w:cs="楷体"/>
          <w:sz w:val="28"/>
          <w:szCs w:val="28"/>
        </w:rPr>
        <w:t>（一）、</w:t>
      </w:r>
      <w:r>
        <w:rPr>
          <w:rFonts w:hint="eastAsia" w:ascii="仿宋" w:hAnsi="仿宋" w:eastAsia="仿宋"/>
          <w:sz w:val="28"/>
          <w:szCs w:val="28"/>
        </w:rPr>
        <w:t>机构设置与人员情况：</w:t>
      </w:r>
    </w:p>
    <w:p>
      <w:pPr>
        <w:pStyle w:val="7"/>
        <w:ind w:left="420" w:firstLine="560"/>
        <w:rPr>
          <w:rFonts w:ascii="仿宋" w:hAnsi="仿宋" w:eastAsia="仿宋"/>
          <w:sz w:val="28"/>
          <w:szCs w:val="28"/>
        </w:rPr>
      </w:pPr>
      <w:r>
        <w:rPr>
          <w:rFonts w:hint="eastAsia" w:ascii="仿宋" w:hAnsi="仿宋" w:eastAsia="仿宋"/>
          <w:sz w:val="28"/>
          <w:szCs w:val="28"/>
        </w:rPr>
        <w:t>沅江市图书馆系沅江市文化旅游广电体育局下属全额拨款性质的公益性事业单位。现有干职工24人（其中，退休</w:t>
      </w:r>
      <w:r>
        <w:rPr>
          <w:rFonts w:hint="eastAsia" w:ascii="仿宋" w:hAnsi="仿宋" w:eastAsia="仿宋"/>
          <w:sz w:val="28"/>
          <w:szCs w:val="28"/>
          <w:lang w:val="en-US" w:eastAsia="zh-CN"/>
        </w:rPr>
        <w:t>9</w:t>
      </w:r>
      <w:r>
        <w:rPr>
          <w:rFonts w:hint="eastAsia" w:ascii="仿宋" w:hAnsi="仿宋" w:eastAsia="仿宋"/>
          <w:sz w:val="28"/>
          <w:szCs w:val="28"/>
        </w:rPr>
        <w:t>人，在职1</w:t>
      </w:r>
      <w:r>
        <w:rPr>
          <w:rFonts w:hint="eastAsia" w:ascii="仿宋" w:hAnsi="仿宋" w:eastAsia="仿宋"/>
          <w:sz w:val="28"/>
          <w:szCs w:val="28"/>
          <w:lang w:val="en-US" w:eastAsia="zh-CN"/>
        </w:rPr>
        <w:t>5</w:t>
      </w:r>
      <w:r>
        <w:rPr>
          <w:rFonts w:hint="eastAsia" w:ascii="仿宋" w:hAnsi="仿宋" w:eastAsia="仿宋"/>
          <w:sz w:val="28"/>
          <w:szCs w:val="28"/>
        </w:rPr>
        <w:t>人），内设办公室、财务室、成人外借室、成人阅览室、少儿外借室、少儿阅览室、咨询室、采编室等。</w:t>
      </w:r>
    </w:p>
    <w:p>
      <w:pPr>
        <w:snapToGrid w:val="0"/>
        <w:spacing w:line="600" w:lineRule="exact"/>
        <w:ind w:firstLine="560" w:firstLineChars="200"/>
        <w:rPr>
          <w:rFonts w:ascii="仿宋" w:hAnsi="仿宋" w:eastAsia="仿宋" w:cs="楷体"/>
          <w:sz w:val="28"/>
          <w:szCs w:val="28"/>
        </w:rPr>
      </w:pPr>
      <w:r>
        <w:rPr>
          <w:rFonts w:hint="eastAsia" w:ascii="仿宋" w:hAnsi="仿宋" w:eastAsia="仿宋" w:cs="楷体"/>
          <w:sz w:val="28"/>
          <w:szCs w:val="28"/>
        </w:rPr>
        <w:t>（二）、部门职能</w:t>
      </w:r>
    </w:p>
    <w:p>
      <w:pPr>
        <w:pStyle w:val="4"/>
        <w:spacing w:before="0" w:beforeAutospacing="0" w:after="0" w:afterAutospacing="0" w:line="60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bCs/>
          <w:sz w:val="28"/>
          <w:szCs w:val="28"/>
        </w:rPr>
        <w:t>沅江市图书馆是政府为保障公民基本文化权益设立的公益性文化事业机构，是国家向公民提供各类文化服务的公共文化设施。其主要职能职责</w:t>
      </w:r>
      <w:r>
        <w:rPr>
          <w:rFonts w:hint="eastAsia" w:ascii="仿宋" w:hAnsi="仿宋" w:eastAsia="仿宋"/>
          <w:bCs/>
          <w:sz w:val="28"/>
          <w:szCs w:val="28"/>
          <w:lang w:eastAsia="zh-CN"/>
        </w:rPr>
        <w:t>：</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1、贯彻执行党的路线、方针，执行国家有关文化事业和公共图书馆法规，完成上级主管部门布置的工作目标任务</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2、制定本馆年度工作目标，负责组织、布置、督促、检查馆内各部门目标任务的完成</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3、配合全市的宣传教育工作，宣传马列主义、毛泽东思想及党的方针、政策，认真开展书刊的流通、阅览和读书辅导工作。</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4、做好图书资料的采集、整理、典藏、复制、推荐新书和咨询工作。</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5、做好读者图书出借工作。经常检查图书的借阅情况。不断改进工作方法，定期追回超期借书，提高图书流通率，完善图书馆社会服务功能。</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6、进行图书馆专业知识的理论研究，努力创造条件，应用新的技术手段，争取实现图书馆的现代化。</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7、积极开展馆际协作交流活动。</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8、加强图书馆职工队伍的建设，不断提高工作人员的政治、业务素质。</w:t>
      </w:r>
    </w:p>
    <w:p>
      <w:pPr>
        <w:pStyle w:val="4"/>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9、完成领导交办的其他工作。</w:t>
      </w:r>
    </w:p>
    <w:p>
      <w:pPr>
        <w:ind w:firstLine="562" w:firstLineChars="200"/>
        <w:rPr>
          <w:rFonts w:ascii="仿宋" w:hAnsi="仿宋" w:eastAsia="仿宋"/>
          <w:b/>
          <w:sz w:val="28"/>
          <w:szCs w:val="28"/>
        </w:rPr>
      </w:pPr>
      <w:r>
        <w:rPr>
          <w:rFonts w:hint="eastAsia" w:ascii="仿宋" w:hAnsi="仿宋" w:eastAsia="仿宋"/>
          <w:b/>
          <w:sz w:val="28"/>
          <w:szCs w:val="28"/>
        </w:rPr>
        <w:t>二、部门整体支出管理及使用情况</w:t>
      </w:r>
    </w:p>
    <w:p>
      <w:pPr>
        <w:ind w:firstLine="560" w:firstLineChars="200"/>
        <w:rPr>
          <w:rFonts w:ascii="仿宋" w:hAnsi="仿宋" w:eastAsia="仿宋"/>
          <w:sz w:val="28"/>
          <w:szCs w:val="28"/>
        </w:rPr>
      </w:pPr>
      <w:r>
        <w:rPr>
          <w:rFonts w:hint="eastAsia" w:ascii="仿宋" w:hAnsi="仿宋" w:eastAsia="仿宋"/>
          <w:sz w:val="28"/>
          <w:szCs w:val="28"/>
        </w:rPr>
        <w:t>（一）基本支出的管理和使用情况</w:t>
      </w:r>
    </w:p>
    <w:p>
      <w:pPr>
        <w:ind w:firstLine="560" w:firstLineChars="200"/>
        <w:rPr>
          <w:rFonts w:ascii="仿宋" w:hAnsi="仿宋" w:eastAsia="仿宋"/>
          <w:sz w:val="28"/>
          <w:szCs w:val="28"/>
        </w:rPr>
      </w:pPr>
      <w:r>
        <w:rPr>
          <w:rFonts w:hint="eastAsia" w:ascii="仿宋" w:hAnsi="仿宋" w:eastAsia="仿宋"/>
          <w:sz w:val="28"/>
          <w:szCs w:val="28"/>
        </w:rPr>
        <w:t>1、基本支出的主要用途范围及资金的管理情况：</w:t>
      </w:r>
      <w:r>
        <w:rPr>
          <w:rFonts w:hint="eastAsia" w:ascii="仿宋" w:hAnsi="仿宋" w:eastAsia="仿宋"/>
          <w:color w:val="auto"/>
          <w:sz w:val="28"/>
          <w:szCs w:val="28"/>
          <w:lang w:eastAsia="zh-CN"/>
        </w:rPr>
        <w:t>2022</w:t>
      </w:r>
      <w:r>
        <w:rPr>
          <w:rFonts w:hint="eastAsia" w:ascii="仿宋" w:hAnsi="仿宋" w:eastAsia="仿宋"/>
          <w:color w:val="auto"/>
          <w:sz w:val="28"/>
          <w:szCs w:val="28"/>
        </w:rPr>
        <w:t>年度基本支出2</w:t>
      </w:r>
      <w:r>
        <w:rPr>
          <w:rFonts w:hint="eastAsia" w:ascii="仿宋" w:hAnsi="仿宋" w:eastAsia="仿宋"/>
          <w:color w:val="auto"/>
          <w:sz w:val="28"/>
          <w:szCs w:val="28"/>
          <w:lang w:val="en-US" w:eastAsia="zh-CN"/>
        </w:rPr>
        <w:t>25.037</w:t>
      </w:r>
      <w:r>
        <w:rPr>
          <w:rFonts w:hint="eastAsia" w:ascii="仿宋" w:hAnsi="仿宋" w:eastAsia="仿宋"/>
          <w:color w:val="auto"/>
          <w:sz w:val="28"/>
          <w:szCs w:val="28"/>
        </w:rPr>
        <w:t>万元。其中:人员经费支出</w:t>
      </w:r>
      <w:r>
        <w:rPr>
          <w:rFonts w:hint="eastAsia" w:ascii="仿宋" w:hAnsi="仿宋" w:eastAsia="仿宋"/>
          <w:color w:val="auto"/>
          <w:sz w:val="28"/>
          <w:szCs w:val="28"/>
          <w:lang w:val="en-US" w:eastAsia="zh-CN"/>
        </w:rPr>
        <w:t>193.605</w:t>
      </w:r>
      <w:r>
        <w:rPr>
          <w:rFonts w:hint="eastAsia" w:ascii="仿宋" w:hAnsi="仿宋" w:eastAsia="仿宋"/>
          <w:color w:val="auto"/>
          <w:sz w:val="28"/>
          <w:szCs w:val="28"/>
        </w:rPr>
        <w:t>万元，主要用于基本工资、津贴补贴、奖金、社会保障缴费、伙食补助费、其他工资福利支出、退休费、住房公积金等支出；公用经费支出55.</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万元，</w:t>
      </w:r>
      <w:r>
        <w:rPr>
          <w:rFonts w:hint="eastAsia" w:ascii="仿宋" w:hAnsi="仿宋" w:eastAsia="仿宋"/>
          <w:sz w:val="28"/>
          <w:szCs w:val="28"/>
        </w:rPr>
        <w:t>主要用于：办公费、邮电费、差旅费、租赁费、维护（修）费、会议费、培训费、公务接待费、工会经费、办公设备购置费等。</w:t>
      </w:r>
    </w:p>
    <w:p>
      <w:pPr>
        <w:ind w:firstLine="560" w:firstLineChars="200"/>
        <w:rPr>
          <w:rFonts w:ascii="仿宋" w:hAnsi="仿宋" w:eastAsia="仿宋"/>
          <w:sz w:val="28"/>
          <w:szCs w:val="28"/>
        </w:rPr>
      </w:pPr>
      <w:r>
        <w:rPr>
          <w:rFonts w:hint="eastAsia" w:ascii="仿宋" w:hAnsi="仿宋" w:eastAsia="仿宋"/>
          <w:sz w:val="28"/>
          <w:szCs w:val="28"/>
        </w:rPr>
        <w:t>2、年初总预算收支情况：</w:t>
      </w:r>
      <w:r>
        <w:rPr>
          <w:rFonts w:hint="eastAsia" w:ascii="仿宋" w:hAnsi="仿宋" w:eastAsia="仿宋"/>
          <w:sz w:val="28"/>
          <w:szCs w:val="28"/>
          <w:lang w:eastAsia="zh-CN"/>
        </w:rPr>
        <w:t>2022</w:t>
      </w:r>
      <w:r>
        <w:rPr>
          <w:rFonts w:hint="eastAsia" w:ascii="仿宋" w:hAnsi="仿宋" w:eastAsia="仿宋"/>
          <w:sz w:val="28"/>
          <w:szCs w:val="28"/>
        </w:rPr>
        <w:t>年度部门预算数为</w:t>
      </w:r>
      <w:r>
        <w:rPr>
          <w:rFonts w:hint="eastAsia" w:ascii="仿宋" w:hAnsi="仿宋" w:eastAsia="仿宋"/>
          <w:sz w:val="28"/>
          <w:szCs w:val="28"/>
          <w:lang w:val="en-US" w:eastAsia="zh-CN"/>
        </w:rPr>
        <w:t>207.3</w:t>
      </w:r>
      <w:r>
        <w:rPr>
          <w:rFonts w:hint="eastAsia" w:ascii="仿宋" w:hAnsi="仿宋" w:eastAsia="仿宋"/>
          <w:sz w:val="28"/>
          <w:szCs w:val="28"/>
        </w:rPr>
        <w:t>万元，其中:基本支出</w:t>
      </w:r>
      <w:r>
        <w:rPr>
          <w:rFonts w:hint="eastAsia" w:ascii="仿宋" w:hAnsi="仿宋" w:eastAsia="仿宋"/>
          <w:sz w:val="28"/>
          <w:szCs w:val="28"/>
          <w:lang w:val="en-US" w:eastAsia="zh-CN"/>
        </w:rPr>
        <w:t>168.3</w:t>
      </w:r>
      <w:r>
        <w:rPr>
          <w:rFonts w:hint="eastAsia" w:ascii="仿宋" w:hAnsi="仿宋" w:eastAsia="仿宋"/>
          <w:sz w:val="28"/>
          <w:szCs w:val="28"/>
        </w:rPr>
        <w:t>万元，项目支出</w:t>
      </w:r>
      <w:r>
        <w:rPr>
          <w:rFonts w:hint="eastAsia" w:ascii="仿宋" w:hAnsi="仿宋" w:eastAsia="仿宋"/>
          <w:sz w:val="28"/>
          <w:szCs w:val="28"/>
          <w:lang w:val="en-US" w:eastAsia="zh-CN"/>
        </w:rPr>
        <w:t>39</w:t>
      </w:r>
      <w:r>
        <w:rPr>
          <w:rFonts w:hint="eastAsia" w:ascii="仿宋" w:hAnsi="仿宋" w:eastAsia="仿宋"/>
          <w:sz w:val="28"/>
          <w:szCs w:val="28"/>
        </w:rPr>
        <w:t>万元（图书购置</w:t>
      </w:r>
      <w:r>
        <w:rPr>
          <w:rFonts w:hint="eastAsia" w:ascii="仿宋" w:hAnsi="仿宋" w:eastAsia="仿宋"/>
          <w:sz w:val="28"/>
          <w:szCs w:val="28"/>
          <w:lang w:val="en-US" w:eastAsia="zh-CN"/>
        </w:rPr>
        <w:t>26</w:t>
      </w:r>
      <w:r>
        <w:rPr>
          <w:rFonts w:hint="eastAsia" w:ascii="仿宋" w:hAnsi="仿宋" w:eastAsia="仿宋"/>
          <w:sz w:val="28"/>
          <w:szCs w:val="28"/>
        </w:rPr>
        <w:t>万元，非税执收成本</w:t>
      </w:r>
      <w:r>
        <w:rPr>
          <w:rFonts w:hint="eastAsia" w:ascii="仿宋" w:hAnsi="仿宋" w:eastAsia="仿宋"/>
          <w:sz w:val="28"/>
          <w:szCs w:val="28"/>
          <w:lang w:val="en-US" w:eastAsia="zh-CN"/>
        </w:rPr>
        <w:t>26</w:t>
      </w:r>
      <w:r>
        <w:rPr>
          <w:rFonts w:hint="eastAsia" w:ascii="仿宋" w:hAnsi="仿宋" w:eastAsia="仿宋"/>
          <w:sz w:val="28"/>
          <w:szCs w:val="28"/>
        </w:rPr>
        <w:t>万元）。</w:t>
      </w:r>
    </w:p>
    <w:p>
      <w:pPr>
        <w:ind w:firstLine="560" w:firstLineChars="200"/>
        <w:rPr>
          <w:rFonts w:ascii="仿宋" w:hAnsi="仿宋" w:eastAsia="仿宋"/>
          <w:sz w:val="28"/>
          <w:szCs w:val="28"/>
        </w:rPr>
      </w:pPr>
      <w:r>
        <w:rPr>
          <w:rFonts w:hint="eastAsia" w:ascii="仿宋" w:hAnsi="仿宋" w:eastAsia="仿宋"/>
          <w:sz w:val="28"/>
          <w:szCs w:val="28"/>
        </w:rPr>
        <w:t>3、本年财政拨款预算追加及年度可用财政拨款预算指标情况：</w:t>
      </w:r>
      <w:r>
        <w:rPr>
          <w:rFonts w:hint="eastAsia" w:ascii="仿宋" w:hAnsi="仿宋" w:eastAsia="仿宋"/>
          <w:sz w:val="28"/>
          <w:szCs w:val="28"/>
          <w:lang w:eastAsia="zh-CN"/>
        </w:rPr>
        <w:t>2022</w:t>
      </w:r>
      <w:r>
        <w:rPr>
          <w:rFonts w:hint="eastAsia" w:ascii="仿宋" w:hAnsi="仿宋" w:eastAsia="仿宋"/>
          <w:sz w:val="28"/>
          <w:szCs w:val="28"/>
        </w:rPr>
        <w:t>年度实际收到的一般预算财政拨款收入为</w:t>
      </w:r>
      <w:r>
        <w:rPr>
          <w:rFonts w:hint="eastAsia" w:ascii="仿宋" w:hAnsi="仿宋" w:eastAsia="仿宋"/>
          <w:sz w:val="28"/>
          <w:szCs w:val="28"/>
          <w:lang w:val="en-US" w:eastAsia="zh-CN"/>
        </w:rPr>
        <w:t>268.979</w:t>
      </w:r>
      <w:r>
        <w:rPr>
          <w:rFonts w:hint="eastAsia" w:ascii="仿宋" w:hAnsi="仿宋" w:eastAsia="仿宋"/>
          <w:color w:val="auto"/>
          <w:sz w:val="28"/>
          <w:szCs w:val="28"/>
        </w:rPr>
        <w:t>万</w:t>
      </w:r>
      <w:r>
        <w:rPr>
          <w:rFonts w:hint="eastAsia" w:ascii="仿宋" w:hAnsi="仿宋" w:eastAsia="仿宋"/>
          <w:sz w:val="28"/>
          <w:szCs w:val="28"/>
        </w:rPr>
        <w:t>元，与年初预算安排</w:t>
      </w:r>
      <w:r>
        <w:rPr>
          <w:rFonts w:hint="eastAsia" w:ascii="仿宋" w:hAnsi="仿宋" w:eastAsia="仿宋"/>
          <w:sz w:val="28"/>
          <w:szCs w:val="28"/>
          <w:lang w:val="en-US" w:eastAsia="zh-CN"/>
        </w:rPr>
        <w:t>207.3</w:t>
      </w:r>
      <w:r>
        <w:rPr>
          <w:rFonts w:hint="eastAsia" w:ascii="仿宋" w:hAnsi="仿宋" w:eastAsia="仿宋"/>
          <w:sz w:val="28"/>
          <w:szCs w:val="28"/>
        </w:rPr>
        <w:t>万元相比追加</w:t>
      </w:r>
      <w:r>
        <w:rPr>
          <w:rFonts w:hint="eastAsia" w:ascii="仿宋" w:hAnsi="仿宋" w:eastAsia="仿宋"/>
          <w:sz w:val="28"/>
          <w:szCs w:val="28"/>
          <w:lang w:val="en-US" w:eastAsia="zh-CN"/>
        </w:rPr>
        <w:t>61.68</w:t>
      </w:r>
      <w:r>
        <w:rPr>
          <w:rFonts w:hint="eastAsia" w:ascii="仿宋" w:hAnsi="仿宋" w:eastAsia="仿宋"/>
          <w:color w:val="auto"/>
          <w:sz w:val="28"/>
          <w:szCs w:val="28"/>
        </w:rPr>
        <w:t>万</w:t>
      </w:r>
      <w:r>
        <w:rPr>
          <w:rFonts w:hint="eastAsia" w:ascii="仿宋" w:hAnsi="仿宋" w:eastAsia="仿宋"/>
          <w:sz w:val="28"/>
          <w:szCs w:val="28"/>
        </w:rPr>
        <w:t>元，主要原因是</w:t>
      </w:r>
      <w:r>
        <w:rPr>
          <w:rFonts w:hint="eastAsia" w:ascii="仿宋" w:hAnsi="仿宋" w:eastAsia="仿宋"/>
          <w:sz w:val="28"/>
          <w:szCs w:val="28"/>
          <w:lang w:eastAsia="zh-CN"/>
        </w:rPr>
        <w:t>2022</w:t>
      </w:r>
      <w:r>
        <w:rPr>
          <w:rFonts w:hint="eastAsia" w:ascii="仿宋" w:hAnsi="仿宋" w:eastAsia="仿宋"/>
          <w:sz w:val="28"/>
          <w:szCs w:val="28"/>
        </w:rPr>
        <w:t>年度整体调资，绩效考核奖金、上级免费开放专款、数字图书馆建设拨款、维修专项拨款。</w:t>
      </w:r>
    </w:p>
    <w:p>
      <w:pPr>
        <w:ind w:firstLine="560" w:firstLineChars="200"/>
        <w:rPr>
          <w:rFonts w:ascii="仿宋" w:hAnsi="仿宋" w:eastAsia="仿宋"/>
          <w:color w:val="auto"/>
          <w:sz w:val="28"/>
          <w:szCs w:val="28"/>
        </w:rPr>
      </w:pPr>
      <w:r>
        <w:rPr>
          <w:rFonts w:hint="eastAsia" w:ascii="仿宋" w:hAnsi="仿宋" w:eastAsia="仿宋"/>
          <w:sz w:val="28"/>
          <w:szCs w:val="28"/>
        </w:rPr>
        <w:t>4、</w:t>
      </w:r>
      <w:r>
        <w:rPr>
          <w:rFonts w:hint="eastAsia" w:ascii="仿宋" w:hAnsi="仿宋" w:eastAsia="仿宋"/>
          <w:color w:val="auto"/>
          <w:sz w:val="28"/>
          <w:szCs w:val="28"/>
        </w:rPr>
        <w:t>年度预算收入决算情况：</w:t>
      </w:r>
      <w:r>
        <w:rPr>
          <w:rFonts w:hint="eastAsia" w:ascii="仿宋" w:hAnsi="仿宋" w:eastAsia="仿宋"/>
          <w:color w:val="auto"/>
          <w:sz w:val="28"/>
          <w:szCs w:val="28"/>
          <w:lang w:eastAsia="zh-CN"/>
        </w:rPr>
        <w:t>2022</w:t>
      </w:r>
      <w:r>
        <w:rPr>
          <w:rFonts w:hint="eastAsia" w:ascii="仿宋" w:hAnsi="仿宋" w:eastAsia="仿宋"/>
          <w:color w:val="auto"/>
          <w:sz w:val="28"/>
          <w:szCs w:val="28"/>
        </w:rPr>
        <w:t>年度收入合计</w:t>
      </w:r>
      <w:r>
        <w:rPr>
          <w:rFonts w:hint="eastAsia" w:ascii="仿宋" w:hAnsi="仿宋" w:eastAsia="仿宋"/>
          <w:color w:val="auto"/>
          <w:sz w:val="28"/>
          <w:szCs w:val="28"/>
          <w:lang w:val="en-US" w:eastAsia="zh-CN"/>
        </w:rPr>
        <w:t>278.26</w:t>
      </w:r>
      <w:r>
        <w:rPr>
          <w:rFonts w:hint="eastAsia" w:ascii="仿宋" w:hAnsi="仿宋" w:eastAsia="仿宋"/>
          <w:color w:val="auto"/>
          <w:sz w:val="28"/>
          <w:szCs w:val="28"/>
        </w:rPr>
        <w:t>万元，其中：财政拨款收入</w:t>
      </w:r>
      <w:r>
        <w:rPr>
          <w:rFonts w:hint="eastAsia" w:ascii="仿宋" w:hAnsi="仿宋" w:eastAsia="仿宋"/>
          <w:color w:val="auto"/>
          <w:sz w:val="28"/>
          <w:szCs w:val="28"/>
          <w:lang w:val="en-US" w:eastAsia="zh-CN"/>
        </w:rPr>
        <w:t>268.979</w:t>
      </w:r>
      <w:r>
        <w:rPr>
          <w:rFonts w:hint="eastAsia" w:ascii="仿宋" w:hAnsi="仿宋" w:eastAsia="仿宋"/>
          <w:color w:val="auto"/>
          <w:sz w:val="28"/>
          <w:szCs w:val="28"/>
        </w:rPr>
        <w:t>万元，占</w:t>
      </w:r>
      <w:r>
        <w:rPr>
          <w:rFonts w:hint="eastAsia" w:ascii="仿宋" w:hAnsi="仿宋" w:eastAsia="仿宋"/>
          <w:color w:val="auto"/>
          <w:sz w:val="28"/>
          <w:szCs w:val="28"/>
          <w:lang w:val="en-US" w:eastAsia="zh-CN"/>
        </w:rPr>
        <w:t>97</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其他</w:t>
      </w:r>
      <w:r>
        <w:rPr>
          <w:rFonts w:hint="eastAsia" w:ascii="仿宋" w:hAnsi="仿宋" w:eastAsia="仿宋"/>
          <w:color w:val="auto"/>
          <w:sz w:val="28"/>
          <w:szCs w:val="28"/>
        </w:rPr>
        <w:t>收入</w:t>
      </w:r>
      <w:r>
        <w:rPr>
          <w:rFonts w:hint="eastAsia" w:ascii="仿宋" w:hAnsi="仿宋" w:eastAsia="仿宋"/>
          <w:color w:val="auto"/>
          <w:sz w:val="28"/>
          <w:szCs w:val="28"/>
          <w:lang w:val="en-US" w:eastAsia="zh-CN"/>
        </w:rPr>
        <w:t>9.28</w:t>
      </w:r>
      <w:r>
        <w:rPr>
          <w:rFonts w:hint="eastAsia" w:ascii="仿宋" w:hAnsi="仿宋" w:eastAsia="仿宋"/>
          <w:color w:val="auto"/>
          <w:sz w:val="28"/>
          <w:szCs w:val="28"/>
        </w:rPr>
        <w:t>万元，占</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w:t>
      </w:r>
    </w:p>
    <w:p>
      <w:pPr>
        <w:ind w:firstLine="560" w:firstLineChars="200"/>
        <w:rPr>
          <w:rFonts w:ascii="仿宋" w:hAnsi="仿宋" w:eastAsia="仿宋"/>
          <w:color w:val="auto"/>
          <w:sz w:val="28"/>
          <w:szCs w:val="28"/>
        </w:rPr>
      </w:pPr>
      <w:r>
        <w:rPr>
          <w:rFonts w:hint="eastAsia" w:ascii="仿宋" w:hAnsi="仿宋" w:eastAsia="仿宋"/>
          <w:sz w:val="28"/>
          <w:szCs w:val="28"/>
        </w:rPr>
        <w:t>5、</w:t>
      </w:r>
      <w:r>
        <w:rPr>
          <w:rFonts w:hint="eastAsia" w:ascii="仿宋" w:hAnsi="仿宋" w:eastAsia="仿宋"/>
          <w:color w:val="auto"/>
          <w:sz w:val="28"/>
          <w:szCs w:val="28"/>
        </w:rPr>
        <w:t>年度预算支出决算情况：</w:t>
      </w:r>
      <w:r>
        <w:rPr>
          <w:rFonts w:hint="eastAsia" w:ascii="仿宋" w:hAnsi="仿宋" w:eastAsia="仿宋"/>
          <w:color w:val="auto"/>
          <w:sz w:val="28"/>
          <w:szCs w:val="28"/>
          <w:lang w:eastAsia="zh-CN"/>
        </w:rPr>
        <w:t>2022</w:t>
      </w:r>
      <w:r>
        <w:rPr>
          <w:rFonts w:hint="eastAsia" w:ascii="仿宋" w:hAnsi="仿宋" w:eastAsia="仿宋"/>
          <w:color w:val="auto"/>
          <w:sz w:val="28"/>
          <w:szCs w:val="28"/>
        </w:rPr>
        <w:t>年度支出合计</w:t>
      </w:r>
      <w:r>
        <w:rPr>
          <w:rFonts w:hint="eastAsia" w:ascii="仿宋" w:hAnsi="仿宋" w:eastAsia="仿宋"/>
          <w:color w:val="auto"/>
          <w:sz w:val="28"/>
          <w:szCs w:val="28"/>
          <w:lang w:val="en-US" w:eastAsia="zh-CN"/>
        </w:rPr>
        <w:t>301.26</w:t>
      </w:r>
      <w:r>
        <w:rPr>
          <w:rFonts w:hint="eastAsia" w:ascii="仿宋" w:hAnsi="仿宋" w:eastAsia="仿宋"/>
          <w:color w:val="auto"/>
          <w:sz w:val="28"/>
          <w:szCs w:val="28"/>
        </w:rPr>
        <w:t>万元，基本支出</w:t>
      </w:r>
      <w:r>
        <w:rPr>
          <w:rFonts w:hint="eastAsia" w:ascii="仿宋" w:hAnsi="仿宋" w:eastAsia="仿宋"/>
          <w:color w:val="auto"/>
          <w:sz w:val="28"/>
          <w:szCs w:val="28"/>
          <w:lang w:val="en-US" w:eastAsia="zh-CN"/>
        </w:rPr>
        <w:t>225.04</w:t>
      </w:r>
      <w:r>
        <w:rPr>
          <w:rFonts w:hint="eastAsia" w:ascii="仿宋" w:hAnsi="仿宋" w:eastAsia="仿宋"/>
          <w:color w:val="auto"/>
          <w:sz w:val="28"/>
          <w:szCs w:val="28"/>
        </w:rPr>
        <w:t>万元，占</w:t>
      </w:r>
      <w:r>
        <w:rPr>
          <w:rFonts w:hint="eastAsia" w:ascii="仿宋" w:hAnsi="仿宋" w:eastAsia="仿宋"/>
          <w:color w:val="auto"/>
          <w:sz w:val="28"/>
          <w:szCs w:val="28"/>
          <w:lang w:val="en-US" w:eastAsia="zh-CN"/>
        </w:rPr>
        <w:t>75</w:t>
      </w:r>
      <w:r>
        <w:rPr>
          <w:rFonts w:hint="eastAsia" w:ascii="仿宋" w:hAnsi="仿宋" w:eastAsia="仿宋"/>
          <w:color w:val="auto"/>
          <w:sz w:val="28"/>
          <w:szCs w:val="28"/>
        </w:rPr>
        <w:t>%;；项目支出</w:t>
      </w:r>
      <w:r>
        <w:rPr>
          <w:rFonts w:hint="eastAsia" w:ascii="仿宋" w:hAnsi="仿宋" w:eastAsia="仿宋"/>
          <w:color w:val="auto"/>
          <w:sz w:val="28"/>
          <w:szCs w:val="28"/>
          <w:lang w:val="en-US" w:eastAsia="zh-CN"/>
        </w:rPr>
        <w:t>76.22</w:t>
      </w:r>
      <w:r>
        <w:rPr>
          <w:rFonts w:hint="eastAsia" w:ascii="仿宋" w:hAnsi="仿宋" w:eastAsia="仿宋"/>
          <w:color w:val="auto"/>
          <w:sz w:val="28"/>
          <w:szCs w:val="28"/>
        </w:rPr>
        <w:t>万元，占</w:t>
      </w:r>
      <w:r>
        <w:rPr>
          <w:rFonts w:hint="eastAsia" w:ascii="仿宋" w:hAnsi="仿宋" w:eastAsia="仿宋"/>
          <w:color w:val="auto"/>
          <w:sz w:val="28"/>
          <w:szCs w:val="28"/>
          <w:lang w:val="en-US" w:eastAsia="zh-CN"/>
        </w:rPr>
        <w:t>25</w:t>
      </w:r>
      <w:r>
        <w:rPr>
          <w:rFonts w:hint="eastAsia" w:ascii="仿宋" w:hAnsi="仿宋" w:eastAsia="仿宋"/>
          <w:color w:val="auto"/>
          <w:sz w:val="28"/>
          <w:szCs w:val="28"/>
        </w:rPr>
        <w:t>%。</w:t>
      </w:r>
    </w:p>
    <w:p>
      <w:pPr>
        <w:ind w:firstLine="560" w:firstLineChars="200"/>
        <w:rPr>
          <w:rFonts w:ascii="仿宋" w:hAnsi="仿宋" w:eastAsia="仿宋" w:cs="Times New Roman"/>
          <w:color w:val="auto"/>
          <w:sz w:val="28"/>
          <w:szCs w:val="28"/>
        </w:rPr>
      </w:pPr>
      <w:r>
        <w:rPr>
          <w:rFonts w:hint="eastAsia" w:ascii="仿宋" w:hAnsi="仿宋" w:eastAsia="仿宋"/>
          <w:color w:val="auto"/>
          <w:sz w:val="28"/>
          <w:szCs w:val="28"/>
        </w:rPr>
        <w:t>6、“三公经费”情况：</w:t>
      </w:r>
      <w:r>
        <w:rPr>
          <w:rFonts w:hint="eastAsia" w:ascii="仿宋" w:hAnsi="仿宋" w:eastAsia="仿宋" w:cs="Times New Roman"/>
          <w:color w:val="auto"/>
          <w:sz w:val="28"/>
          <w:szCs w:val="28"/>
          <w:lang w:eastAsia="zh-CN"/>
        </w:rPr>
        <w:t>2022</w:t>
      </w:r>
      <w:r>
        <w:rPr>
          <w:rFonts w:hint="eastAsia" w:ascii="仿宋" w:hAnsi="仿宋" w:eastAsia="仿宋" w:cs="Times New Roman"/>
          <w:color w:val="auto"/>
          <w:sz w:val="28"/>
          <w:szCs w:val="28"/>
        </w:rPr>
        <w:t>年度三公经费预算支出</w:t>
      </w:r>
      <w:r>
        <w:rPr>
          <w:rFonts w:hint="eastAsia" w:ascii="仿宋" w:hAnsi="仿宋" w:eastAsia="仿宋" w:cs="Times New Roman"/>
          <w:color w:val="auto"/>
          <w:sz w:val="28"/>
          <w:szCs w:val="28"/>
          <w:lang w:val="en-US" w:eastAsia="zh-CN"/>
        </w:rPr>
        <w:t>1</w:t>
      </w:r>
      <w:r>
        <w:rPr>
          <w:rFonts w:hint="eastAsia" w:ascii="仿宋" w:hAnsi="仿宋" w:eastAsia="仿宋"/>
          <w:color w:val="auto"/>
          <w:sz w:val="28"/>
          <w:szCs w:val="28"/>
        </w:rPr>
        <w:t>万</w:t>
      </w:r>
      <w:r>
        <w:rPr>
          <w:rFonts w:hint="eastAsia" w:ascii="仿宋" w:hAnsi="仿宋" w:eastAsia="仿宋" w:cs="Times New Roman"/>
          <w:color w:val="auto"/>
          <w:sz w:val="28"/>
          <w:szCs w:val="28"/>
        </w:rPr>
        <w:t>元。其中，公务接待预算支出</w:t>
      </w:r>
      <w:r>
        <w:rPr>
          <w:rFonts w:hint="eastAsia" w:ascii="仿宋" w:hAnsi="仿宋" w:eastAsia="仿宋"/>
          <w:color w:val="auto"/>
          <w:sz w:val="28"/>
          <w:szCs w:val="28"/>
        </w:rPr>
        <w:t>万</w:t>
      </w:r>
      <w:r>
        <w:rPr>
          <w:rFonts w:hint="eastAsia" w:ascii="仿宋" w:hAnsi="仿宋" w:eastAsia="仿宋" w:cs="Times New Roman"/>
          <w:color w:val="auto"/>
          <w:sz w:val="28"/>
          <w:szCs w:val="28"/>
        </w:rPr>
        <w:t>元。决算支出0.</w:t>
      </w:r>
      <w:r>
        <w:rPr>
          <w:rFonts w:hint="eastAsia" w:ascii="仿宋" w:hAnsi="仿宋" w:eastAsia="仿宋" w:cs="Times New Roman"/>
          <w:color w:val="auto"/>
          <w:sz w:val="28"/>
          <w:szCs w:val="28"/>
          <w:lang w:val="en-US" w:eastAsia="zh-CN"/>
        </w:rPr>
        <w:t>9</w:t>
      </w:r>
      <w:r>
        <w:rPr>
          <w:rFonts w:hint="eastAsia" w:ascii="仿宋" w:hAnsi="仿宋" w:eastAsia="仿宋"/>
          <w:color w:val="auto"/>
          <w:sz w:val="28"/>
          <w:szCs w:val="28"/>
        </w:rPr>
        <w:t>万</w:t>
      </w:r>
      <w:r>
        <w:rPr>
          <w:rFonts w:hint="eastAsia" w:ascii="仿宋" w:hAnsi="仿宋" w:eastAsia="仿宋" w:cs="Times New Roman"/>
          <w:color w:val="auto"/>
          <w:sz w:val="28"/>
          <w:szCs w:val="28"/>
        </w:rPr>
        <w:t>元（公务接待费0.</w:t>
      </w:r>
      <w:r>
        <w:rPr>
          <w:rFonts w:hint="eastAsia" w:ascii="仿宋" w:hAnsi="仿宋" w:eastAsia="仿宋" w:cs="Times New Roman"/>
          <w:color w:val="auto"/>
          <w:sz w:val="28"/>
          <w:szCs w:val="28"/>
          <w:lang w:val="en-US" w:eastAsia="zh-CN"/>
        </w:rPr>
        <w:t>9</w:t>
      </w:r>
      <w:r>
        <w:rPr>
          <w:rFonts w:hint="eastAsia" w:ascii="仿宋" w:hAnsi="仿宋" w:eastAsia="仿宋"/>
          <w:color w:val="auto"/>
          <w:sz w:val="28"/>
          <w:szCs w:val="28"/>
        </w:rPr>
        <w:t>万</w:t>
      </w:r>
      <w:r>
        <w:rPr>
          <w:rFonts w:hint="eastAsia" w:ascii="仿宋" w:hAnsi="仿宋" w:eastAsia="仿宋" w:cs="Times New Roman"/>
          <w:color w:val="auto"/>
          <w:sz w:val="28"/>
          <w:szCs w:val="28"/>
        </w:rPr>
        <w:t>元）。</w:t>
      </w:r>
    </w:p>
    <w:p>
      <w:pPr>
        <w:ind w:firstLine="640" w:firstLineChars="200"/>
        <w:rPr>
          <w:rFonts w:ascii="楷体" w:hAnsi="楷体" w:eastAsia="楷体"/>
          <w:sz w:val="32"/>
          <w:szCs w:val="32"/>
        </w:rPr>
      </w:pPr>
      <w:r>
        <w:rPr>
          <w:rFonts w:hint="eastAsia" w:ascii="楷体" w:hAnsi="楷体" w:eastAsia="楷体"/>
          <w:sz w:val="32"/>
          <w:szCs w:val="32"/>
        </w:rPr>
        <w:t>（二）专项支出的管理和使用情况</w:t>
      </w:r>
    </w:p>
    <w:p>
      <w:pPr>
        <w:ind w:firstLine="560" w:firstLineChars="200"/>
        <w:rPr>
          <w:rFonts w:ascii="仿宋" w:hAnsi="仿宋" w:eastAsia="仿宋"/>
          <w:color w:val="auto"/>
          <w:sz w:val="28"/>
          <w:szCs w:val="28"/>
        </w:rPr>
      </w:pPr>
      <w:r>
        <w:rPr>
          <w:rFonts w:hint="eastAsia" w:ascii="仿宋" w:hAnsi="仿宋" w:eastAsia="仿宋"/>
          <w:color w:val="auto"/>
          <w:sz w:val="28"/>
          <w:szCs w:val="28"/>
          <w:lang w:eastAsia="zh-CN"/>
        </w:rPr>
        <w:t>2022</w:t>
      </w:r>
      <w:r>
        <w:rPr>
          <w:rFonts w:hint="eastAsia" w:ascii="仿宋" w:hAnsi="仿宋" w:eastAsia="仿宋"/>
          <w:color w:val="auto"/>
          <w:sz w:val="28"/>
          <w:szCs w:val="28"/>
        </w:rPr>
        <w:t>年度项目支出</w:t>
      </w:r>
      <w:r>
        <w:rPr>
          <w:rFonts w:hint="eastAsia" w:ascii="仿宋" w:hAnsi="仿宋" w:eastAsia="仿宋"/>
          <w:color w:val="auto"/>
          <w:sz w:val="28"/>
          <w:szCs w:val="28"/>
          <w:lang w:val="en-US" w:eastAsia="zh-CN"/>
        </w:rPr>
        <w:t>76.22</w:t>
      </w:r>
      <w:r>
        <w:rPr>
          <w:rFonts w:hint="eastAsia" w:ascii="仿宋" w:hAnsi="仿宋" w:eastAsia="仿宋"/>
          <w:color w:val="auto"/>
          <w:sz w:val="28"/>
          <w:szCs w:val="28"/>
        </w:rPr>
        <w:t>万元,主要用于图书购置、免费开放和开展各类读书活动。其中，图书购置开支</w:t>
      </w:r>
      <w:r>
        <w:rPr>
          <w:rFonts w:hint="eastAsia" w:ascii="仿宋" w:hAnsi="仿宋" w:eastAsia="仿宋"/>
          <w:color w:val="auto"/>
          <w:sz w:val="28"/>
          <w:szCs w:val="28"/>
          <w:lang w:val="en-US" w:eastAsia="zh-CN"/>
        </w:rPr>
        <w:t>26</w:t>
      </w:r>
      <w:r>
        <w:rPr>
          <w:rFonts w:hint="eastAsia" w:ascii="仿宋" w:hAnsi="仿宋" w:eastAsia="仿宋"/>
          <w:color w:val="auto"/>
          <w:sz w:val="28"/>
          <w:szCs w:val="28"/>
        </w:rPr>
        <w:t>万元，</w:t>
      </w:r>
      <w:r>
        <w:rPr>
          <w:rFonts w:hint="eastAsia" w:ascii="仿宋" w:hAnsi="仿宋" w:eastAsia="仿宋"/>
          <w:color w:val="auto"/>
          <w:sz w:val="28"/>
          <w:szCs w:val="28"/>
          <w:lang w:val="en-US" w:eastAsia="zh-CN"/>
        </w:rPr>
        <w:t>数字图书馆建设8万，</w:t>
      </w:r>
      <w:r>
        <w:rPr>
          <w:rFonts w:hint="eastAsia" w:ascii="仿宋" w:hAnsi="仿宋" w:eastAsia="仿宋"/>
          <w:color w:val="auto"/>
          <w:sz w:val="28"/>
          <w:szCs w:val="28"/>
        </w:rPr>
        <w:t>免费开放</w:t>
      </w:r>
      <w:r>
        <w:rPr>
          <w:rFonts w:hint="eastAsia" w:ascii="仿宋" w:hAnsi="仿宋" w:eastAsia="仿宋"/>
          <w:color w:val="auto"/>
          <w:sz w:val="28"/>
          <w:szCs w:val="28"/>
          <w:lang w:eastAsia="zh-CN"/>
        </w:rPr>
        <w:t>、</w:t>
      </w:r>
      <w:r>
        <w:rPr>
          <w:rFonts w:hint="eastAsia" w:ascii="仿宋" w:hAnsi="仿宋" w:eastAsia="仿宋"/>
          <w:color w:val="auto"/>
          <w:sz w:val="28"/>
          <w:szCs w:val="28"/>
        </w:rPr>
        <w:t>读书活动开支</w:t>
      </w:r>
      <w:r>
        <w:rPr>
          <w:rFonts w:hint="eastAsia" w:ascii="仿宋" w:hAnsi="仿宋" w:eastAsia="仿宋"/>
          <w:color w:val="auto"/>
          <w:sz w:val="28"/>
          <w:szCs w:val="28"/>
          <w:lang w:val="en-US" w:eastAsia="zh-CN"/>
        </w:rPr>
        <w:t>42.224</w:t>
      </w:r>
      <w:r>
        <w:rPr>
          <w:rFonts w:hint="eastAsia" w:ascii="仿宋" w:hAnsi="仿宋" w:eastAsia="仿宋"/>
          <w:color w:val="auto"/>
          <w:sz w:val="28"/>
          <w:szCs w:val="28"/>
        </w:rPr>
        <w:t>万元。</w:t>
      </w:r>
    </w:p>
    <w:p>
      <w:pPr>
        <w:numPr>
          <w:ilvl w:val="0"/>
          <w:numId w:val="2"/>
        </w:numPr>
        <w:ind w:firstLine="562" w:firstLineChars="200"/>
        <w:jc w:val="left"/>
        <w:rPr>
          <w:rFonts w:ascii="仿宋" w:hAnsi="仿宋" w:eastAsia="仿宋" w:cs="黑体"/>
          <w:b/>
          <w:bCs/>
          <w:sz w:val="28"/>
          <w:szCs w:val="28"/>
        </w:rPr>
      </w:pPr>
      <w:r>
        <w:rPr>
          <w:rFonts w:hint="eastAsia" w:ascii="仿宋" w:hAnsi="仿宋" w:eastAsia="仿宋" w:cs="黑体"/>
          <w:b/>
          <w:bCs/>
          <w:sz w:val="28"/>
          <w:szCs w:val="28"/>
        </w:rPr>
        <w:t>部门整体支出管理情况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ascii="仿宋" w:hAnsi="仿宋" w:eastAsia="仿宋" w:cs="黑体"/>
          <w:b/>
          <w:bCs/>
          <w:sz w:val="28"/>
          <w:szCs w:val="28"/>
        </w:rPr>
      </w:pPr>
      <w:r>
        <w:rPr>
          <w:rFonts w:hint="eastAsia" w:ascii="仿宋" w:hAnsi="仿宋" w:eastAsia="仿宋"/>
          <w:sz w:val="28"/>
          <w:szCs w:val="28"/>
        </w:rPr>
        <w:t>总的来说，我馆财务管理较为严格，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r>
        <w:rPr>
          <w:rFonts w:hint="eastAsia" w:ascii="仿宋" w:hAnsi="仿宋" w:eastAsia="仿宋" w:cs="方正仿宋简体"/>
          <w:sz w:val="28"/>
          <w:szCs w:val="28"/>
          <w:lang w:val="zh-CN"/>
        </w:rPr>
        <w:t>对干职工而言，工资和福利得到了及时发放，生活有了保障，维护了社会的稳定。</w:t>
      </w:r>
      <w:r>
        <w:rPr>
          <w:rFonts w:hint="eastAsia" w:ascii="仿宋" w:hAnsi="仿宋" w:eastAsia="仿宋"/>
          <w:sz w:val="28"/>
          <w:szCs w:val="28"/>
        </w:rPr>
        <w:t>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ind w:firstLine="562" w:firstLineChars="200"/>
        <w:rPr>
          <w:rFonts w:ascii="仿宋" w:hAnsi="仿宋" w:eastAsia="仿宋"/>
          <w:b/>
          <w:sz w:val="28"/>
          <w:szCs w:val="28"/>
        </w:rPr>
      </w:pPr>
      <w:r>
        <w:rPr>
          <w:rFonts w:hint="eastAsia" w:ascii="仿宋" w:hAnsi="仿宋" w:eastAsia="仿宋"/>
          <w:b/>
          <w:sz w:val="28"/>
          <w:szCs w:val="28"/>
        </w:rPr>
        <w:t>四、存在的主要问题及有关建议</w:t>
      </w:r>
    </w:p>
    <w:p>
      <w:pPr>
        <w:ind w:firstLine="560" w:firstLineChars="200"/>
        <w:rPr>
          <w:rFonts w:ascii="仿宋" w:hAnsi="仿宋" w:eastAsia="仿宋"/>
          <w:sz w:val="28"/>
          <w:szCs w:val="28"/>
        </w:rPr>
      </w:pPr>
      <w:r>
        <w:rPr>
          <w:rFonts w:hint="eastAsia" w:ascii="仿宋" w:hAnsi="仿宋" w:eastAsia="仿宋"/>
          <w:sz w:val="28"/>
          <w:szCs w:val="28"/>
        </w:rPr>
        <w:t>（一）存在的问题</w:t>
      </w:r>
    </w:p>
    <w:p>
      <w:pPr>
        <w:ind w:firstLine="560" w:firstLineChars="200"/>
        <w:rPr>
          <w:rFonts w:ascii="仿宋" w:hAnsi="仿宋" w:eastAsia="仿宋"/>
          <w:sz w:val="28"/>
          <w:szCs w:val="28"/>
        </w:rPr>
      </w:pPr>
      <w:r>
        <w:rPr>
          <w:rFonts w:hint="eastAsia" w:ascii="仿宋" w:hAnsi="仿宋" w:eastAsia="仿宋"/>
          <w:sz w:val="28"/>
          <w:szCs w:val="28"/>
        </w:rPr>
        <w:t>1.编制有待更严格执行。预算编制与实际支出项目有的仍存在细微差异。</w:t>
      </w:r>
    </w:p>
    <w:p>
      <w:pPr>
        <w:ind w:firstLine="560" w:firstLineChars="200"/>
        <w:rPr>
          <w:rFonts w:ascii="仿宋" w:hAnsi="仿宋" w:eastAsia="仿宋"/>
          <w:sz w:val="28"/>
          <w:szCs w:val="28"/>
        </w:rPr>
      </w:pPr>
      <w:r>
        <w:rPr>
          <w:rFonts w:hint="eastAsia" w:ascii="仿宋" w:hAnsi="仿宋" w:eastAsia="仿宋"/>
          <w:sz w:val="28"/>
          <w:szCs w:val="28"/>
        </w:rPr>
        <w:t>2.固定资产管理有待加强。部分固定资产折损，未及时进行清理。</w:t>
      </w:r>
    </w:p>
    <w:p>
      <w:pPr>
        <w:ind w:firstLine="560" w:firstLineChars="200"/>
        <w:rPr>
          <w:rFonts w:ascii="仿宋" w:hAnsi="仿宋" w:eastAsia="仿宋"/>
          <w:sz w:val="28"/>
          <w:szCs w:val="28"/>
        </w:rPr>
      </w:pPr>
      <w:r>
        <w:rPr>
          <w:rFonts w:hint="eastAsia" w:ascii="仿宋" w:hAnsi="仿宋" w:eastAsia="仿宋"/>
          <w:sz w:val="28"/>
          <w:szCs w:val="28"/>
        </w:rPr>
        <w:t>（二）有关建议</w:t>
      </w:r>
    </w:p>
    <w:p>
      <w:pPr>
        <w:ind w:firstLine="560" w:firstLineChars="200"/>
        <w:rPr>
          <w:rFonts w:ascii="仿宋" w:hAnsi="仿宋" w:eastAsia="仿宋"/>
          <w:sz w:val="28"/>
          <w:szCs w:val="28"/>
        </w:rPr>
      </w:pPr>
      <w:r>
        <w:rPr>
          <w:rFonts w:hint="eastAsia" w:ascii="仿宋" w:hAnsi="仿宋" w:eastAsia="仿宋"/>
          <w:sz w:val="28"/>
          <w:szCs w:val="28"/>
        </w:rPr>
        <w:t>1.按照预算规定的项目和用途严格财务审核，经费支出严格按预算规定项目的财务支出内容进行财务核算，在预算金额内严格控制费用的支出。</w:t>
      </w:r>
    </w:p>
    <w:p>
      <w:pPr>
        <w:ind w:firstLine="560" w:firstLineChars="200"/>
        <w:rPr>
          <w:rFonts w:ascii="仿宋" w:hAnsi="仿宋" w:eastAsia="仿宋"/>
          <w:sz w:val="28"/>
          <w:szCs w:val="28"/>
        </w:rPr>
      </w:pPr>
      <w:r>
        <w:rPr>
          <w:rFonts w:hint="eastAsia" w:ascii="仿宋" w:hAnsi="仿宋" w:eastAsia="仿宋"/>
          <w:sz w:val="28"/>
          <w:szCs w:val="28"/>
        </w:rPr>
        <w:t>2.预算财务分析常态化，定期做好预算支出财务分析，做好单位整体支出预算评价工作。</w:t>
      </w:r>
    </w:p>
    <w:p>
      <w:pPr>
        <w:ind w:firstLine="560" w:firstLineChars="200"/>
        <w:rPr>
          <w:rFonts w:ascii="仿宋" w:hAnsi="仿宋" w:eastAsia="仿宋"/>
          <w:sz w:val="28"/>
          <w:szCs w:val="28"/>
        </w:rPr>
      </w:pPr>
      <w:r>
        <w:rPr>
          <w:rFonts w:hint="eastAsia" w:ascii="仿宋" w:hAnsi="仿宋" w:eastAsia="仿宋"/>
          <w:sz w:val="28"/>
          <w:szCs w:val="28"/>
        </w:rPr>
        <w:t>3.完善固定资产管理制度，从资产采购、使用以及报废各环节规范固定资产的管理，提高固定资产使用效率，减少资金浪费。</w:t>
      </w:r>
    </w:p>
    <w:p>
      <w:pPr>
        <w:rPr>
          <w:rFonts w:ascii="仿宋" w:hAnsi="仿宋" w:eastAsia="仿宋"/>
          <w:sz w:val="28"/>
          <w:szCs w:val="28"/>
        </w:rPr>
      </w:pPr>
    </w:p>
    <w:p>
      <w:pPr>
        <w:pStyle w:val="4"/>
        <w:widowControl/>
        <w:spacing w:before="75" w:beforeAutospacing="0" w:after="75" w:afterAutospacing="0" w:line="450" w:lineRule="atLeast"/>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0B2EE"/>
    <w:multiLevelType w:val="singleLevel"/>
    <w:tmpl w:val="59B0B2EE"/>
    <w:lvl w:ilvl="0" w:tentative="0">
      <w:start w:val="3"/>
      <w:numFmt w:val="chineseCounting"/>
      <w:suff w:val="nothing"/>
      <w:lvlText w:val="%1、"/>
      <w:lvlJc w:val="left"/>
    </w:lvl>
  </w:abstractNum>
  <w:abstractNum w:abstractNumId="1">
    <w:nsid w:val="678B6FB1"/>
    <w:multiLevelType w:val="singleLevel"/>
    <w:tmpl w:val="678B6FB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jFmOWQ0ZjM5YTUwMTJiZWM0NjlmMmI4MDY4ZjUifQ=="/>
  </w:docVars>
  <w:rsids>
    <w:rsidRoot w:val="000A4A7B"/>
    <w:rsid w:val="000810D4"/>
    <w:rsid w:val="00097005"/>
    <w:rsid w:val="000A4A7B"/>
    <w:rsid w:val="000C39A8"/>
    <w:rsid w:val="00176CFD"/>
    <w:rsid w:val="001D0213"/>
    <w:rsid w:val="00262CB6"/>
    <w:rsid w:val="007C2B64"/>
    <w:rsid w:val="007F2595"/>
    <w:rsid w:val="008B1E37"/>
    <w:rsid w:val="008B522D"/>
    <w:rsid w:val="009D6019"/>
    <w:rsid w:val="00A513D2"/>
    <w:rsid w:val="00A97360"/>
    <w:rsid w:val="00B83C57"/>
    <w:rsid w:val="00C6306D"/>
    <w:rsid w:val="00D273D2"/>
    <w:rsid w:val="00E55A37"/>
    <w:rsid w:val="055738EE"/>
    <w:rsid w:val="07B5195A"/>
    <w:rsid w:val="083D4BC6"/>
    <w:rsid w:val="0A8E3357"/>
    <w:rsid w:val="11D1056E"/>
    <w:rsid w:val="3236624C"/>
    <w:rsid w:val="45DF423E"/>
    <w:rsid w:val="46536458"/>
    <w:rsid w:val="49EB37EC"/>
    <w:rsid w:val="56324693"/>
    <w:rsid w:val="592A2B7A"/>
    <w:rsid w:val="5956630D"/>
    <w:rsid w:val="59F04E05"/>
    <w:rsid w:val="7B61406C"/>
    <w:rsid w:val="7F3D2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Theme="minorHAnsi" w:hAnsiTheme="minorHAnsi" w:eastAsiaTheme="minorEastAsia" w:cstheme="minorBidi"/>
      <w:kern w:val="2"/>
      <w:sz w:val="18"/>
      <w:szCs w:val="18"/>
    </w:rPr>
  </w:style>
  <w:style w:type="character" w:customStyle="1" w:styleId="9">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1726</Words>
  <Characters>1833</Characters>
  <Lines>14</Lines>
  <Paragraphs>4</Paragraphs>
  <TotalTime>1</TotalTime>
  <ScaleCrop>false</ScaleCrop>
  <LinksUpToDate>false</LinksUpToDate>
  <CharactersWithSpaces>1833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2019-07-18T01:30:00Z</dcterms:created>
  <dc:creator>Administrator</dc:creator>
  <cp:lastModifiedBy>孙泽宇</cp:lastModifiedBy>
  <cp:lastPrinted>2022-07-28T08:34:00Z</cp:lastPrinted>
  <dcterms:modified xsi:type="dcterms:W3CDTF">2023-11-09T02:16:36Z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0F3C72AA3C124B8AB696ED0485141B4A_13</vt:lpwstr>
  </property>
</Properties>
</file>