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bookmarkStart w:id="3" w:name="_GoBack"/>
      <w:bookmarkEnd w:id="3"/>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沅江市图书馆</w:t>
      </w:r>
      <w:r>
        <w:rPr>
          <w:rFonts w:hint="eastAsia" w:ascii="方正小标宋_GBK" w:hAnsi="方正小标宋_GBK" w:eastAsia="方正小标宋_GBK" w:cs="方正小标宋_GBK"/>
          <w:sz w:val="84"/>
          <w:szCs w:val="84"/>
        </w:rPr>
        <w:t>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沅江市图书馆</w:t>
      </w:r>
      <w:r>
        <w:rPr>
          <w:rFonts w:hint="eastAsia" w:ascii="黑体" w:hAnsi="黑体" w:eastAsia="黑体" w:cs="黑体"/>
          <w:b w:val="0"/>
          <w:bCs/>
          <w:sz w:val="28"/>
          <w:szCs w:val="28"/>
        </w:rPr>
        <w:t>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沅江市图书馆</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沅江市图书馆是政府为保障公民基本文化权益设立的公益性文化事业机构，是国家向公民提供各类文化服务的公共文化设施。其主要职能职责：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沅江图书馆始建于1958年，迄今已有60多年的历史，由于馆舍陈旧，1995年，在原址上筹建新馆，1997年新馆落成开馆服务读者。</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藏书</w:t>
      </w:r>
      <w:r>
        <w:rPr>
          <w:rFonts w:hint="eastAsia" w:asciiTheme="minorEastAsia" w:hAnsiTheme="minorEastAsia"/>
          <w:sz w:val="32"/>
          <w:szCs w:val="32"/>
          <w:lang w:val="en-US" w:eastAsia="zh-CN"/>
        </w:rPr>
        <w:t>210000</w:t>
      </w:r>
      <w:r>
        <w:rPr>
          <w:rFonts w:hint="eastAsia" w:asciiTheme="minorEastAsia" w:hAnsiTheme="minorEastAsia"/>
          <w:sz w:val="32"/>
          <w:szCs w:val="32"/>
        </w:rPr>
        <w:t>册，年订报刊300余种，开设了报刊综合阅览室、综合图书外借室、少儿借阅室、参考咨询室、电子阅览室、国图文库、多媒体室、便民阅报室等8个服务窗口，所有服务窗口均对外实行免费开放，免费为读者提供办证、咨询、借阅等服务，每天开放时间为8：00—18：00,其中便民阅报室全年365天8：00—22：00向市民免费开放。现拥有常年持证读者4500余人，年接待读者10万余人次，年外借图书10万册次左右。</w:t>
      </w:r>
    </w:p>
    <w:p>
      <w:pPr>
        <w:ind w:firstLine="800" w:firstLineChars="250"/>
        <w:jc w:val="left"/>
        <w:rPr>
          <w:rFonts w:asciiTheme="minorEastAsia" w:hAnsiTheme="minorEastAsia"/>
          <w:sz w:val="32"/>
          <w:szCs w:val="32"/>
        </w:rPr>
      </w:pPr>
      <w:r>
        <w:rPr>
          <w:rFonts w:hint="eastAsia" w:asciiTheme="minorEastAsia" w:hAnsiTheme="minorEastAsia"/>
          <w:sz w:val="32"/>
          <w:szCs w:val="32"/>
        </w:rPr>
        <w:t>（二）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rPr>
      </w:pPr>
      <w:r>
        <w:rPr>
          <w:rFonts w:hint="eastAsia" w:asciiTheme="minorEastAsia" w:hAnsiTheme="minorEastAsia"/>
          <w:sz w:val="32"/>
          <w:szCs w:val="32"/>
        </w:rPr>
        <w:t>我馆积极开展读书活动，推动地方文化的繁荣发展。有特色的读书活动有元宵灯谜晚会、少儿科普应急知识抢答赛、世界读书日活动、名人名家读书讲座、送书下乡等。通过读书活动的开展，可以提高读者的阅读兴趣，提升读者的到馆率；通过送书下乡，能够部分解决偏僻地方农民看书难、查资料难的问题。我馆举办的世界读书日活动，影响比较大，已成为我馆乃至我市的文化品牌，吸引了大批少儿读者来馆借阅，为少儿读者成才提供了一个优质的平台；也使大多数家长加深了对图书馆的了解。</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沅江市图书馆</w:t>
      </w:r>
      <w:r>
        <w:rPr>
          <w:rFonts w:hint="eastAsia" w:asciiTheme="minorEastAsia" w:hAnsiTheme="minorEastAsia"/>
          <w:bCs/>
          <w:kern w:val="0"/>
          <w:sz w:val="32"/>
          <w:szCs w:val="32"/>
        </w:rPr>
        <w:t>内设机构包括：办公室、财务室、</w:t>
      </w:r>
      <w:r>
        <w:rPr>
          <w:rFonts w:hint="eastAsia" w:asciiTheme="minorEastAsia" w:hAnsiTheme="minorEastAsia"/>
          <w:bCs/>
          <w:kern w:val="0"/>
          <w:sz w:val="32"/>
          <w:szCs w:val="32"/>
          <w:lang w:val="en-US" w:eastAsia="zh-CN"/>
        </w:rPr>
        <w:t>综合图书</w:t>
      </w:r>
      <w:r>
        <w:rPr>
          <w:rFonts w:hint="eastAsia" w:asciiTheme="minorEastAsia" w:hAnsiTheme="minorEastAsia"/>
          <w:bCs/>
          <w:kern w:val="0"/>
          <w:sz w:val="32"/>
          <w:szCs w:val="32"/>
        </w:rPr>
        <w:t>外借室、成人阅览室、少儿借</w:t>
      </w:r>
      <w:r>
        <w:rPr>
          <w:rFonts w:hint="eastAsia" w:asciiTheme="minorEastAsia" w:hAnsiTheme="minorEastAsia"/>
          <w:bCs/>
          <w:kern w:val="0"/>
          <w:sz w:val="32"/>
          <w:szCs w:val="32"/>
          <w:lang w:val="en-US" w:eastAsia="zh-CN"/>
        </w:rPr>
        <w:t>阅</w:t>
      </w:r>
      <w:r>
        <w:rPr>
          <w:rFonts w:hint="eastAsia" w:asciiTheme="minorEastAsia" w:hAnsiTheme="minorEastAsia"/>
          <w:bCs/>
          <w:kern w:val="0"/>
          <w:sz w:val="32"/>
          <w:szCs w:val="32"/>
        </w:rPr>
        <w:t>室、参考咨询室、采编室</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信息资源室</w:t>
      </w:r>
      <w:r>
        <w:rPr>
          <w:rFonts w:hint="eastAsia" w:asciiTheme="minorEastAsia" w:hAnsiTheme="minorEastAsia"/>
          <w:bCs/>
          <w:kern w:val="0"/>
          <w:sz w:val="32"/>
          <w:szCs w:val="32"/>
        </w:rPr>
        <w:t>等</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r>
        <w:rPr>
          <w:rFonts w:hint="eastAsia" w:asciiTheme="minorEastAsia" w:hAnsiTheme="minorEastAsia"/>
          <w:bCs/>
          <w:kern w:val="0"/>
          <w:sz w:val="32"/>
          <w:szCs w:val="32"/>
        </w:rPr>
        <w:t>（二）决算单位构成。沅江市图书馆为沅江市文旅广体局下属二级机构，内设股室8个，决算单位1个。</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5000" w:type="pct"/>
        <w:tblInd w:w="0" w:type="dxa"/>
        <w:tblLayout w:type="fixed"/>
        <w:tblCellMar>
          <w:top w:w="0" w:type="dxa"/>
          <w:left w:w="0" w:type="dxa"/>
          <w:bottom w:w="0" w:type="dxa"/>
          <w:right w:w="0" w:type="dxa"/>
        </w:tblCellMar>
      </w:tblPr>
      <w:tblGrid>
        <w:gridCol w:w="272"/>
        <w:gridCol w:w="275"/>
        <w:gridCol w:w="472"/>
        <w:gridCol w:w="2669"/>
        <w:gridCol w:w="1247"/>
        <w:gridCol w:w="1632"/>
        <w:gridCol w:w="1632"/>
        <w:gridCol w:w="1632"/>
        <w:gridCol w:w="1632"/>
        <w:gridCol w:w="1632"/>
        <w:gridCol w:w="2333"/>
      </w:tblGrid>
      <w:tr>
        <w:tblPrEx>
          <w:tblCellMar>
            <w:top w:w="0" w:type="dxa"/>
            <w:left w:w="0" w:type="dxa"/>
            <w:bottom w:w="0" w:type="dxa"/>
            <w:right w:w="0" w:type="dxa"/>
          </w:tblCellMar>
        </w:tblPrEx>
        <w:trPr>
          <w:trHeight w:val="435" w:hRule="atLeast"/>
        </w:trPr>
        <w:tc>
          <w:tcPr>
            <w:tcW w:w="5000" w:type="pct"/>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4"/>
              <w:gridCol w:w="581"/>
              <w:gridCol w:w="1333"/>
              <w:gridCol w:w="4762"/>
              <w:gridCol w:w="1530"/>
              <w:gridCol w:w="528"/>
              <w:gridCol w:w="654"/>
              <w:gridCol w:w="1806"/>
            </w:tblGrid>
            <w:tr>
              <w:tblPrEx>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0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6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4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93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6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01"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6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24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93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6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571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3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62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268.98</w:t>
                  </w: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七、文化旅游体育与传媒支出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9.28</w:t>
                  </w:r>
                </w:p>
              </w:tc>
              <w:tc>
                <w:tcPr>
                  <w:tcW w:w="4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十九、住房保障支出</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278.26</w:t>
                  </w:r>
                </w:p>
              </w:tc>
              <w:tc>
                <w:tcPr>
                  <w:tcW w:w="4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62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4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7" w:type="dxa"/>
                <w:trHeight w:val="448" w:hRule="atLeast"/>
              </w:trPr>
              <w:tc>
                <w:tcPr>
                  <w:tcW w:w="39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301.26</w:t>
                  </w:r>
                </w:p>
              </w:tc>
              <w:tc>
                <w:tcPr>
                  <w:tcW w:w="4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301.26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88"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17"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0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77"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017"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04"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52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1195" w:type="pct"/>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40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52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52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52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52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7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77"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017" w:type="pct"/>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40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77"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17" w:type="pct"/>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0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195" w:type="pct"/>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40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52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52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52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52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52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7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1195" w:type="pct"/>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278.26</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268.98</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9.28</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265.19</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255.91</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9.28</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249.19</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245.91</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2070101</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183.30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180.02</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2070102</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2070104</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2070199</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18.49</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18.49</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2079999</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13.07</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13.07</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13.07</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13.07</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4" w:hRule="atLeast"/>
        </w:trPr>
        <w:tc>
          <w:tcPr>
            <w:tcW w:w="330"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86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13.07</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13.07</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5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15" w:hRule="atLeast"/>
        </w:trPr>
        <w:tc>
          <w:tcPr>
            <w:tcW w:w="5000" w:type="pct"/>
            <w:gridSpan w:val="11"/>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rPr>
          <w:rFonts w:ascii="Times New Roman" w:hAnsi="Times New Roman" w:eastAsia="方正小标宋_GBK" w:cs="Times New Roman"/>
          <w:color w:val="000000"/>
          <w:kern w:val="0"/>
          <w:sz w:val="36"/>
          <w:szCs w:val="36"/>
        </w:rPr>
      </w:pPr>
    </w:p>
    <w:tbl>
      <w:tblPr>
        <w:tblStyle w:val="6"/>
        <w:tblW w:w="0" w:type="auto"/>
        <w:tblInd w:w="93" w:type="dxa"/>
        <w:tblLayout w:type="autofit"/>
        <w:tblCellMar>
          <w:top w:w="0" w:type="dxa"/>
          <w:left w:w="108" w:type="dxa"/>
          <w:bottom w:w="0" w:type="dxa"/>
          <w:right w:w="108" w:type="dxa"/>
        </w:tblCellMar>
      </w:tblPr>
      <w:tblGrid>
        <w:gridCol w:w="1743"/>
        <w:gridCol w:w="903"/>
        <w:gridCol w:w="2393"/>
        <w:gridCol w:w="1656"/>
        <w:gridCol w:w="1176"/>
        <w:gridCol w:w="1176"/>
        <w:gridCol w:w="1656"/>
        <w:gridCol w:w="1176"/>
        <w:gridCol w:w="2376"/>
      </w:tblGrid>
      <w:tr>
        <w:tblPrEx>
          <w:tblCellMar>
            <w:top w:w="0" w:type="dxa"/>
            <w:left w:w="108" w:type="dxa"/>
            <w:bottom w:w="0" w:type="dxa"/>
            <w:right w:w="108" w:type="dxa"/>
          </w:tblCellMar>
        </w:tblPrEx>
        <w:trPr>
          <w:trHeight w:val="807"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0" w:type="auto"/>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97"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97"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301.26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225.04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76.22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288.19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211.97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76.22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272.19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211.97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60.22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2070101</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183.30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183.30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2070102</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2070104</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40.40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28.66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11.74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41.49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41.49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0" w:type="auto"/>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828" w:hRule="atLeast"/>
        </w:trPr>
        <w:tc>
          <w:tcPr>
            <w:tcW w:w="0" w:type="auto"/>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3411"/>
        <w:gridCol w:w="632"/>
        <w:gridCol w:w="435"/>
        <w:gridCol w:w="1573"/>
        <w:gridCol w:w="1394"/>
        <w:gridCol w:w="1394"/>
        <w:gridCol w:w="1573"/>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268.98</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255.91</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255.91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268.98</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268.98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268.98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268.98</w:t>
            </w:r>
            <w:r>
              <w:rPr>
                <w:rFonts w:hint="eastAsia" w:ascii="宋体" w:hAnsi="宋体" w:eastAsia="宋体" w:cs="宋体"/>
                <w:kern w:val="0"/>
                <w:sz w:val="22"/>
              </w:rPr>
              <w:t>　</w:t>
            </w:r>
          </w:p>
        </w:tc>
        <w:tc>
          <w:tcPr>
            <w:tcW w:w="34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268.98</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268.98</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986"/>
        <w:gridCol w:w="976"/>
        <w:gridCol w:w="3292"/>
        <w:gridCol w:w="2839"/>
        <w:gridCol w:w="3294"/>
        <w:gridCol w:w="2832"/>
      </w:tblGrid>
      <w:tr>
        <w:tblPrEx>
          <w:tblCellMar>
            <w:top w:w="0" w:type="dxa"/>
            <w:left w:w="108" w:type="dxa"/>
            <w:bottom w:w="0" w:type="dxa"/>
            <w:right w:w="108" w:type="dxa"/>
          </w:tblCellMar>
        </w:tblPrEx>
        <w:trPr>
          <w:trHeight w:val="405" w:hRule="atLeast"/>
          <w:jc w:val="center"/>
        </w:trPr>
        <w:tc>
          <w:tcPr>
            <w:tcW w:w="4727"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268.98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221.76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47.22</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255.91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47.22</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245.91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37.22</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2070101</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2070102</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2070104</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图书馆</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28.66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11.74</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18.49</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58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4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583"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13.07</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13.07</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Style w:val="6"/>
        <w:tblW w:w="0" w:type="auto"/>
        <w:tblInd w:w="0" w:type="dxa"/>
        <w:tblLayout w:type="autofit"/>
        <w:tblCellMar>
          <w:top w:w="0" w:type="dxa"/>
          <w:left w:w="108" w:type="dxa"/>
          <w:bottom w:w="0" w:type="dxa"/>
          <w:right w:w="108" w:type="dxa"/>
        </w:tblCellMar>
      </w:tblPr>
      <w:tblGrid>
        <w:gridCol w:w="975"/>
        <w:gridCol w:w="239"/>
        <w:gridCol w:w="92"/>
        <w:gridCol w:w="1269"/>
        <w:gridCol w:w="1995"/>
        <w:gridCol w:w="79"/>
        <w:gridCol w:w="775"/>
        <w:gridCol w:w="1188"/>
        <w:gridCol w:w="300"/>
        <w:gridCol w:w="1944"/>
        <w:gridCol w:w="131"/>
        <w:gridCol w:w="617"/>
        <w:gridCol w:w="1189"/>
        <w:gridCol w:w="349"/>
        <w:gridCol w:w="2054"/>
        <w:gridCol w:w="1670"/>
        <w:gridCol w:w="455"/>
        <w:gridCol w:w="293"/>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188.98</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31.43</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75.90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2.18</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24.78</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43.19</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0.76</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1.45</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0.57</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16.01</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1.37</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1.52</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1.09</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16.07</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1.34</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0.22</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3.47</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0.72</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7.34</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2.51</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39910</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0.01</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0.02</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366"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64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5.95</w:t>
            </w: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190.32</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31.43</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301.26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22.36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7.42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项目资金增加。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278.26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268.98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96.67</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9.28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3.33</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301.26</w:t>
      </w:r>
      <w:r>
        <w:rPr>
          <w:rFonts w:hint="eastAsia" w:ascii="Times New Roman" w:hAnsi="Times New Roman" w:eastAsia="仿宋_GB2312"/>
          <w:sz w:val="32"/>
          <w:szCs w:val="32"/>
        </w:rPr>
        <w:t>元，其中：基本支出</w:t>
      </w:r>
      <w:r>
        <w:rPr>
          <w:rFonts w:hint="eastAsia" w:ascii="Times New Roman" w:hAnsi="Times New Roman" w:eastAsia="仿宋_GB2312"/>
          <w:sz w:val="32"/>
          <w:szCs w:val="32"/>
          <w:lang w:val="en-US" w:eastAsia="zh-CN"/>
        </w:rPr>
        <w:t>225.04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76.22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0"/>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268.98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43.92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16.33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项目资金增加。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268.98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89.29</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43.92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16.33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项目经费增加。</w:t>
      </w:r>
    </w:p>
    <w:p>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268.98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221.76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82.44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47.22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17.56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207.3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268.98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129.75</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w:t>
      </w:r>
      <w:r>
        <w:rPr>
          <w:rFonts w:hint="eastAsia" w:ascii="Times New Roman" w:hAnsi="Times New Roman" w:eastAsia="仿宋_GB2312"/>
          <w:sz w:val="32"/>
          <w:szCs w:val="32"/>
          <w:lang w:val="en-US" w:eastAsia="zh-CN"/>
        </w:rPr>
        <w:t>财政预算拨款基本支出</w:t>
      </w:r>
      <w:r>
        <w:rPr>
          <w:rFonts w:hint="eastAsia" w:ascii="Times New Roman" w:hAnsi="Times New Roman" w:eastAsia="仿宋_GB2312"/>
          <w:sz w:val="32"/>
          <w:szCs w:val="32"/>
        </w:rPr>
        <w:t>（项）。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221.76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131.76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人员经费增加。</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w:t>
      </w:r>
      <w:r>
        <w:rPr>
          <w:rFonts w:hint="eastAsia" w:ascii="Times New Roman" w:hAnsi="Times New Roman" w:eastAsia="仿宋_GB2312"/>
          <w:sz w:val="32"/>
          <w:szCs w:val="32"/>
          <w:lang w:val="en-US" w:eastAsia="zh-CN"/>
        </w:rPr>
        <w:t>财政预算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项目支出</w:t>
      </w:r>
      <w:r>
        <w:rPr>
          <w:rFonts w:hint="eastAsia" w:ascii="Times New Roman" w:hAnsi="Times New Roman" w:eastAsia="仿宋_GB2312"/>
          <w:sz w:val="32"/>
          <w:szCs w:val="32"/>
        </w:rPr>
        <w:t>（项）。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47.22</w:t>
      </w:r>
      <w:r>
        <w:rPr>
          <w:rFonts w:hint="eastAsia" w:ascii="Times New Roman" w:hAnsi="Times New Roman" w:eastAsia="仿宋_GB2312"/>
          <w:sz w:val="32"/>
          <w:szCs w:val="32"/>
        </w:rPr>
        <w:t>万元，决算数大于（小于）年初预算数的主要原因是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项目经费增加。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221.75</w:t>
      </w:r>
      <w:r>
        <w:rPr>
          <w:rFonts w:hint="eastAsia" w:ascii="Times New Roman" w:hAnsi="Times New Roman" w:eastAsia="仿宋_GB2312"/>
          <w:sz w:val="32"/>
          <w:szCs w:val="32"/>
        </w:rPr>
        <w:t>万元，其中：</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190.32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85.83</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伙食补助</w:t>
      </w:r>
      <w:r>
        <w:rPr>
          <w:rFonts w:hint="eastAsia" w:ascii="Times New Roman" w:hAnsi="Times New Roman" w:eastAsia="仿宋_GB2312"/>
          <w:sz w:val="32"/>
          <w:szCs w:val="32"/>
          <w:lang w:val="en-US" w:eastAsia="zh-CN"/>
        </w:rPr>
        <w:t>费等</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31.43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14.17</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差旅</w:t>
      </w:r>
      <w:r>
        <w:rPr>
          <w:rFonts w:hint="eastAsia" w:ascii="Times New Roman" w:hAnsi="Times New Roman" w:eastAsia="仿宋_GB2312"/>
          <w:sz w:val="32"/>
          <w:szCs w:val="32"/>
        </w:rPr>
        <w:t>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维修维护费、专用材料费、工会经费等</w:t>
      </w:r>
      <w:r>
        <w:rPr>
          <w:rFonts w:hint="eastAsia" w:ascii="Times New Roman" w:hAnsi="Times New Roman" w:eastAsia="仿宋_GB2312"/>
          <w:sz w:val="32"/>
          <w:szCs w:val="32"/>
        </w:rPr>
        <w:t>。</w:t>
      </w:r>
    </w:p>
    <w:p>
      <w:pPr>
        <w:pStyle w:val="10"/>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节约经费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节约开支</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0.90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开展读书活动</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0"/>
        <w:keepNext w:val="0"/>
        <w:keepLines w:val="0"/>
        <w:pageBreakBefore w:val="0"/>
        <w:widowControl w:val="0"/>
        <w:kinsoku/>
        <w:wordWrap/>
        <w:overflowPunct/>
        <w:topLinePunct w:val="0"/>
        <w:bidi w:val="0"/>
        <w:snapToGrid/>
        <w:spacing w:line="600" w:lineRule="exact"/>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31.43</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13.19</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41.97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人员减少，节约经费</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专业技术人员继续</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专业技术人员继续教育。</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辆，其他用车主要是……；单位价值50万元以上通用设备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馆财务管理较为严格，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r>
        <w:rPr>
          <w:rFonts w:hint="eastAsia" w:ascii="Times New Roman" w:hAnsi="Times New Roman" w:eastAsia="仿宋_GB2312"/>
          <w:sz w:val="32"/>
          <w:szCs w:val="32"/>
          <w:lang w:val="zh-CN"/>
        </w:rPr>
        <w:t>对干职工而言，工资和福利得到了及时发放，生活有了保障，维护了社会的稳定。</w:t>
      </w:r>
      <w:r>
        <w:rPr>
          <w:rFonts w:hint="eastAsia" w:ascii="Times New Roman" w:hAnsi="Times New Roman" w:eastAsia="仿宋_GB2312"/>
          <w:sz w:val="32"/>
          <w:szCs w:val="32"/>
        </w:rPr>
        <w:t>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0"/>
        <w:ind w:firstLine="1280" w:firstLineChars="400"/>
        <w:jc w:val="both"/>
        <w:rPr>
          <w:rFonts w:hint="eastAsia" w:eastAsia="黑体"/>
          <w:sz w:val="72"/>
          <w:szCs w:val="72"/>
          <w:lang w:eastAsia="zh-CN"/>
        </w:rPr>
      </w:pPr>
      <w:r>
        <w:rPr>
          <w:rFonts w:hint="eastAsia" w:ascii="Times New Roman" w:hAnsi="Times New Roman" w:eastAsia="仿宋_GB2312"/>
          <w:sz w:val="32"/>
          <w:szCs w:val="32"/>
          <w:lang w:val="en-US" w:eastAsia="zh-CN"/>
        </w:rPr>
        <w:t>无</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shd w:val="clear" w:fill="FFFFFF"/>
        </w:rPr>
        <w:t>一、财政拨款收入：指中央财政当年拨付的资金。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shd w:val="clear" w:fill="FFFFFF"/>
        </w:rPr>
        <w:t>二、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三</w:t>
      </w:r>
      <w:r>
        <w:rPr>
          <w:rFonts w:hint="eastAsia" w:ascii="宋体" w:hAnsi="宋体" w:eastAsia="宋体" w:cs="宋体"/>
          <w:i w:val="0"/>
          <w:iCs w:val="0"/>
          <w:caps w:val="0"/>
          <w:color w:val="000000"/>
          <w:spacing w:val="0"/>
          <w:sz w:val="28"/>
          <w:szCs w:val="28"/>
          <w:shd w:val="clear" w:fill="FFFFFF"/>
        </w:rPr>
        <w:t>、其他收入：指除上述“财政拨款收入” 、 “事业收入” 、“经营收入”等以外的收入。主要是按规定动用的售房收入、存款利息收入等。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shd w:val="clear" w:fill="FFFFFF"/>
          <w:lang w:val="en-US" w:eastAsia="zh-CN"/>
        </w:rPr>
        <w:t>四</w:t>
      </w:r>
      <w:r>
        <w:rPr>
          <w:rFonts w:hint="eastAsia" w:ascii="宋体" w:hAnsi="宋体" w:eastAsia="宋体" w:cs="宋体"/>
          <w:i w:val="0"/>
          <w:iCs w:val="0"/>
          <w:caps w:val="0"/>
          <w:color w:val="000000"/>
          <w:spacing w:val="0"/>
          <w:sz w:val="28"/>
          <w:szCs w:val="28"/>
          <w:shd w:val="clear" w:fill="FFFFFF"/>
        </w:rPr>
        <w:t>、基本支出：指为保障机构正常运转、完成日常工作任务而发生的人员支出和公用支出。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shd w:val="clear" w:fill="FFFFFF"/>
          <w:lang w:val="en-US" w:eastAsia="zh-CN"/>
        </w:rPr>
        <w:t>五</w:t>
      </w:r>
      <w:r>
        <w:rPr>
          <w:rFonts w:hint="eastAsia" w:ascii="宋体" w:hAnsi="宋体" w:eastAsia="宋体" w:cs="宋体"/>
          <w:i w:val="0"/>
          <w:iCs w:val="0"/>
          <w:caps w:val="0"/>
          <w:color w:val="000000"/>
          <w:spacing w:val="0"/>
          <w:sz w:val="28"/>
          <w:szCs w:val="28"/>
          <w:shd w:val="clear" w:fill="FFFFFF"/>
        </w:rPr>
        <w:t>、项目支出：指在基本支出之外为完成特定行政任务和事业发展目标所发生的支出。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shd w:val="clear" w:fill="FFFFFF"/>
          <w:lang w:val="en-US" w:eastAsia="zh-CN"/>
        </w:rPr>
        <w:t>六</w:t>
      </w:r>
      <w:r>
        <w:rPr>
          <w:rFonts w:hint="eastAsia" w:ascii="宋体" w:hAnsi="宋体" w:eastAsia="宋体" w:cs="宋体"/>
          <w:i w:val="0"/>
          <w:iCs w:val="0"/>
          <w:caps w:val="0"/>
          <w:color w:val="000000"/>
          <w:spacing w:val="0"/>
          <w:sz w:val="28"/>
          <w:szCs w:val="28"/>
          <w:shd w:val="clear" w:fill="FFFFFF"/>
        </w:rPr>
        <w:t>、“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宋体" w:hAnsi="宋体" w:eastAsia="宋体" w:cs="宋体"/>
          <w:i w:val="0"/>
          <w:iCs w:val="0"/>
          <w:caps w:val="0"/>
          <w:color w:val="000000"/>
          <w:spacing w:val="0"/>
          <w:sz w:val="28"/>
          <w:szCs w:val="28"/>
          <w:shd w:val="clear" w:fill="FFFFFF"/>
        </w:rPr>
      </w:pPr>
    </w:p>
    <w:p>
      <w:pPr>
        <w:pStyle w:val="10"/>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90F89"/>
    <w:multiLevelType w:val="singleLevel"/>
    <w:tmpl w:val="0CE90F89"/>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jFmOWQ0ZjM5YTUwMTJiZWM0NjlmMmI4MDY4Zj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094D59"/>
    <w:rsid w:val="051F2D0C"/>
    <w:rsid w:val="0AC25820"/>
    <w:rsid w:val="11262397"/>
    <w:rsid w:val="15096776"/>
    <w:rsid w:val="21610FE8"/>
    <w:rsid w:val="3FFB664B"/>
    <w:rsid w:val="430C54C5"/>
    <w:rsid w:val="44C6024B"/>
    <w:rsid w:val="4B7C16BB"/>
    <w:rsid w:val="5777D4F5"/>
    <w:rsid w:val="5A25523B"/>
    <w:rsid w:val="5AC10C7A"/>
    <w:rsid w:val="5CA97B29"/>
    <w:rsid w:val="5F0A5107"/>
    <w:rsid w:val="5FC6BB1E"/>
    <w:rsid w:val="5FF720F1"/>
    <w:rsid w:val="6BEE37AA"/>
    <w:rsid w:val="6F152DFC"/>
    <w:rsid w:val="6F483706"/>
    <w:rsid w:val="737D59BA"/>
    <w:rsid w:val="74B84955"/>
    <w:rsid w:val="755D1D78"/>
    <w:rsid w:val="76793BFD"/>
    <w:rsid w:val="77C37683"/>
    <w:rsid w:val="77ED7304"/>
    <w:rsid w:val="7880494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5864</Words>
  <Characters>7703</Characters>
  <Lines>63</Lines>
  <Paragraphs>18</Paragraphs>
  <TotalTime>101</TotalTime>
  <ScaleCrop>false</ScaleCrop>
  <LinksUpToDate>false</LinksUpToDate>
  <CharactersWithSpaces>8527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孙泽宇</cp:lastModifiedBy>
  <cp:lastPrinted>2023-08-15T09:28:00Z</cp:lastPrinted>
  <dcterms:modified xsi:type="dcterms:W3CDTF">2023-11-09T02:16:20Z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FCCFCA00EC3240B9989FFE05C2201236_13</vt:lpwstr>
  </property>
</Properties>
</file>