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1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154"/>
        <w:gridCol w:w="1908"/>
        <w:gridCol w:w="1466"/>
        <w:gridCol w:w="1469"/>
        <w:gridCol w:w="828"/>
        <w:gridCol w:w="873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1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附件2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预算支出绩效自评表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5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（ </w:t>
            </w:r>
            <w:r>
              <w:rPr>
                <w:rFonts w:hint="eastAsia"/>
                <w:color w:val="000000"/>
                <w:kern w:val="0"/>
                <w:sz w:val="22"/>
              </w:rPr>
              <w:t>2022</w:t>
            </w:r>
            <w:r>
              <w:rPr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10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车驾管、道路交通管理及交通安全宣传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沅江市公安局交通警察大队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车管所、法宣中队、秩序中队、事故中队、一、二、三中队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941.52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941.52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941.52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941.52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941.52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941.52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重点车辆、重点企业和驾驶人隐患源头治理，交通事故预防“减量控大”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定期检验排查重点车辆、重点企业和驾驶人隐患，有效做到交通事故预防。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无较大以上交通事故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按期检验报废车辆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不逾期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未逾期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资金给付及时性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一年内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一年内全部到位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成本性支出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不超过预算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未超过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对社会开展道路交通安全宣传次数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隐患车辆源头管理，违法行为处罚，减少安全事故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长期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安全意识建立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车辆、行人100%遵守交通规则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未达到100%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加大文明劝导工作力度。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5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群众办证满意度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p>
      <w:pPr>
        <w:rPr>
          <w:rFonts w:hint="eastAsia"/>
        </w:rPr>
      </w:pPr>
    </w:p>
    <w:tbl>
      <w:tblPr>
        <w:tblStyle w:val="4"/>
        <w:tblW w:w="111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154"/>
        <w:gridCol w:w="1908"/>
        <w:gridCol w:w="1466"/>
        <w:gridCol w:w="1469"/>
        <w:gridCol w:w="828"/>
        <w:gridCol w:w="873"/>
        <w:gridCol w:w="1326"/>
      </w:tblGrid>
      <w:tr>
        <w:trPr>
          <w:trHeight w:val="690" w:hRule="atLeast"/>
          <w:jc w:val="center"/>
        </w:trPr>
        <w:tc>
          <w:tcPr>
            <w:tcW w:w="111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附件2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预算支出绩效自评表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5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（ </w:t>
            </w:r>
            <w:r>
              <w:rPr>
                <w:rFonts w:hint="eastAsia"/>
                <w:color w:val="000000"/>
                <w:kern w:val="0"/>
                <w:sz w:val="22"/>
              </w:rPr>
              <w:t>2022</w:t>
            </w:r>
            <w:r>
              <w:rPr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10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带帽工程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沅江市公安局交通警察大队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车管所、法宣中队、秩序中队、事故中队、一、二、三中队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重点车辆、重点企业和驾驶人隐患源头治理，交通事故预防“减量控大”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定期检验排查重点车辆、重点企业和驾驶人隐患，有效做到交通事故预防。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无较大以上交通事故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按期检验报废车辆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不逾期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未逾期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资金给付及时性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一年内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一年内全部到位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成本性支出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不超过预算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未超标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对社会开展道路交通安全宣传次数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隐患车辆源头管理，违法行为处罚，减少安全事故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长期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安全意识建立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头盔佩戴率100%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未达到100%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加大文明劝导工作力度。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5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群众办证满意度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111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154"/>
        <w:gridCol w:w="1908"/>
        <w:gridCol w:w="1466"/>
        <w:gridCol w:w="1615"/>
        <w:gridCol w:w="682"/>
        <w:gridCol w:w="873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1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附件2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预算支出绩效自评表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5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（ </w:t>
            </w:r>
            <w:r>
              <w:rPr>
                <w:rFonts w:hint="eastAsia"/>
                <w:color w:val="000000"/>
                <w:kern w:val="0"/>
                <w:sz w:val="22"/>
              </w:rPr>
              <w:t>2022</w:t>
            </w:r>
            <w:r>
              <w:rPr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10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红绿灯等交通安全设施经费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沅江市公安局交通警察大队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车管所、法宣中队、秩序中队、事故中队、一、二、三中队</w:t>
            </w:r>
          </w:p>
        </w:tc>
      </w:tr>
      <w:tr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全年执行数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重点车辆、重点企业和驾驶人隐患源头治理，交通事故预防“减量控大”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定期检验排查重点车辆、重点企业和驾驶人隐患，有效做到交通事故预防。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红绿灯等设施数量与合同一致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一致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一致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工程检验合格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资金给付及时性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一年内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一年内全部到位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成本性支出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按预算支出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按预算支出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减少交通事故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减少事故数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减少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减少道路拥堵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64" w:rightChars="-78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减少道路拥堵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减少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规范行车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5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111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154"/>
        <w:gridCol w:w="1908"/>
        <w:gridCol w:w="1466"/>
        <w:gridCol w:w="1615"/>
        <w:gridCol w:w="682"/>
        <w:gridCol w:w="873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15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500" w:lineRule="exact"/>
              <w:rPr>
                <w:rFonts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附件2</w:t>
            </w:r>
            <w:r>
              <w:rPr>
                <w:rFonts w:eastAsia="方正小标宋_GBK"/>
                <w:color w:val="000000"/>
                <w:kern w:val="0"/>
                <w:sz w:val="36"/>
                <w:szCs w:val="36"/>
              </w:rPr>
              <w:t>预算支出绩效自评表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15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（ </w:t>
            </w:r>
            <w:r>
              <w:rPr>
                <w:rFonts w:hint="eastAsia"/>
                <w:color w:val="000000"/>
                <w:kern w:val="0"/>
                <w:sz w:val="22"/>
              </w:rPr>
              <w:t>2022</w:t>
            </w:r>
            <w:r>
              <w:rPr>
                <w:color w:val="000000"/>
                <w:kern w:val="0"/>
                <w:sz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10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交通设施维护专项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沅江市公安局交通警察大队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科技中队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项目资金</w:t>
            </w:r>
            <w:r>
              <w:rPr>
                <w:rFonts w:eastAsia="仿宋_GB2312"/>
                <w:color w:val="000000"/>
                <w:kern w:val="0"/>
                <w:szCs w:val="21"/>
              </w:rPr>
              <w:br w:type="textWrapping"/>
            </w: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全年执行数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重点车辆、重点企业和驾驶人隐患源头治理，交通事故预防“减量控大”</w:t>
            </w:r>
          </w:p>
        </w:tc>
        <w:tc>
          <w:tcPr>
            <w:tcW w:w="4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定期检验排查重点车辆、重点企业和驾驶人隐患，有效做到交通事故预防。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按时维修维护故障设备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及时性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有延迟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及时发现故障点并催促维护公司及时维护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故障解除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资金给付及时性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一年内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一年内全部到位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成本性支出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按预算支出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按预算支出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3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无预算不开支、追加预算走程序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减少交通设施故障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减少</w:t>
            </w:r>
          </w:p>
        </w:tc>
        <w:tc>
          <w:tcPr>
            <w:tcW w:w="1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减少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道路畅通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-164" w:rightChars="-78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畅通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畅通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规范行车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长期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54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群众满意度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15" w:firstLineChars="1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2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</w:tbl>
    <w:p/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6D"/>
    <w:rsid w:val="000448AA"/>
    <w:rsid w:val="004144F0"/>
    <w:rsid w:val="005E2C6E"/>
    <w:rsid w:val="006D69AB"/>
    <w:rsid w:val="007345B0"/>
    <w:rsid w:val="00C30A6D"/>
    <w:rsid w:val="00C848ED"/>
    <w:rsid w:val="4B64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499</Words>
  <Characters>2845</Characters>
  <Lines>23</Lines>
  <Paragraphs>6</Paragraphs>
  <TotalTime>1393</TotalTime>
  <ScaleCrop>false</ScaleCrop>
  <LinksUpToDate>false</LinksUpToDate>
  <CharactersWithSpaces>3338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2023-05-23T01:19:00Z</dcterms:created>
  <dc:creator>pc</dc:creator>
  <cp:lastModifiedBy>孙泽宇</cp:lastModifiedBy>
  <cp:lastPrinted>2023-05-23T02:28:00Z</cp:lastPrinted>
  <dcterms:modified xsi:type="dcterms:W3CDTF">2023-11-09T02:13:20Z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7B7F536567754F528FFF312032507DB2_13</vt:lpwstr>
  </property>
</Properties>
</file>