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2023年项目支出绩效目标表</w:t>
      </w: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填报单位：沅江市琼湖街道办事处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安全生产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5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其他自筹资金5万元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2023.01.01-2023.12.31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有效避免造成人员伤害和财产损失的事故发生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有效避免造成人员伤害和财产损失的事故发生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安全大检查、安全隐患排查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700次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建立辖区安全生产清单制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1个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安全大检查、安全隐患排查走访率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目标数量100%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建立健全安全生产清单制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目标数量100%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完成辖区安全生产目标任务时间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按规定按时效完成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整改实效性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限时落实隐患整改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所需资金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5万元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营造辖区安全生产氛围，提升居民及辖区企业安全意识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持续加大安全生产宣传力度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辖区企业对落实安全生产的满意度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p>
      <w:pPr>
        <w:rPr>
          <w:rFonts w:hint="eastAsia"/>
        </w:rPr>
      </w:pP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创卫开支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市级财政资金10万元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2023.01.01-2023.12.31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保障城市环境卫生质量得到显著改善，生态与居住环境不断优化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保障城市环境卫生质量得到显著改善，生态与居住环境不断优化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庭院美化亮化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街道所有小区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三堆六乱整治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22个社区、8个村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改造验收合格率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公益宣传及媒体宣传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按照测评体系和要求按时完成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改造时间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公益宣传及媒体宣传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庭院美化亮化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5万元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三堆六乱整治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5万元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整体环境良好，绿化美化，群众安居乐业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持续阶段性的开展整治提升工作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建设向好、宜居宜业的城市环境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通过创建巩固提升城市美誉度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长期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服务对象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村级道路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琼湖街道办事处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3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其他自筹资金3万元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2023.01.01-2023.12.31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保障农村公路日常养护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保障农村公路日常养护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完成农村公路养护路线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全部需养护路线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日常性养护采用日常巡查对养护结果进行考核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定期巡查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验收合格率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养护完成时间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日常公路养护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3万元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促进乡村经济发展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提高公路安全通行能力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交通安全事故建少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符合生态环境要求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加快沿线产业结构调整、促进新农村建设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转移支付-乡村道路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琼湖街道办事处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1.6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市级财政资金1.6万元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2023.01.01-2023.12.31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保障农村公路日常养护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保障农村公路日常养护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年度绩效指标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完成农村公路养护路线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全部需养护路线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日常性养护采用日常巡查对养护结果进行考核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定期巡查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验收合格率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养护完成时间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日常公路养护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1.6万元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促进乡村经济发展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提高公路安全通行能力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交通安全事故建少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符合生态环境要求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加快沿线产业结构调整、促进新农村建设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p>
      <w:pPr>
        <w:rPr>
          <w:rFonts w:hint="eastAsia"/>
        </w:rPr>
      </w:pP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防汛抗旱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其他自筹资金10万元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完成辖区内水旱灾害防御任务、减轻旱涝灾害损失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完成辖区内水旱灾害防御任务、减轻旱涝灾害损失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监测预警系统维护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防汛抗旱物资储备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1批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技术咨询、设备采购、运行维护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符合质量体系标准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合同期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按预算申报使用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控制在预算以内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减少水旱灾害损失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社会稳定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明显增加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生态破坏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明显降低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在一定时期内发挥效益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3年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服务对象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公墓支出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其他自筹资金10万元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整治白化坟，保护绿水青山，城市公益性公墓满足丧葬需求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整治白化坟，保护绿水青山，城市公益性公墓满足丧葬需求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殡葬改革宣传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殡葬服务培训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资金支出合规性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严格执行相关财经法规等制度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资金支出时效性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及时支付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按预算申报使用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控制在预算以内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积极倡导群众养成科学、文明、健康的丧葬方式，完善殡葬业基础设施，促进社会稳定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效果明显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减少传统殡葬仪式对生态环境的影响，保护绿水青山，改善人居环境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效果明显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促进区域内健康、完善的殡葬体系形成，有效推进生态文明建设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3年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家属满意度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化债支出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5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其他自筹资金5万元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有效防范化解街道债务风险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有效防范化解街道债务风险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单位债务清理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159.84万元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化债</w:t>
            </w: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百分比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10%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按化债计划进行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2023年12月31日前完成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按预算申报使用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5万元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防范化解债务风险，确保辖区内经济长足发展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tbl>
      <w:tblPr>
        <w:tblStyle w:val="4"/>
        <w:tblW w:w="53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5"/>
        <w:gridCol w:w="985"/>
        <w:gridCol w:w="68"/>
        <w:gridCol w:w="1106"/>
        <w:gridCol w:w="123"/>
        <w:gridCol w:w="1286"/>
        <w:gridCol w:w="191"/>
        <w:gridCol w:w="84"/>
        <w:gridCol w:w="1387"/>
        <w:gridCol w:w="365"/>
        <w:gridCol w:w="1673"/>
        <w:gridCol w:w="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atLeast"/>
          <w:jc w:val="center"/>
        </w:trPr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12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文化活动</w:t>
            </w:r>
          </w:p>
        </w:tc>
        <w:tc>
          <w:tcPr>
            <w:tcW w:w="8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atLeast"/>
          <w:jc w:val="center"/>
        </w:trPr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12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5</w:t>
            </w:r>
          </w:p>
        </w:tc>
        <w:tc>
          <w:tcPr>
            <w:tcW w:w="8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其他自筹资金5万元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atLeast"/>
          <w:jc w:val="center"/>
        </w:trPr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11" w:hRule="atLeast"/>
          <w:jc w:val="center"/>
        </w:trPr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提高基层群众精神文化生活、传承发展传统文化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419" w:hRule="atLeast"/>
          <w:jc w:val="center"/>
        </w:trPr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0" w:firstLineChars="500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提高基层群众精神文化生活、传承发展传统文化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5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574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完成免费开放的各项活动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根据上级文件要求，按质按量按时完成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达标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2023年12月31日之前完成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5万元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≤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5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</w:rPr>
              <w:t>万元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74" w:type="pct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经济效益指标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通过开展各项文化活动促进经济发展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促进精神文明建设，丰富群众文化生活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生态效益指标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优化当地人文生态与自然环境，提升环境保护意识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充分开展系列活动并进行创新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</w:rPr>
              <w:t>完成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服务对象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满意度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12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武装征兵</w:t>
            </w:r>
          </w:p>
        </w:tc>
        <w:tc>
          <w:tcPr>
            <w:tcW w:w="8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193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1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　</w:t>
            </w:r>
          </w:p>
        </w:tc>
        <w:tc>
          <w:tcPr>
            <w:tcW w:w="8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其他自筹资金2万元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4058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11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4058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做好征兵及兵役登记工作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419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4058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做好征兵及兵役登记工作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6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633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707" w:type="pct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年度兵役征集任务数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707" w:type="pct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适龄青年兵役登记工作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根据上级文件要求，按质按量按时完成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2023年12月31日之前完成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2万元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2万元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33" w:type="pct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7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掌握区域内适龄青年的底数，圆满完成征兵工作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做好兵役登记、征兵宣传，为征集优秀兵员做好准备工作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服务对象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满意度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五小一中心建设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5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其他自筹资金5万元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延长办公楼使用年限，改善职工办公条件，更好地为群众提供服务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延长办公楼使用年限，改善职工办公条件，更好地为群众提供服务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工程完工率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工程验收通过率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工程完工进度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项目资金利用率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提升工作服务效率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基础设施完善率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办公环境改善情况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791"/>
        <w:gridCol w:w="910"/>
        <w:gridCol w:w="65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乡村振兴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5　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其他自筹资金5万元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积极探索脱贫攻坚与乡村振兴有效衔接，巩固提升脱贫质量，健全防止返贫监测帮扶机制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积极探索脱贫攻坚与乡村振兴有效衔接，巩固提升脱贫质量，健全防止返贫监测帮扶机制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“一镇两村多园”示范性创建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达标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防返贫率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2023年12月31日之前完成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预算控制数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5万元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经济效益指标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节省财政支出，发挥乡村振兴工作的最大效益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防返贫广覆盖率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生态效益指标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保障乡村振兴工作环境有序畅通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加强贫困监测，大力兴产业促就业，持续巩固脱贫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服务对象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满意度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综治维稳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12.5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其他自筹资金12.5万元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深入开展社会治理、全面维护社会稳定；做好各类信访工作、积极化解信访积案和突出信访问题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深入开展社会治理、全面维护社会稳定；做好各类信访工作、积极化解信访积案和突出信访问题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接待来访群众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100批次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组织调解矛盾纠纷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60次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调解成功率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2023年12月31日之前完成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预算控制数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12.5万元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及时处理矛盾纠纷，维护社会稳定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服务对象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转移支付-村级运转经费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45.4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市级财政资金45.4万元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确保基层组织各项工作顺利开展，促进社会公益事业建设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确保基层组织各项工作顺利开展，促进社会公益事业建设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运转经费村数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22个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办公经费保障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3万元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各项工作完成率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各项重点工作及常规工作完成时效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2023年12月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维持村级正常运转及各项事业发展所需运转经费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45.4万元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节省财政支出，发挥基层组织工作的最大效益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完成单位职能任务，提高公共服务水平，维护社会秩序，营造良好生产生活环境，促进社会和谐稳定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促进各项事业长效健康发展，人民群众安居乐业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服务对象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转移支付-抚恤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5.1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市级财政资金5.1万元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确保顺利开展民政抚恤业务，按时、准确发放死亡抚恤金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确保顺利开展民政抚恤业务，按时、准确发放死亡抚恤金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目标人群实现全覆盖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对象准确甄别和认定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抚恤金发放完成及时率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发放抚恤金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5.1万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确保群众领取抚恤金补助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提高群众对政策知晓率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服务对象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/>
    <w:tbl>
      <w:tblPr>
        <w:tblStyle w:val="4"/>
        <w:tblW w:w="92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05"/>
        <w:gridCol w:w="829"/>
        <w:gridCol w:w="305"/>
        <w:gridCol w:w="838"/>
        <w:gridCol w:w="305"/>
        <w:gridCol w:w="1255"/>
        <w:gridCol w:w="305"/>
        <w:gridCol w:w="706"/>
        <w:gridCol w:w="305"/>
        <w:gridCol w:w="475"/>
        <w:gridCol w:w="305"/>
        <w:gridCol w:w="1356"/>
        <w:gridCol w:w="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266" w:hRule="atLeast"/>
          <w:jc w:val="center"/>
        </w:trPr>
        <w:tc>
          <w:tcPr>
            <w:tcW w:w="9132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转移支付-机构运转保障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37.9</w:t>
            </w: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市级财政资金37.9万元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按照实际工作需求提供资金保障，保证工作顺利开展，为民办实事工作任务圆满完成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2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按照实际工作需求提供资金保障，保证工作顺利开展，为民办实事工作任务圆满完成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保障内设机构数量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13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办公用品采购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满足服务需要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各项工作完成率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100%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各项重点工作及常规工作完成时效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2023年12月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维持机关正常运转及各项事业发展所需运转经费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37.9万元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节省财政支出，发挥基层组织工作的最大效益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完成单位职能任务，提高公共服务水平，维护社会秩序，营造良好生产生活环境，促进社会和谐稳定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促进各项事业长效健康发展，人民群众安居乐业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效果良好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服务对象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满意度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转移支付-计划生育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预算部门</w:t>
            </w:r>
          </w:p>
        </w:tc>
        <w:tc>
          <w:tcPr>
            <w:tcW w:w="3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琼湖街道办事处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35.7　</w:t>
            </w: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2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市级财政资金35.7万元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项目支出实施期</w:t>
            </w:r>
          </w:p>
        </w:tc>
        <w:tc>
          <w:tcPr>
            <w:tcW w:w="70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实施期绩效目标</w:t>
            </w:r>
          </w:p>
        </w:tc>
        <w:tc>
          <w:tcPr>
            <w:tcW w:w="70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开展宣传教育、优生优育指导、计划生育家庭帮扶、家庭健康促进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本年度绩效目标</w:t>
            </w:r>
          </w:p>
        </w:tc>
        <w:tc>
          <w:tcPr>
            <w:tcW w:w="70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　开展宣传教育、优生优育指导、计划生育家庭帮扶、家庭健康促进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指标值及单位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目标人群实现全覆盖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100%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对象准确甄别和认定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100%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完成及时性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2023年12月31日之前完成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计划生育专项经费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35.7万元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推动计划生育与经济建设双赢、国民经济健康发展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关心关爱计生困难人群，促进社会稳定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效果显著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促进全社会对计生特殊家庭的关心关爱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长期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服务对象满意度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90%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计划标准</w:t>
            </w:r>
          </w:p>
        </w:tc>
      </w:tr>
    </w:tbl>
    <w:p>
      <w:pPr>
        <w:pStyle w:val="6"/>
        <w:rPr>
          <w:rFonts w:hint="eastAsia" w:ascii="仿宋_GB2312" w:eastAsia="仿宋_GB2312"/>
          <w:kern w:val="0"/>
        </w:rPr>
      </w:pPr>
    </w:p>
    <w:p>
      <w:pPr>
        <w:pStyle w:val="6"/>
      </w:pPr>
      <w:bookmarkStart w:id="0" w:name="_GoBack"/>
      <w:bookmarkEnd w:id="0"/>
      <w:r>
        <w:rPr>
          <w:rFonts w:hint="eastAsia" w:ascii="仿宋_GB2312" w:eastAsia="仿宋_GB2312"/>
          <w:kern w:val="0"/>
        </w:rPr>
        <w:t>填表人：          联系电话：          填报日期：           单位负责人签字：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3ZjQxNzM1ZDBiZWI2YWUwZGYwZmJmZjU3ZDA5MjQifQ=="/>
  </w:docVars>
  <w:rsids>
    <w:rsidRoot w:val="00DA3F45"/>
    <w:rsid w:val="00491A9F"/>
    <w:rsid w:val="009366AE"/>
    <w:rsid w:val="00C65670"/>
    <w:rsid w:val="00DA3F45"/>
    <w:rsid w:val="00EE6BB8"/>
    <w:rsid w:val="034877EC"/>
    <w:rsid w:val="0D3B3F1D"/>
    <w:rsid w:val="1AF04599"/>
    <w:rsid w:val="2029120E"/>
    <w:rsid w:val="25AA43E2"/>
    <w:rsid w:val="45313C09"/>
    <w:rsid w:val="4A0B11F7"/>
    <w:rsid w:val="5A60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5946</Words>
  <Characters>6501</Characters>
  <Lines>56</Lines>
  <Paragraphs>15</Paragraphs>
  <TotalTime>14</TotalTime>
  <ScaleCrop>false</ScaleCrop>
  <LinksUpToDate>false</LinksUpToDate>
  <CharactersWithSpaces>6637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2023-06-15T07:40:00Z</dcterms:created>
  <dc:creator>Administrator</dc:creator>
  <cp:lastModifiedBy>Administrator</cp:lastModifiedBy>
  <cp:lastPrinted>2023-06-19T02:59:35Z</cp:lastPrinted>
  <dcterms:modified xsi:type="dcterms:W3CDTF">2023-06-19T03:06:20Z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08FC864AD6DD4DFFB38997B96C682194_12</vt:lpwstr>
  </property>
</Properties>
</file>