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仿宋_GB2312"/>
          <w:color w:val="000000" w:themeColor="text1"/>
          <w:sz w:val="32"/>
          <w:szCs w:val="32"/>
        </w:rPr>
      </w:pPr>
      <w:r>
        <w:rPr>
          <w:rFonts w:ascii="黑体" w:hAnsi="黑体" w:eastAsia="黑体"/>
          <w:bCs/>
          <w:color w:val="000000" w:themeColor="text1"/>
          <w:kern w:val="0"/>
          <w:sz w:val="32"/>
          <w:szCs w:val="32"/>
        </w:rPr>
        <w:t>附件</w:t>
      </w:r>
      <w:r>
        <w:rPr>
          <w:rFonts w:eastAsia="黑体"/>
          <w:bCs/>
          <w:color w:val="000000" w:themeColor="text1"/>
          <w:kern w:val="0"/>
          <w:sz w:val="32"/>
          <w:szCs w:val="32"/>
        </w:rPr>
        <w:t>2-1</w:t>
      </w:r>
    </w:p>
    <w:p>
      <w:pPr>
        <w:widowControl/>
        <w:spacing w:beforeLines="100" w:afterLines="100" w:line="500" w:lineRule="exact"/>
        <w:jc w:val="center"/>
        <w:rPr>
          <w:rFonts w:ascii="方正小标宋简体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kern w:val="0"/>
          <w:sz w:val="36"/>
          <w:szCs w:val="36"/>
        </w:rPr>
        <w:t>2023年项目支出绩效目标表</w:t>
      </w:r>
    </w:p>
    <w:p>
      <w:pPr>
        <w:widowControl/>
        <w:spacing w:beforeLines="100" w:afterLines="100" w:line="500" w:lineRule="exact"/>
        <w:jc w:val="left"/>
        <w:rPr>
          <w:rFonts w:ascii="方正小标宋简体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24"/>
          <w:szCs w:val="24"/>
        </w:rPr>
        <w:t>填报单位：</w:t>
      </w:r>
      <w:r>
        <w:rPr>
          <w:rFonts w:hint="eastAsia" w:ascii="仿宋_GB2312" w:hAnsi="仿宋" w:eastAsia="仿宋_GB2312"/>
          <w:color w:val="000000" w:themeColor="text1"/>
          <w:kern w:val="0"/>
          <w:sz w:val="24"/>
          <w:szCs w:val="24"/>
          <w:lang w:eastAsia="zh-CN"/>
        </w:rPr>
        <w:t>新湾</w:t>
      </w:r>
      <w:r>
        <w:rPr>
          <w:rFonts w:hint="eastAsia" w:ascii="仿宋_GB2312" w:hAnsi="仿宋" w:eastAsia="仿宋_GB2312"/>
          <w:color w:val="000000" w:themeColor="text1"/>
          <w:kern w:val="0"/>
          <w:sz w:val="24"/>
          <w:szCs w:val="24"/>
        </w:rPr>
        <w:t>镇人民政府                               单位：万元</w:t>
      </w:r>
    </w:p>
    <w:tbl>
      <w:tblPr>
        <w:tblStyle w:val="4"/>
        <w:tblW w:w="91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转移支付-抚恤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及时、准确、规范发放死亡抚恤金，确保顺利开展民政抚恤业务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及时、准确、规范发放死亡抚恤金，确保顺利开展民政抚恤业务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目标人群实现全覆盖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对象准确甄别和认定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抚恤金发放完成及时率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发放抚恤金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8.4万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民政保障体系进一步健全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社会广大群众对改善民生工作的认识、理解和支持，民生改善工作有重大突破，并建立完善配套长效机制，实现改善民生工作长远发展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安全生产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30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2023.01.01-2023.12.31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有效避免造成人员伤害和财产损失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减少事故发生，保障人民生命财产安全，全面提高全镇安全生产水平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安全大检查、安全隐患排查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700次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建立辖区安全生产清单制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1个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安全大检查、安全隐患排查走访率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目标数量100%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建立健全安全生产清单制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目标数量100%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完成辖区安全生产目标任务时间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按规定按时效完成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整改实效性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限时落实隐患整改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所需资金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加大安全生产的监管，保证百姓的利益，维护群众的安全，杜绝各类重大安全事故的发生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持续加大安全生产宣传力度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辖区企业对落实安全生产的满意度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环保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15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2023.01.01-2023.12.31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全面解决农村人居环境“脏、乱差”的问题，保持村容镇貌干净整洁，持续改善人居环境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全面解决农村人居环境“脏、乱差”的问题，保持村容镇貌干净整洁，持续改善人居环境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庭院美化亮化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全镇所有庭院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三堆六乱整治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18"/>
                <w:szCs w:val="18"/>
              </w:rPr>
              <w:t>1个社区、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18"/>
                <w:szCs w:val="18"/>
              </w:rPr>
              <w:t>个村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改造验收合格率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公益宣传及媒体宣传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按照测评体系和要求按时完成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改造时间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公益宣传及媒体宣传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庭院美化亮化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三堆六乱整治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提升全民参与生态环境建设认同感，做到人人爱护环境，保护环境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持续阶段性的开展整治提升工作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建设向好、宜居宜业的城市环境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通过创建巩固提升城市美誉度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长期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转移支付-乡村道路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2.2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2.2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2023.01.01-2023.12.31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保障农村公路日常养护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改善农民群众出行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保障农村公路日常养护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改善农民群众出行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年度绩效指标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完成农村公路养护路线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全部需养护路线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日常性养护采用日常巡查对养护结果进行考核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定期巡查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验收合格率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养护完成时间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日常公路养护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2.2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促进乡村经济发展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提高公路安全通行能力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交通安全事故建少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符合生态环境要求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持续促进建立健全农村道路养护管理制度、完善、落实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4"/>
        <w:tblW w:w="91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128"/>
        <w:gridCol w:w="1137"/>
        <w:gridCol w:w="1552"/>
        <w:gridCol w:w="1055"/>
        <w:gridCol w:w="780"/>
        <w:gridCol w:w="1650"/>
        <w:gridCol w:w="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9146" w:type="dxa"/>
            <w:gridSpan w:val="8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防汛抗旱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30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1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最大限度减轻洪灾旱灾损失，确保全镇人民生命财产安全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19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最大限度减轻洪灾旱灾损失，确保全镇人民生命财产安全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监测预警系统维护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1个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防汛抗旱物资储备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1批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技术咨询、设备采购、运行维护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符合质量体系标准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合同期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按预算申报使用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控制在预算以内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减少水旱灾害损失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社会稳定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明显增加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生态破坏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明显降低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在一定时期内发挥效益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3年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公益性公墓相关管理服务费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10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保护绿水青山，满足丧葬需求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保护绿水青山，满足丧葬需求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殡葬改革宣传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1次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殡葬服务培训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1次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资金支出合规性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严格执行相关财经法规等制度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资金支出时效性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及时支付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按预算申报使用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控制在预算以内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积极倡导群众养成科学、文明、健康的丧葬方式，完善殡葬业基础设施，促进社会稳定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效果明显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减少传统殡葬仪式对生态环境的影响，保护绿水青山，改善人居环境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效果明显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促进区域内健康、完善的殡葬体系形成，有效推进生态文明建设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3年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家属满意度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132" w:type="dxa"/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53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058"/>
        <w:gridCol w:w="1236"/>
        <w:gridCol w:w="1293"/>
        <w:gridCol w:w="277"/>
        <w:gridCol w:w="1394"/>
        <w:gridCol w:w="2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12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农村基础设施建设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18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12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130.75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18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130.75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39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39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完善农村基数设施，保障居民生活需求，提高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乡镇经济活力，实现可持续发展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398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完善农村基数设施，保障居民生活需求，提高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乡镇经济活力，实现可持续发展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 xml:space="preserve"> 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7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根据上级文件要求，按质按量按时完成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根据上级文件要求，按质按量按时完成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2023年12月31日之前完成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130.75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130.75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</w:rPr>
              <w:t>万元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保障财政收入，为更好的发挥政府职能打下经济基础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进一步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保障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农村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基础设施建设、推进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经济发展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坚持以可持续发展、创新为目标，促进经济、农业、环境统筹发展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1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4"/>
        <w:tblpPr w:leftFromText="180" w:rightFromText="180" w:vertAnchor="text" w:horzAnchor="page" w:tblpX="1609" w:tblpY="45"/>
        <w:tblOverlap w:val="never"/>
        <w:tblW w:w="535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75"/>
        <w:gridCol w:w="978"/>
        <w:gridCol w:w="69"/>
        <w:gridCol w:w="1229"/>
        <w:gridCol w:w="1286"/>
        <w:gridCol w:w="274"/>
        <w:gridCol w:w="1388"/>
        <w:gridCol w:w="363"/>
        <w:gridCol w:w="1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项目支出名称</w:t>
            </w:r>
          </w:p>
        </w:tc>
        <w:tc>
          <w:tcPr>
            <w:tcW w:w="12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公安支出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预算部门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highlight w:val="none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预算金额</w:t>
            </w:r>
          </w:p>
        </w:tc>
        <w:tc>
          <w:tcPr>
            <w:tcW w:w="124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val="en-US" w:eastAsia="zh-CN"/>
              </w:rPr>
              <w:t>20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该项目支出上级资金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项目支出实施期</w:t>
            </w:r>
          </w:p>
        </w:tc>
        <w:tc>
          <w:tcPr>
            <w:tcW w:w="398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实施期绩效目标</w:t>
            </w:r>
          </w:p>
        </w:tc>
        <w:tc>
          <w:tcPr>
            <w:tcW w:w="398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</w:pPr>
            <w:bookmarkStart w:id="0" w:name="OLE_LINK1"/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解决矛盾纠纷，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  <w:t>保障和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维护稳定，切实解决问题，让群众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  <w:t>安心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398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840" w:firstLineChars="400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解决矛盾纠纷，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保障和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维护稳定，切实解决问题，让群众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安心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 xml:space="preserve"> 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574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巡查次数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每月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&gt;5次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安全、及时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保障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人民群众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生活、生命安全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2023年12月31日之前完成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lang w:val="en-US" w:eastAsia="zh-CN"/>
              </w:rPr>
              <w:t>20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</w:rPr>
              <w:t>万元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及时解决各类突发事件、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全面支持政府工作及地方经济和社会发展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bookmarkStart w:id="1" w:name="_GoBack"/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服务于民，改善民生</w:t>
            </w:r>
            <w:bookmarkEnd w:id="1"/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生活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条件，人民安居乐业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提升服务质量，改善硬件设施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</w:rPr>
              <w:t>完成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574" w:type="pct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9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13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征兵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134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18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408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408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高质量、高标准完成民兵训练任务数，提高民兵思想素质和军事技能，按照时间节点，完成新兵征集任务，为部队输送高素质兵源。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4083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高质量、高标准完成民兵训练任务数，提高民兵思想素质和军事技能，按照时间节点，完成新兵征集任务，为部队输送高素质兵源。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6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632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711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年度兵役征集任务数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2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11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适龄青年兵役登记工作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2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2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2023年12月31日之前完成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2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2" w:type="pct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掌握区域内适龄青年的底数，圆满完成征兵工作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2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做好兵役登记、征兵宣传，为征集优秀兵员做好准备工作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632" w:type="pct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9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rFonts w:hint="eastAsia"/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小城镇建设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5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改善乡镇基础设施现状，提升群众生活水平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改善乡镇基础设施现状，提升群众生活水平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工程完工率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工程验收通过率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工程完工进度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项目资金利用率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人民群众生活质量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有效提高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基础设施和服务功能改善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人居环境改善情况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pPr w:leftFromText="180" w:rightFromText="180" w:vertAnchor="text" w:horzAnchor="page" w:tblpX="1567" w:tblpY="67"/>
        <w:tblOverlap w:val="never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791"/>
        <w:gridCol w:w="910"/>
        <w:gridCol w:w="65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项目支出名称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卫生健康支出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预算部门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highlight w:val="none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highlight w:val="none"/>
              </w:rPr>
              <w:t>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预算金额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val="en-US" w:eastAsia="zh-CN"/>
              </w:rPr>
              <w:t>12</w:t>
            </w:r>
          </w:p>
        </w:tc>
        <w:tc>
          <w:tcPr>
            <w:tcW w:w="2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该项目支出上级资金</w:t>
            </w:r>
          </w:p>
        </w:tc>
        <w:tc>
          <w:tcPr>
            <w:tcW w:w="231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其他自筹资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项目支出实施期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2023.01-2023.12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实施期绩效目标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购置阶段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  <w:t>卫生防疫相关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物资，保障相关工作开展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本年度绩效目标</w:t>
            </w:r>
          </w:p>
        </w:tc>
        <w:tc>
          <w:tcPr>
            <w:tcW w:w="728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购置阶段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  <w:t>卫生防疫相关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物资，保障相关工作开展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绩效指标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一级指标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二级指标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三级指标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指标值及单位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highlight w:val="none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工作经费开支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达标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正常运转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2023年12月31日之前完成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预算控制数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节省财政支出，发挥乡村振兴工作的最大效益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预防卫生问题，控制疫情扩散，维护社会稳定和人民健康、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生态效益指标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无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无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防控能力提升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持续提升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3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358" w:type="dxa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tbl>
            <w:tblPr>
              <w:tblStyle w:val="4"/>
              <w:tblpPr w:leftFromText="180" w:rightFromText="180" w:vertAnchor="text" w:horzAnchor="page" w:tblpX="155" w:tblpY="111"/>
              <w:tblOverlap w:val="never"/>
              <w:tblW w:w="913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1134"/>
              <w:gridCol w:w="1143"/>
              <w:gridCol w:w="1791"/>
              <w:gridCol w:w="910"/>
              <w:gridCol w:w="650"/>
              <w:gridCol w:w="166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项目支出名称</w:t>
                  </w:r>
                </w:p>
              </w:tc>
              <w:tc>
                <w:tcPr>
                  <w:tcW w:w="227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信访维稳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预算部门</w:t>
                  </w:r>
                </w:p>
              </w:tc>
              <w:tc>
                <w:tcPr>
                  <w:tcW w:w="3221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kern w:val="0"/>
                      <w:sz w:val="21"/>
                      <w:szCs w:val="21"/>
                      <w:lang w:eastAsia="zh-CN"/>
                    </w:rPr>
                    <w:t>新湾</w:t>
                  </w:r>
                  <w:r>
                    <w:rPr>
                      <w:rFonts w:hint="eastAsia" w:ascii="仿宋_GB2312" w:hAnsi="仿宋" w:eastAsia="仿宋_GB2312"/>
                      <w:color w:val="000000" w:themeColor="text1"/>
                      <w:kern w:val="0"/>
                      <w:sz w:val="21"/>
                      <w:szCs w:val="21"/>
                    </w:rPr>
                    <w:t>镇人民政府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年度本级</w:t>
                  </w:r>
                </w:p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预算金额</w:t>
                  </w:r>
                </w:p>
              </w:tc>
              <w:tc>
                <w:tcPr>
                  <w:tcW w:w="227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eastAsia="仿宋_GB2312"/>
                      <w:color w:val="000000" w:themeColor="text1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24</w:t>
                  </w:r>
                </w:p>
              </w:tc>
              <w:tc>
                <w:tcPr>
                  <w:tcW w:w="270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该项目支出上级资金</w:t>
                  </w:r>
                </w:p>
              </w:tc>
              <w:tc>
                <w:tcPr>
                  <w:tcW w:w="2311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其他自筹资金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24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项目支出实施期</w:t>
                  </w:r>
                </w:p>
              </w:tc>
              <w:tc>
                <w:tcPr>
                  <w:tcW w:w="7289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2023.01-2023.12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实施期绩效目标</w:t>
                  </w:r>
                </w:p>
              </w:tc>
              <w:tc>
                <w:tcPr>
                  <w:tcW w:w="7289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　解决矛盾纠纷，维护稳定，切实解决问题，让群众得到实惠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本年度绩效目标</w:t>
                  </w:r>
                </w:p>
              </w:tc>
              <w:tc>
                <w:tcPr>
                  <w:tcW w:w="7289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解决矛盾纠纷，维护稳定，切实解决问题，让群众得到实惠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84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一级指标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二级指标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三级指标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指标值及单位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184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产出指标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数量指标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接待来访群众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80批次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质量指标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组织调解矛盾纠纷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40次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质量指标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调解成功率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90%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时效指标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2023年12月31日之前完成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完成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效益指标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成本指标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预算控制数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≤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24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社会效益指标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使各类信访事件下降，人民群众全面支持政府工作及地方经济和社会发展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效果良好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社会公众或服务对象满意度指标</w:t>
                  </w:r>
                </w:p>
              </w:tc>
              <w:tc>
                <w:tcPr>
                  <w:tcW w:w="179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服务对象满意度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90%</w:t>
                  </w:r>
                </w:p>
              </w:tc>
              <w:tc>
                <w:tcPr>
                  <w:tcW w:w="166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</w:tbl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  <w:tbl>
            <w:tblPr>
              <w:tblStyle w:val="4"/>
              <w:tblpPr w:leftFromText="180" w:rightFromText="180" w:vertAnchor="text" w:horzAnchor="page" w:tblpX="142" w:tblpY="21"/>
              <w:tblOverlap w:val="never"/>
              <w:tblW w:w="921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05"/>
              <w:gridCol w:w="829"/>
              <w:gridCol w:w="305"/>
              <w:gridCol w:w="838"/>
              <w:gridCol w:w="305"/>
              <w:gridCol w:w="1255"/>
              <w:gridCol w:w="305"/>
              <w:gridCol w:w="706"/>
              <w:gridCol w:w="305"/>
              <w:gridCol w:w="475"/>
              <w:gridCol w:w="305"/>
              <w:gridCol w:w="1356"/>
              <w:gridCol w:w="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567" w:hRule="atLeast"/>
              </w:trPr>
              <w:tc>
                <w:tcPr>
                  <w:tcW w:w="1843" w:type="dxa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项目支出名称</w:t>
                  </w:r>
                </w:p>
              </w:tc>
              <w:tc>
                <w:tcPr>
                  <w:tcW w:w="2277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机关维修支出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预算部门</w:t>
                  </w:r>
                </w:p>
              </w:tc>
              <w:tc>
                <w:tcPr>
                  <w:tcW w:w="3452" w:type="dxa"/>
                  <w:gridSpan w:val="6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kern w:val="0"/>
                      <w:sz w:val="21"/>
                      <w:szCs w:val="21"/>
                      <w:lang w:eastAsia="zh-CN"/>
                    </w:rPr>
                    <w:t>新湾</w:t>
                  </w:r>
                  <w:r>
                    <w:rPr>
                      <w:rFonts w:hint="eastAsia" w:ascii="仿宋_GB2312" w:hAnsi="仿宋" w:eastAsia="仿宋_GB2312"/>
                      <w:color w:val="000000" w:themeColor="text1"/>
                      <w:kern w:val="0"/>
                      <w:sz w:val="21"/>
                      <w:szCs w:val="21"/>
                    </w:rPr>
                    <w:t>镇人民政府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567" w:hRule="atLeast"/>
              </w:trPr>
              <w:tc>
                <w:tcPr>
                  <w:tcW w:w="1843" w:type="dxa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年度本级</w:t>
                  </w:r>
                </w:p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预算金额</w:t>
                  </w:r>
                </w:p>
              </w:tc>
              <w:tc>
                <w:tcPr>
                  <w:tcW w:w="2277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eastAsia="仿宋_GB2312"/>
                      <w:color w:val="000000" w:themeColor="text1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57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该项目支出上级资金</w:t>
                  </w:r>
                </w:p>
              </w:tc>
              <w:tc>
                <w:tcPr>
                  <w:tcW w:w="244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其他自筹资金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567" w:hRule="atLeast"/>
              </w:trPr>
              <w:tc>
                <w:tcPr>
                  <w:tcW w:w="1843" w:type="dxa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项目支出实施期</w:t>
                  </w:r>
                </w:p>
              </w:tc>
              <w:tc>
                <w:tcPr>
                  <w:tcW w:w="7289" w:type="dxa"/>
                  <w:gridSpan w:val="1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2023.01-2023.12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511" w:hRule="atLeast"/>
              </w:trPr>
              <w:tc>
                <w:tcPr>
                  <w:tcW w:w="1843" w:type="dxa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实施期绩效目标</w:t>
                  </w:r>
                </w:p>
              </w:tc>
              <w:tc>
                <w:tcPr>
                  <w:tcW w:w="7289" w:type="dxa"/>
                  <w:gridSpan w:val="1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　完善机构运转所需的办公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eastAsia="zh-CN"/>
                    </w:rPr>
                    <w:t>环境和设施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，维持乡镇工作正常运转，提高乡镇为群众的办事能力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419" w:hRule="atLeast"/>
              </w:trPr>
              <w:tc>
                <w:tcPr>
                  <w:tcW w:w="1843" w:type="dxa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本年度绩效目标</w:t>
                  </w:r>
                </w:p>
              </w:tc>
              <w:tc>
                <w:tcPr>
                  <w:tcW w:w="7289" w:type="dxa"/>
                  <w:gridSpan w:val="1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　　完善机构运转所需的办公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eastAsia="zh-CN"/>
                    </w:rPr>
                    <w:t>环境和设施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，维持乡镇工作正常运转，提高乡镇为群众的办事能力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一级指标</w:t>
                  </w: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二级指标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三级指标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指标值及单位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产出指标</w:t>
                  </w:r>
                </w:p>
              </w:tc>
              <w:tc>
                <w:tcPr>
                  <w:tcW w:w="1143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数量指标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保障内设机构数量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12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办公用品采购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满足办公需要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质量指标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各项工作完成率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100%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时效指标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各项重点工作及常规工作完成时效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2023年12月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成本指标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维持机关正常运转及各项事业发展所需运转经费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≤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效益指标</w:t>
                  </w: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经济效益指标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节省财政支出，发挥基层组织工作的最大效益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效果显著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社会效益指标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完成单位职能任务，提高公共服务水平，维护社会秩序，营造良好生产生活环境，促进社会和谐稳定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效果显著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可持续影响指标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促进各项事业长效健康发展，人民群众安居乐业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效果良好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2" w:type="dxa"/>
                <w:trHeight w:val="397" w:hRule="atLeast"/>
              </w:trPr>
              <w:tc>
                <w:tcPr>
                  <w:tcW w:w="1843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社会公众或服务对象满意度指标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服务对象满意度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90%</w:t>
                  </w:r>
                </w:p>
              </w:tc>
              <w:tc>
                <w:tcPr>
                  <w:tcW w:w="1661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48" w:type="dxa"/>
                  <w:gridSpan w:val="2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项目支出名称</w:t>
                  </w:r>
                </w:p>
              </w:tc>
              <w:tc>
                <w:tcPr>
                  <w:tcW w:w="2277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转移支付-计划生育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预算部门</w:t>
                  </w:r>
                </w:p>
              </w:tc>
              <w:tc>
                <w:tcPr>
                  <w:tcW w:w="3229" w:type="dxa"/>
                  <w:gridSpan w:val="6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hAnsi="仿宋" w:eastAsia="仿宋_GB2312"/>
                      <w:color w:val="000000" w:themeColor="text1"/>
                      <w:kern w:val="0"/>
                      <w:sz w:val="21"/>
                      <w:szCs w:val="21"/>
                      <w:lang w:eastAsia="zh-CN"/>
                    </w:rPr>
                    <w:t>新湾</w:t>
                  </w:r>
                  <w:r>
                    <w:rPr>
                      <w:rFonts w:hint="eastAsia" w:ascii="仿宋_GB2312" w:hAnsi="仿宋" w:eastAsia="仿宋_GB2312"/>
                      <w:color w:val="000000" w:themeColor="text1"/>
                      <w:kern w:val="0"/>
                      <w:sz w:val="21"/>
                      <w:szCs w:val="21"/>
                    </w:rPr>
                    <w:t>镇人民政府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48" w:type="dxa"/>
                  <w:gridSpan w:val="2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年度本级</w:t>
                  </w:r>
                </w:p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预算金额</w:t>
                  </w:r>
                </w:p>
              </w:tc>
              <w:tc>
                <w:tcPr>
                  <w:tcW w:w="2277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仿宋_GB2312" w:eastAsia="仿宋_GB2312"/>
                      <w:color w:val="000000" w:themeColor="text1"/>
                      <w:kern w:val="0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8.2</w:t>
                  </w:r>
                </w:p>
              </w:tc>
              <w:tc>
                <w:tcPr>
                  <w:tcW w:w="257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该项目支出上级资金</w:t>
                  </w:r>
                </w:p>
              </w:tc>
              <w:tc>
                <w:tcPr>
                  <w:tcW w:w="2218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市级财政资金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8.2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2148" w:type="dxa"/>
                  <w:gridSpan w:val="2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项目支出实施期</w:t>
                  </w:r>
                </w:p>
              </w:tc>
              <w:tc>
                <w:tcPr>
                  <w:tcW w:w="7066" w:type="dxa"/>
                  <w:gridSpan w:val="1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 xml:space="preserve">2023.01-2023.12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1" w:hRule="atLeast"/>
              </w:trPr>
              <w:tc>
                <w:tcPr>
                  <w:tcW w:w="2148" w:type="dxa"/>
                  <w:gridSpan w:val="2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实施期绩效目标</w:t>
                  </w:r>
                </w:p>
              </w:tc>
              <w:tc>
                <w:tcPr>
                  <w:tcW w:w="7066" w:type="dxa"/>
                  <w:gridSpan w:val="1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提高计划生育家庭对国家计生政策的满意度，融洽干群关系，促进贯彻国家计划生育政策的执行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2148" w:type="dxa"/>
                  <w:gridSpan w:val="2"/>
                  <w:vAlign w:val="center"/>
                </w:tcPr>
                <w:p>
                  <w:pPr>
                    <w:widowControl/>
                    <w:spacing w:line="260" w:lineRule="exact"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本年度绩效目标</w:t>
                  </w:r>
                </w:p>
              </w:tc>
              <w:tc>
                <w:tcPr>
                  <w:tcW w:w="7066" w:type="dxa"/>
                  <w:gridSpan w:val="1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　提高计划生育家庭对国家计生政策的满意度，融洽干群关系，促进贯彻国家计划生育政策的执行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一级指标</w:t>
                  </w: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二级指标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三级指标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指标值及单位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本年度</w:t>
                  </w:r>
                </w:p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绩效指标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产出指标</w:t>
                  </w: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数量指标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目标人群实现全覆盖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100%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质量指标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对象准确甄别和认定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100%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时效指标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完成及时性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2023年12月31日之前完成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成本指标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计划生育专项经费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≤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  <w:lang w:val="en-US" w:eastAsia="zh-CN"/>
                    </w:rPr>
                    <w:t>8.2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万元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效益指标</w:t>
                  </w: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经济效益指标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推动计划生育与经济建设双赢、国民经济健康发展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效果显著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社会效益指标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计划生育工作的顺利开展，实现了人口和计划生育工作的有效管理与服务。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效果显著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可持续影响指标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促进全社会对计生特殊家庭的关心关爱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长期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2148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34" w:type="dxa"/>
                  <w:gridSpan w:val="2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143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社会公众或服务对象满意度指标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服务对象满意度</w:t>
                  </w:r>
                </w:p>
              </w:tc>
              <w:tc>
                <w:tcPr>
                  <w:tcW w:w="1791" w:type="dxa"/>
                  <w:gridSpan w:val="4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ascii="Arial" w:hAnsi="Arial" w:eastAsia="仿宋_GB2312" w:cs="Arial"/>
                      <w:color w:val="000000" w:themeColor="text1"/>
                      <w:kern w:val="0"/>
                    </w:rPr>
                    <w:t>≥</w:t>
                  </w: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90%</w:t>
                  </w:r>
                </w:p>
              </w:tc>
              <w:tc>
                <w:tcPr>
                  <w:tcW w:w="1438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eastAsia="仿宋_GB2312"/>
                      <w:color w:val="000000" w:themeColor="text1"/>
                      <w:kern w:val="0"/>
                    </w:rPr>
                  </w:pPr>
                  <w:r>
                    <w:rPr>
                      <w:rFonts w:hint="eastAsia" w:ascii="仿宋_GB2312" w:eastAsia="仿宋_GB2312"/>
                      <w:color w:val="000000" w:themeColor="text1"/>
                      <w:kern w:val="0"/>
                    </w:rPr>
                    <w:t>计划标准</w:t>
                  </w:r>
                </w:p>
              </w:tc>
            </w:tr>
          </w:tbl>
          <w:p>
            <w:pPr>
              <w:widowControl/>
              <w:ind w:right="120"/>
              <w:jc w:val="left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tbl>
      <w:tblPr>
        <w:tblStyle w:val="4"/>
        <w:tblW w:w="9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1011"/>
        <w:gridCol w:w="780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转移性支付-村管理费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8.1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市级财政资金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8.1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确保基层组织各项工作顺利开展，促进社会公益事业建设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　确保基层组织各项工作顺利开展，促进社会公益事业建设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管理村数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个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各项工作完成率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各项重点工作及常规工作完成时效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2023年12月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维持村级正常运转及各项事业发展所需运转经费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8.1万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节省财政支出，发挥基层组织工作的最大效益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完成单位职能任务，提高公共服务水平，维护社会秩序，营造良好生产生活环境，促进社会和谐稳定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促进各项事业长效健康发展，人民群众安居乐业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tbl>
      <w:tblPr>
        <w:tblStyle w:val="4"/>
        <w:tblW w:w="91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135"/>
        <w:gridCol w:w="1145"/>
        <w:gridCol w:w="1562"/>
        <w:gridCol w:w="1013"/>
        <w:gridCol w:w="780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河长制任务支出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保障河长制任务各项工作顺利开展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保障河长制任务各项工作顺利开展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管理村数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各项工作完成率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各项重点工作及常规工作完成时效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维持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河长制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正常运转运转经费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8万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相关支出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最大效益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完成单位职能任务，提高公共服务水平，维护社会秩序，营造良好生产生活环境，促进社会和谐稳定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pStyle w:val="6"/>
        <w:rPr>
          <w:rFonts w:ascii="仿宋_GB2312" w:eastAsia="仿宋_GB2312"/>
          <w:color w:val="000000" w:themeColor="text1"/>
          <w:kern w:val="0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1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135"/>
        <w:gridCol w:w="1145"/>
        <w:gridCol w:w="1562"/>
        <w:gridCol w:w="1013"/>
        <w:gridCol w:w="780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教育支出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40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提高乡镇中小学（幼儿园）运转水平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提高乡镇中小学（幼儿园）运转水平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管理学校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各项工作完成率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各项重点工作及常规工作完成时效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维持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教育正常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运转运转经费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≤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40万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相关支出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最大效益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完成单位职能任务，提高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教育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服务水平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。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1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135"/>
        <w:gridCol w:w="1145"/>
        <w:gridCol w:w="1562"/>
        <w:gridCol w:w="1013"/>
        <w:gridCol w:w="780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禁毒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10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不断普及全民禁毒预防教育，着力改善禁毒基层基础，全力提升禁毒能力水平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不断普及全民禁毒预防教育，着力改善禁毒基层基础，全力提升禁毒能力水平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宣传教育力度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&gt;12次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各项工作完成率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各项重点工作及常规工作完成时效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维持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禁毒工作正常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运转经费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10万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相关支出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最大效益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完成单位职能任务，提高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禁毒工作服务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水平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。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服务对象满意度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4"/>
        <w:tblW w:w="91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135"/>
        <w:gridCol w:w="1145"/>
        <w:gridCol w:w="1562"/>
        <w:gridCol w:w="1013"/>
        <w:gridCol w:w="780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项目支出名称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党建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预算部门</w:t>
            </w:r>
          </w:p>
        </w:tc>
        <w:tc>
          <w:tcPr>
            <w:tcW w:w="3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  <w:lang w:eastAsia="zh-CN"/>
              </w:rPr>
              <w:t>新湾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1"/>
                <w:szCs w:val="21"/>
              </w:rPr>
              <w:t>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预算金额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8.7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该项目支出上级资金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其他自筹资金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8.7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项目支出实施期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2023.01-2023.12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实施期绩效目标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党建工作提质增效，助推全镇健康快速发展。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本年度绩效目标</w:t>
            </w:r>
          </w:p>
        </w:tc>
        <w:tc>
          <w:tcPr>
            <w:tcW w:w="7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党建工作提质增效，助推全镇健康快速发展。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一级指标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二级指标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三级指标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6个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绩效指标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产出指标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数量指标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打造村级示范点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 w:themeColor="text1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1-2个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质量指标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各项工作完成率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时效指标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各项重点工作及常规工作完成时效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100%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成本指标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维持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党建工作正常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运转经费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lang w:val="en-US" w:eastAsia="zh-CN"/>
              </w:rPr>
              <w:t>10万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元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效益指标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社会效益指标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节省财政支出，发挥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相关支出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最大效益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可持续影响指标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完成单位职能任务，提高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党建工作服务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水平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lang w:eastAsia="zh-CN"/>
              </w:rPr>
              <w:t>。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效果显著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社会公众或服务对象满意度指标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非公党组织党员和服务对象满意率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ascii="Arial" w:hAnsi="Arial" w:eastAsia="仿宋_GB2312" w:cs="Arial"/>
                <w:color w:val="000000" w:themeColor="text1"/>
                <w:kern w:val="0"/>
              </w:rPr>
              <w:t>≥</w:t>
            </w: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90%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 w:themeColor="text1"/>
                <w:kern w:val="0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</w:rPr>
              <w:t>计划标准</w:t>
            </w:r>
          </w:p>
        </w:tc>
      </w:tr>
    </w:tbl>
    <w:p>
      <w:pPr>
        <w:pStyle w:val="6"/>
        <w:jc w:val="left"/>
        <w:rPr>
          <w:color w:val="000000" w:themeColor="text1"/>
        </w:rPr>
      </w:pPr>
      <w:r>
        <w:rPr>
          <w:rFonts w:hint="eastAsia" w:ascii="仿宋_GB2312" w:eastAsia="仿宋_GB2312"/>
          <w:color w:val="000000" w:themeColor="text1"/>
          <w:kern w:val="0"/>
        </w:rPr>
        <w:t>填表人：</w:t>
      </w:r>
      <w:r>
        <w:rPr>
          <w:rFonts w:hint="eastAsia" w:ascii="仿宋_GB2312" w:eastAsia="仿宋_GB2312"/>
          <w:color w:val="000000" w:themeColor="text1"/>
          <w:kern w:val="0"/>
          <w:lang w:eastAsia="zh-CN"/>
        </w:rPr>
        <w:t>郭思怡</w:t>
      </w:r>
      <w:r>
        <w:rPr>
          <w:rFonts w:hint="eastAsia" w:ascii="仿宋_GB2312" w:eastAsia="仿宋_GB2312"/>
          <w:color w:val="000000" w:themeColor="text1"/>
          <w:kern w:val="0"/>
        </w:rPr>
        <w:t xml:space="preserve">  联系电话： </w:t>
      </w:r>
      <w:r>
        <w:rPr>
          <w:rFonts w:hint="eastAsia" w:ascii="仿宋_GB2312" w:eastAsia="仿宋_GB2312"/>
          <w:color w:val="000000" w:themeColor="text1"/>
          <w:kern w:val="0"/>
          <w:lang w:val="en-US" w:eastAsia="zh-CN"/>
        </w:rPr>
        <w:t>15817110264</w:t>
      </w:r>
      <w:r>
        <w:rPr>
          <w:rFonts w:hint="eastAsia" w:ascii="仿宋_GB2312" w:eastAsia="仿宋_GB2312"/>
          <w:color w:val="000000" w:themeColor="text1"/>
          <w:kern w:val="0"/>
        </w:rPr>
        <w:t xml:space="preserve">  填报日期： 2023-6-</w:t>
      </w:r>
      <w:r>
        <w:rPr>
          <w:rFonts w:hint="eastAsia" w:ascii="仿宋_GB2312" w:eastAsia="仿宋_GB2312"/>
          <w:color w:val="000000" w:themeColor="text1"/>
          <w:kern w:val="0"/>
          <w:lang w:val="en-US" w:eastAsia="zh-CN"/>
        </w:rPr>
        <w:t>30</w:t>
      </w:r>
      <w:r>
        <w:rPr>
          <w:rFonts w:hint="eastAsia" w:ascii="仿宋_GB2312" w:eastAsia="仿宋_GB2312"/>
          <w:color w:val="000000" w:themeColor="text1"/>
          <w:kern w:val="0"/>
        </w:rPr>
        <w:t xml:space="preserve">   单位负责人签字：</w:t>
      </w:r>
    </w:p>
    <w:p>
      <w:pPr>
        <w:rPr>
          <w:rFonts w:hint="eastAsia" w:eastAsia="宋体"/>
          <w:color w:val="000000" w:themeColor="text1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U5N2ZiNTU5NWM3MDU3M2RjM2E5YjA2NzQyYzg5NzMifQ=="/>
  </w:docVars>
  <w:rsids>
    <w:rsidRoot w:val="00DA3F45"/>
    <w:rsid w:val="00007E89"/>
    <w:rsid w:val="00010596"/>
    <w:rsid w:val="000277D6"/>
    <w:rsid w:val="00035AF7"/>
    <w:rsid w:val="000A3BA4"/>
    <w:rsid w:val="000E57A4"/>
    <w:rsid w:val="00111398"/>
    <w:rsid w:val="001249D6"/>
    <w:rsid w:val="00146E27"/>
    <w:rsid w:val="00186919"/>
    <w:rsid w:val="001C768C"/>
    <w:rsid w:val="001D5372"/>
    <w:rsid w:val="00213D6F"/>
    <w:rsid w:val="002954E8"/>
    <w:rsid w:val="002A6912"/>
    <w:rsid w:val="002F4ACA"/>
    <w:rsid w:val="00334A02"/>
    <w:rsid w:val="003E78F6"/>
    <w:rsid w:val="00437BC1"/>
    <w:rsid w:val="00491A9F"/>
    <w:rsid w:val="004A49CF"/>
    <w:rsid w:val="004D1C1B"/>
    <w:rsid w:val="004F4F7F"/>
    <w:rsid w:val="00553BF8"/>
    <w:rsid w:val="00561B3D"/>
    <w:rsid w:val="0062163B"/>
    <w:rsid w:val="006656BD"/>
    <w:rsid w:val="00683E66"/>
    <w:rsid w:val="006A0EBD"/>
    <w:rsid w:val="006D6529"/>
    <w:rsid w:val="00732097"/>
    <w:rsid w:val="0073438B"/>
    <w:rsid w:val="00786E81"/>
    <w:rsid w:val="00815169"/>
    <w:rsid w:val="008A5187"/>
    <w:rsid w:val="008C37DA"/>
    <w:rsid w:val="008D24D7"/>
    <w:rsid w:val="008E6212"/>
    <w:rsid w:val="00927C57"/>
    <w:rsid w:val="009366AE"/>
    <w:rsid w:val="009538B8"/>
    <w:rsid w:val="009811EA"/>
    <w:rsid w:val="009C4BFC"/>
    <w:rsid w:val="009F69CE"/>
    <w:rsid w:val="00A05760"/>
    <w:rsid w:val="00A924F1"/>
    <w:rsid w:val="00B73623"/>
    <w:rsid w:val="00C04675"/>
    <w:rsid w:val="00C24FE1"/>
    <w:rsid w:val="00C65670"/>
    <w:rsid w:val="00C71EEC"/>
    <w:rsid w:val="00D0148C"/>
    <w:rsid w:val="00D10258"/>
    <w:rsid w:val="00D373E2"/>
    <w:rsid w:val="00D63CDA"/>
    <w:rsid w:val="00DA3F45"/>
    <w:rsid w:val="00DC431C"/>
    <w:rsid w:val="00E1300E"/>
    <w:rsid w:val="00E36D39"/>
    <w:rsid w:val="00E43A3F"/>
    <w:rsid w:val="00E6137A"/>
    <w:rsid w:val="00EB3DD9"/>
    <w:rsid w:val="00ED5C8A"/>
    <w:rsid w:val="00EE6BB8"/>
    <w:rsid w:val="00F17DED"/>
    <w:rsid w:val="00F2679C"/>
    <w:rsid w:val="00F5031B"/>
    <w:rsid w:val="00FA40C4"/>
    <w:rsid w:val="00FB03BE"/>
    <w:rsid w:val="00FD6E2E"/>
    <w:rsid w:val="00FE1160"/>
    <w:rsid w:val="00FE488D"/>
    <w:rsid w:val="00FE4BD5"/>
    <w:rsid w:val="034877EC"/>
    <w:rsid w:val="07D345EC"/>
    <w:rsid w:val="0D3B3F1D"/>
    <w:rsid w:val="1AF04599"/>
    <w:rsid w:val="2029120E"/>
    <w:rsid w:val="25AA43E2"/>
    <w:rsid w:val="27196582"/>
    <w:rsid w:val="2AE71FBD"/>
    <w:rsid w:val="45313C09"/>
    <w:rsid w:val="4A0B11F7"/>
    <w:rsid w:val="5A600323"/>
    <w:rsid w:val="64DE49B1"/>
    <w:rsid w:val="6D77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7259</Words>
  <Characters>7915</Characters>
  <Lines>60</Lines>
  <Paragraphs>17</Paragraphs>
  <TotalTime>6</TotalTime>
  <ScaleCrop>false</ScaleCrop>
  <LinksUpToDate>false</LinksUpToDate>
  <CharactersWithSpaces>7980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2023-04-25T01:44:00Z</dcterms:created>
  <dc:creator>Administrator</dc:creator>
  <cp:lastModifiedBy>Administrator</cp:lastModifiedBy>
  <cp:lastPrinted>2023-06-19T02:59:00Z</cp:lastPrinted>
  <dcterms:modified xsi:type="dcterms:W3CDTF">2023-09-07T08:44:46Z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08FC864AD6DD4DFFB38997B96C682194_12</vt:lpwstr>
  </property>
</Properties>
</file>