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Calibri" w:hAnsi="Calibri" w:eastAsia="黑体" w:cs="Times New Roman"/>
          <w:kern w:val="0"/>
          <w:sz w:val="32"/>
          <w:szCs w:val="32"/>
        </w:rPr>
      </w:pPr>
      <w:r>
        <w:rPr>
          <w:rFonts w:hint="eastAsia" w:ascii="楷体" w:hAnsi="楷体" w:eastAsia="楷体" w:cs="楷体"/>
          <w:sz w:val="36"/>
          <w:szCs w:val="36"/>
        </w:rPr>
        <w:t xml:space="preserve"> </w:t>
      </w:r>
      <w:r>
        <w:rPr>
          <w:rFonts w:ascii="Calibri" w:hAnsi="Calibri" w:eastAsia="黑体" w:cs="Times New Roman"/>
          <w:kern w:val="0"/>
          <w:sz w:val="32"/>
          <w:szCs w:val="32"/>
        </w:rPr>
        <w:t>附件1-1</w:t>
      </w:r>
    </w:p>
    <w:p>
      <w:pPr>
        <w:spacing w:before="312" w:beforeLines="100" w:after="312" w:afterLines="100"/>
        <w:jc w:val="center"/>
        <w:rPr>
          <w:rFonts w:hint="eastAsia" w:ascii="方正小标宋简体" w:hAnsi="黑体" w:eastAsia="方正小标宋简体" w:cs="Times New Roman"/>
          <w:bCs/>
          <w:kern w:val="0"/>
          <w:sz w:val="32"/>
          <w:szCs w:val="32"/>
        </w:rPr>
      </w:pPr>
      <w:r>
        <w:rPr>
          <w:rFonts w:hint="eastAsia" w:ascii="方正小标宋简体" w:hAnsi="黑体" w:eastAsia="方正小标宋简体" w:cs="Times New Roman"/>
          <w:bCs/>
          <w:kern w:val="0"/>
          <w:sz w:val="36"/>
          <w:szCs w:val="36"/>
          <w:lang w:val="en-US" w:eastAsia="zh-CN"/>
        </w:rPr>
        <w:t>2023</w:t>
      </w:r>
      <w:r>
        <w:rPr>
          <w:rFonts w:hint="eastAsia" w:ascii="方正小标宋简体" w:hAnsi="黑体" w:eastAsia="方正小标宋简体" w:cs="Times New Roman"/>
          <w:bCs/>
          <w:kern w:val="0"/>
          <w:sz w:val="36"/>
          <w:szCs w:val="36"/>
        </w:rPr>
        <w:t>年部门整体支出绩效目标表</w:t>
      </w:r>
    </w:p>
    <w:p>
      <w:pPr>
        <w:widowControl/>
        <w:tabs>
          <w:tab w:val="left" w:pos="2593"/>
        </w:tabs>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4"/>
          <w:szCs w:val="21"/>
        </w:rPr>
        <w:t xml:space="preserve"> 填报单位：（盖章）</w:t>
      </w:r>
      <w:r>
        <w:rPr>
          <w:rFonts w:hint="eastAsia" w:ascii="仿宋_GB2312" w:hAnsi="Calibri" w:eastAsia="仿宋_GB2312" w:cs="Times New Roman"/>
          <w:kern w:val="0"/>
          <w:sz w:val="21"/>
          <w:szCs w:val="21"/>
        </w:rPr>
        <w:tab/>
      </w:r>
    </w:p>
    <w:tbl>
      <w:tblPr>
        <w:tblStyle w:val="3"/>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部门名称</w:t>
            </w:r>
          </w:p>
        </w:tc>
        <w:tc>
          <w:tcPr>
            <w:tcW w:w="7681" w:type="dxa"/>
            <w:gridSpan w:val="5"/>
            <w:noWrap w:val="0"/>
            <w:vAlign w:val="center"/>
          </w:tcPr>
          <w:p>
            <w:pPr>
              <w:widowControl/>
              <w:jc w:val="center"/>
              <w:rPr>
                <w:rFonts w:hint="eastAsia" w:ascii="仿宋_GB2312" w:hAnsi="Calibri" w:eastAsia="仿宋_GB2312" w:cs="Times New Roman"/>
                <w:kern w:val="0"/>
                <w:sz w:val="21"/>
                <w:szCs w:val="21"/>
                <w:lang w:eastAsia="zh-CN"/>
              </w:rPr>
            </w:pPr>
            <w:r>
              <w:rPr>
                <w:rFonts w:hint="eastAsia" w:ascii="仿宋_GB2312" w:hAnsi="Calibri" w:eastAsia="仿宋_GB2312" w:cs="Times New Roman"/>
                <w:kern w:val="0"/>
                <w:sz w:val="21"/>
                <w:szCs w:val="21"/>
              </w:rPr>
              <w:t>沅江市城市</w:t>
            </w:r>
            <w:r>
              <w:rPr>
                <w:rFonts w:hint="eastAsia" w:hAnsi="Calibri" w:cs="Times New Roman"/>
                <w:kern w:val="0"/>
                <w:sz w:val="21"/>
                <w:szCs w:val="21"/>
                <w:lang w:eastAsia="zh-CN"/>
              </w:rPr>
              <w:t>建设</w:t>
            </w:r>
            <w:r>
              <w:rPr>
                <w:rFonts w:hint="eastAsia" w:ascii="仿宋_GB2312" w:hAnsi="Calibri" w:eastAsia="仿宋_GB2312" w:cs="Times New Roman"/>
                <w:kern w:val="0"/>
                <w:sz w:val="21"/>
                <w:szCs w:val="21"/>
              </w:rPr>
              <w:t>管理</w:t>
            </w:r>
            <w:r>
              <w:rPr>
                <w:rFonts w:hint="eastAsia" w:hAnsi="Calibri" w:cs="Times New Roman"/>
                <w:kern w:val="0"/>
                <w:sz w:val="21"/>
                <w:szCs w:val="21"/>
                <w:lang w:eastAsia="zh-CN"/>
              </w:rPr>
              <w:t>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年度预算申请</w:t>
            </w:r>
            <w:r>
              <w:rPr>
                <w:rFonts w:hint="eastAsia" w:ascii="仿宋_GB2312" w:hAnsi="Calibri" w:eastAsia="仿宋_GB2312" w:cs="Times New Roman"/>
                <w:kern w:val="0"/>
                <w:sz w:val="21"/>
                <w:szCs w:val="21"/>
              </w:rPr>
              <w:br w:type="textWrapping"/>
            </w:r>
            <w:r>
              <w:rPr>
                <w:rFonts w:hint="eastAsia" w:ascii="仿宋_GB2312" w:hAnsi="Calibri" w:eastAsia="仿宋_GB2312" w:cs="Times New Roman"/>
                <w:kern w:val="0"/>
                <w:sz w:val="21"/>
                <w:szCs w:val="21"/>
              </w:rPr>
              <w:t>（万元）</w:t>
            </w:r>
          </w:p>
        </w:tc>
        <w:tc>
          <w:tcPr>
            <w:tcW w:w="7681" w:type="dxa"/>
            <w:gridSpan w:val="5"/>
            <w:noWrap w:val="0"/>
            <w:vAlign w:val="center"/>
          </w:tcPr>
          <w:p>
            <w:pPr>
              <w:widowControl/>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1"/>
                <w:szCs w:val="21"/>
              </w:rPr>
              <w:t>资金总额：</w:t>
            </w:r>
            <w:r>
              <w:rPr>
                <w:rFonts w:hint="eastAsia" w:hAnsi="Calibri" w:cs="Times New Roman"/>
                <w:kern w:val="0"/>
                <w:sz w:val="21"/>
                <w:szCs w:val="21"/>
                <w:lang w:val="en-US" w:eastAsia="zh-CN"/>
              </w:rPr>
              <w:t>924.08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3940" w:type="dxa"/>
            <w:gridSpan w:val="3"/>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按收入性质分：</w:t>
            </w:r>
          </w:p>
        </w:tc>
        <w:tc>
          <w:tcPr>
            <w:tcW w:w="3741" w:type="dxa"/>
            <w:gridSpan w:val="2"/>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3940" w:type="dxa"/>
            <w:gridSpan w:val="3"/>
            <w:noWrap w:val="0"/>
            <w:vAlign w:val="center"/>
          </w:tcPr>
          <w:p>
            <w:pPr>
              <w:widowControl/>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1"/>
                <w:szCs w:val="21"/>
              </w:rPr>
              <w:t>其中：  一般公共预算：</w:t>
            </w:r>
            <w:r>
              <w:rPr>
                <w:rFonts w:hint="eastAsia" w:hAnsi="Calibri" w:cs="Times New Roman"/>
                <w:kern w:val="0"/>
                <w:sz w:val="21"/>
                <w:szCs w:val="21"/>
                <w:lang w:val="en-US" w:eastAsia="zh-CN"/>
              </w:rPr>
              <w:t>924.08</w:t>
            </w:r>
          </w:p>
        </w:tc>
        <w:tc>
          <w:tcPr>
            <w:tcW w:w="3741" w:type="dxa"/>
            <w:gridSpan w:val="2"/>
            <w:noWrap w:val="0"/>
            <w:vAlign w:val="center"/>
          </w:tcPr>
          <w:p>
            <w:pPr>
              <w:widowControl/>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1"/>
                <w:szCs w:val="21"/>
              </w:rPr>
              <w:t>其中： 基本支出：</w:t>
            </w:r>
            <w:r>
              <w:rPr>
                <w:rFonts w:hint="eastAsia" w:hAnsi="Calibri" w:cs="Times New Roman"/>
                <w:kern w:val="0"/>
                <w:sz w:val="21"/>
                <w:szCs w:val="21"/>
                <w:lang w:val="en-US" w:eastAsia="zh-CN"/>
              </w:rPr>
              <w:t>746.08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3940" w:type="dxa"/>
            <w:gridSpan w:val="3"/>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 xml:space="preserve">       政府性基金拨款：</w:t>
            </w:r>
          </w:p>
        </w:tc>
        <w:tc>
          <w:tcPr>
            <w:tcW w:w="3741" w:type="dxa"/>
            <w:gridSpan w:val="2"/>
            <w:noWrap w:val="0"/>
            <w:vAlign w:val="center"/>
          </w:tcPr>
          <w:p>
            <w:pPr>
              <w:widowControl/>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1"/>
                <w:szCs w:val="21"/>
              </w:rPr>
              <w:t xml:space="preserve">       项目支出：</w:t>
            </w:r>
            <w:r>
              <w:rPr>
                <w:rFonts w:hint="eastAsia" w:hAnsi="Calibri" w:cs="Times New Roman"/>
                <w:kern w:val="0"/>
                <w:sz w:val="21"/>
                <w:szCs w:val="21"/>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3940" w:type="dxa"/>
            <w:gridSpan w:val="3"/>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纳入专户管理的非税收入拨款：</w:t>
            </w:r>
          </w:p>
        </w:tc>
        <w:tc>
          <w:tcPr>
            <w:tcW w:w="3741" w:type="dxa"/>
            <w:gridSpan w:val="2"/>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3940" w:type="dxa"/>
            <w:gridSpan w:val="3"/>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 xml:space="preserve">             其他资金：</w:t>
            </w:r>
          </w:p>
        </w:tc>
        <w:tc>
          <w:tcPr>
            <w:tcW w:w="3741" w:type="dxa"/>
            <w:gridSpan w:val="2"/>
            <w:noWrap w:val="0"/>
            <w:vAlign w:val="center"/>
          </w:tcPr>
          <w:p>
            <w:pPr>
              <w:widowControl/>
              <w:jc w:val="left"/>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61"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部门职能</w:t>
            </w:r>
          </w:p>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职责概述</w:t>
            </w:r>
          </w:p>
        </w:tc>
        <w:tc>
          <w:tcPr>
            <w:tcW w:w="7681" w:type="dxa"/>
            <w:gridSpan w:val="5"/>
            <w:noWrap w:val="0"/>
            <w:vAlign w:val="center"/>
          </w:tcPr>
          <w:p>
            <w:pPr>
              <w:widowControl/>
              <w:jc w:val="left"/>
              <w:rPr>
                <w:rFonts w:hint="eastAsia" w:ascii="仿宋_GB2312" w:hAnsi="Calibri" w:eastAsia="仿宋_GB2312" w:cs="Times New Roman"/>
                <w:kern w:val="0"/>
                <w:sz w:val="21"/>
                <w:szCs w:val="21"/>
              </w:rPr>
            </w:pPr>
            <w:r>
              <w:rPr>
                <w:rFonts w:hint="eastAsia" w:ascii="Times New Roman" w:hAnsi="Times New Roman" w:eastAsia="仿宋_GB2312" w:cs="Times New Roman"/>
                <w:color w:val="000000"/>
                <w:kern w:val="0"/>
                <w:sz w:val="21"/>
                <w:szCs w:val="21"/>
                <w:lang w:val="en-US" w:eastAsia="zh-CN"/>
              </w:rPr>
              <w:t>主要承担城乡建设行政强制权领域法律法规规章规定的全部行政处罚权。依法开展市容环境卫生管理、城市绿化管理、环境保护管理、市政管理、交通管理、工商管理、水务管理、食品药品监管等方面的城市管理相关的相对集中行政处罚权及相关的行政强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整体绩效目标</w:t>
            </w:r>
          </w:p>
        </w:tc>
        <w:tc>
          <w:tcPr>
            <w:tcW w:w="7681" w:type="dxa"/>
            <w:gridSpan w:val="5"/>
            <w:noWrap w:val="0"/>
            <w:vAlign w:val="center"/>
          </w:tcPr>
          <w:p>
            <w:pPr>
              <w:widowControl/>
              <w:jc w:val="left"/>
              <w:rPr>
                <w:rFonts w:hint="eastAsia" w:ascii="仿宋_GB2312" w:hAnsi="Calibri" w:eastAsia="仿宋_GB2312" w:cs="Times New Roman"/>
                <w:kern w:val="0"/>
                <w:sz w:val="21"/>
                <w:szCs w:val="21"/>
              </w:rPr>
            </w:pPr>
            <w:r>
              <w:rPr>
                <w:rFonts w:hint="eastAsia" w:ascii="Times New Roman" w:hAnsi="Times New Roman" w:eastAsia="仿宋_GB2312" w:cs="Times New Roman"/>
                <w:color w:val="000000"/>
                <w:kern w:val="0"/>
                <w:sz w:val="21"/>
                <w:szCs w:val="21"/>
                <w:lang w:val="en-US" w:eastAsia="zh-CN"/>
              </w:rPr>
              <w:t>主要承担城乡建设行政强制权领域法律法规规章规定的全部行政处罚权。依法开展市容环境卫生管理、城市绿化管理、环境保护管理、市政管理、交通管理、工商管理、水务管理、食品药品监管等方面的城市管理相关的相对集中行政处罚权及相关的行政强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部门整体支出</w:t>
            </w:r>
          </w:p>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年度绩效指标</w:t>
            </w:r>
          </w:p>
        </w:tc>
        <w:tc>
          <w:tcPr>
            <w:tcW w:w="1147"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一级指标</w:t>
            </w:r>
          </w:p>
        </w:tc>
        <w:tc>
          <w:tcPr>
            <w:tcW w:w="1843"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二级指标</w:t>
            </w:r>
          </w:p>
        </w:tc>
        <w:tc>
          <w:tcPr>
            <w:tcW w:w="2062" w:type="dxa"/>
            <w:gridSpan w:val="2"/>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三级指标</w:t>
            </w:r>
          </w:p>
        </w:tc>
        <w:tc>
          <w:tcPr>
            <w:tcW w:w="2629"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restart"/>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产出指标</w:t>
            </w: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数量指标</w:t>
            </w:r>
          </w:p>
        </w:tc>
        <w:tc>
          <w:tcPr>
            <w:tcW w:w="2062" w:type="dxa"/>
            <w:gridSpan w:val="2"/>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rPr>
              <w:t>及时处理违规行为，强化行政管理，案件办结率高。</w:t>
            </w:r>
          </w:p>
        </w:tc>
        <w:tc>
          <w:tcPr>
            <w:tcW w:w="2629" w:type="dxa"/>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rPr>
              <w:t>及时处理违规行为，强化行政管理，案件办结率高。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质量指标</w:t>
            </w:r>
          </w:p>
        </w:tc>
        <w:tc>
          <w:tcPr>
            <w:tcW w:w="2062" w:type="dxa"/>
            <w:gridSpan w:val="2"/>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eastAsia="zh-CN"/>
              </w:rPr>
              <w:t>行政执法程序合法、依据合理，以事实为依据，以法律为准绳。</w:t>
            </w:r>
          </w:p>
        </w:tc>
        <w:tc>
          <w:tcPr>
            <w:tcW w:w="2629" w:type="dxa"/>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eastAsia="zh-CN"/>
              </w:rPr>
              <w:t>行政执法程序合法、依据合理，以事实为依据，以法律为准绳。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成本指标</w:t>
            </w:r>
          </w:p>
        </w:tc>
        <w:tc>
          <w:tcPr>
            <w:tcW w:w="2062" w:type="dxa"/>
            <w:gridSpan w:val="2"/>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rPr>
              <w:t>不超过年初预算，控制在预算</w:t>
            </w:r>
            <w:r>
              <w:rPr>
                <w:rFonts w:hint="eastAsia" w:eastAsia="仿宋_GB2312"/>
                <w:color w:val="000000"/>
                <w:kern w:val="0"/>
                <w:sz w:val="21"/>
                <w:szCs w:val="21"/>
                <w:lang w:eastAsia="zh-CN"/>
              </w:rPr>
              <w:t>之内。</w:t>
            </w:r>
          </w:p>
        </w:tc>
        <w:tc>
          <w:tcPr>
            <w:tcW w:w="2629" w:type="dxa"/>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rPr>
              <w:t>减少不必要开支，有效降低管理成本。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时效指标</w:t>
            </w:r>
          </w:p>
        </w:tc>
        <w:tc>
          <w:tcPr>
            <w:tcW w:w="2062" w:type="dxa"/>
            <w:gridSpan w:val="2"/>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rPr>
              <w:t>按照计划和进度完成全年工</w:t>
            </w:r>
            <w:r>
              <w:rPr>
                <w:rFonts w:hint="eastAsia" w:eastAsia="仿宋_GB2312"/>
                <w:color w:val="000000"/>
                <w:kern w:val="0"/>
                <w:sz w:val="21"/>
                <w:szCs w:val="21"/>
                <w:lang w:eastAsia="zh-CN"/>
              </w:rPr>
              <w:t>作。</w:t>
            </w:r>
          </w:p>
        </w:tc>
        <w:tc>
          <w:tcPr>
            <w:tcW w:w="2629" w:type="dxa"/>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rPr>
              <w:t>按照计划和进度完成全年工</w:t>
            </w:r>
            <w:r>
              <w:rPr>
                <w:rFonts w:hint="eastAsia" w:eastAsia="仿宋_GB2312"/>
                <w:color w:val="000000"/>
                <w:kern w:val="0"/>
                <w:sz w:val="21"/>
                <w:szCs w:val="21"/>
                <w:lang w:eastAsia="zh-CN"/>
              </w:rPr>
              <w:t>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restart"/>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效益指标</w:t>
            </w: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经济效益指标</w:t>
            </w: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eastAsia="仿宋_GB2312"/>
                <w:color w:val="000000"/>
                <w:kern w:val="0"/>
                <w:sz w:val="21"/>
                <w:szCs w:val="21"/>
              </w:rPr>
              <w:t>确保市容秩序，为我市经济发展打下坚实基础。</w:t>
            </w:r>
          </w:p>
        </w:tc>
        <w:tc>
          <w:tcPr>
            <w:tcW w:w="2629" w:type="dxa"/>
            <w:noWrap w:val="0"/>
            <w:vAlign w:val="center"/>
          </w:tcPr>
          <w:p>
            <w:pPr>
              <w:jc w:val="center"/>
              <w:rPr>
                <w:rFonts w:hint="eastAsia" w:ascii="仿宋_GB2312" w:hAnsi="Calibri" w:eastAsia="仿宋_GB2312" w:cs="Times New Roman"/>
                <w:kern w:val="0"/>
                <w:sz w:val="21"/>
                <w:szCs w:val="21"/>
              </w:rPr>
            </w:pPr>
            <w:r>
              <w:rPr>
                <w:rFonts w:hint="eastAsia" w:eastAsia="仿宋_GB2312"/>
                <w:color w:val="000000"/>
                <w:kern w:val="0"/>
                <w:sz w:val="21"/>
                <w:szCs w:val="21"/>
              </w:rPr>
              <w:t>确保市容秩序，为我市经济发展打下坚实基础。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社会效益指标</w:t>
            </w:r>
          </w:p>
        </w:tc>
        <w:tc>
          <w:tcPr>
            <w:tcW w:w="2062" w:type="dxa"/>
            <w:gridSpan w:val="2"/>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rPr>
              <w:t>依法行政、文明执法、管理和服务相结合，提升执法形象。</w:t>
            </w:r>
          </w:p>
        </w:tc>
        <w:tc>
          <w:tcPr>
            <w:tcW w:w="2629" w:type="dxa"/>
            <w:noWrap w:val="0"/>
            <w:vAlign w:val="center"/>
          </w:tcPr>
          <w:p>
            <w:pPr>
              <w:jc w:val="center"/>
              <w:rPr>
                <w:rFonts w:hint="eastAsia" w:ascii="仿宋_GB2312" w:hAnsi="Calibri" w:eastAsia="仿宋_GB2312" w:cs="Times New Roman"/>
                <w:kern w:val="0"/>
                <w:sz w:val="21"/>
                <w:szCs w:val="21"/>
              </w:rPr>
            </w:pPr>
            <w:r>
              <w:rPr>
                <w:rFonts w:hint="eastAsia" w:eastAsia="仿宋_GB2312"/>
                <w:color w:val="000000"/>
                <w:kern w:val="0"/>
                <w:sz w:val="21"/>
                <w:szCs w:val="21"/>
              </w:rPr>
              <w:t>法行政、文明执法、管理和服务相结合，提升执法形象。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生态效益指标</w:t>
            </w:r>
          </w:p>
        </w:tc>
        <w:tc>
          <w:tcPr>
            <w:tcW w:w="2062" w:type="dxa"/>
            <w:gridSpan w:val="2"/>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rPr>
              <w:t>市容环境秩序整然</w:t>
            </w:r>
          </w:p>
        </w:tc>
        <w:tc>
          <w:tcPr>
            <w:tcW w:w="2629" w:type="dxa"/>
            <w:noWrap w:val="0"/>
            <w:vAlign w:val="center"/>
          </w:tcPr>
          <w:p>
            <w:pPr>
              <w:jc w:val="center"/>
              <w:rPr>
                <w:rFonts w:hint="eastAsia" w:ascii="仿宋_GB2312" w:hAnsi="Calibri" w:eastAsia="仿宋_GB2312" w:cs="Times New Roman"/>
                <w:kern w:val="0"/>
                <w:sz w:val="21"/>
                <w:szCs w:val="21"/>
              </w:rPr>
            </w:pPr>
            <w:r>
              <w:rPr>
                <w:rFonts w:hint="eastAsia" w:eastAsia="仿宋_GB2312"/>
                <w:color w:val="000000"/>
                <w:kern w:val="0"/>
                <w:sz w:val="21"/>
                <w:szCs w:val="21"/>
              </w:rPr>
              <w:t>市容环境秩序整然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可持续影响指标</w:t>
            </w: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eastAsia="仿宋_GB2312"/>
                <w:color w:val="000000"/>
                <w:kern w:val="0"/>
                <w:sz w:val="21"/>
                <w:szCs w:val="21"/>
              </w:rPr>
              <w:t>城区环境宜商宜居</w:t>
            </w:r>
          </w:p>
        </w:tc>
        <w:tc>
          <w:tcPr>
            <w:tcW w:w="2629" w:type="dxa"/>
            <w:noWrap w:val="0"/>
            <w:vAlign w:val="center"/>
          </w:tcPr>
          <w:p>
            <w:pPr>
              <w:jc w:val="center"/>
              <w:rPr>
                <w:rFonts w:hint="eastAsia" w:ascii="仿宋_GB2312" w:hAnsi="Calibri" w:eastAsia="仿宋_GB2312" w:cs="Times New Roman"/>
                <w:kern w:val="0"/>
                <w:sz w:val="21"/>
                <w:szCs w:val="21"/>
              </w:rPr>
            </w:pPr>
            <w:r>
              <w:rPr>
                <w:rFonts w:hint="eastAsia" w:eastAsia="仿宋_GB2312"/>
                <w:color w:val="000000"/>
                <w:kern w:val="0"/>
                <w:sz w:val="21"/>
                <w:szCs w:val="21"/>
              </w:rPr>
              <w:t>城区环境宜商宜居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社会公众或服务对象满意度</w:t>
            </w:r>
          </w:p>
        </w:tc>
        <w:tc>
          <w:tcPr>
            <w:tcW w:w="2062" w:type="dxa"/>
            <w:gridSpan w:val="2"/>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rPr>
              <w:t>市民对城市管理行政执法工作</w:t>
            </w:r>
            <w:r>
              <w:rPr>
                <w:rFonts w:hint="eastAsia" w:eastAsia="仿宋_GB2312"/>
                <w:color w:val="000000"/>
                <w:kern w:val="0"/>
                <w:sz w:val="21"/>
                <w:szCs w:val="21"/>
                <w:lang w:eastAsia="zh-CN"/>
              </w:rPr>
              <w:t>满意度</w:t>
            </w:r>
          </w:p>
        </w:tc>
        <w:tc>
          <w:tcPr>
            <w:tcW w:w="2629" w:type="dxa"/>
            <w:noWrap w:val="0"/>
            <w:vAlign w:val="center"/>
          </w:tcPr>
          <w:p>
            <w:pPr>
              <w:widowControl/>
              <w:jc w:val="left"/>
              <w:rPr>
                <w:rFonts w:hint="eastAsia" w:ascii="仿宋_GB2312" w:hAnsi="Times New Roman" w:eastAsia="仿宋_GB2312" w:cs="Times New Roman"/>
                <w:color w:val="000000"/>
                <w:kern w:val="0"/>
                <w:sz w:val="21"/>
                <w:szCs w:val="21"/>
                <w:lang w:val="en-US" w:eastAsia="zh-CN" w:bidi="ar-SA"/>
              </w:rPr>
            </w:pPr>
            <w:r>
              <w:rPr>
                <w:rFonts w:hint="eastAsia" w:eastAsia="仿宋_GB2312"/>
                <w:color w:val="000000"/>
                <w:kern w:val="0"/>
                <w:sz w:val="21"/>
                <w:szCs w:val="21"/>
              </w:rPr>
              <w:t>市民对城市管理行政执法工作</w:t>
            </w:r>
            <w:r>
              <w:rPr>
                <w:rFonts w:hint="eastAsia" w:eastAsia="仿宋_GB2312"/>
                <w:color w:val="000000"/>
                <w:kern w:val="0"/>
                <w:sz w:val="21"/>
                <w:szCs w:val="21"/>
                <w:lang w:eastAsia="zh-CN"/>
              </w:rPr>
              <w:t>满意度较高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rPr>
            </w:pPr>
          </w:p>
        </w:tc>
      </w:tr>
    </w:tbl>
    <w:p>
      <w:pPr>
        <w:widowControl/>
        <w:tabs>
          <w:tab w:val="left" w:pos="1333"/>
          <w:tab w:val="left" w:pos="3793"/>
          <w:tab w:val="left" w:pos="5853"/>
        </w:tabs>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填表人：</w:t>
      </w:r>
      <w:r>
        <w:rPr>
          <w:rFonts w:hint="eastAsia" w:hAnsi="Calibri" w:cs="Times New Roman"/>
          <w:kern w:val="0"/>
          <w:sz w:val="21"/>
          <w:szCs w:val="21"/>
          <w:lang w:val="en-US" w:eastAsia="zh-CN"/>
        </w:rPr>
        <w:t>谭振军</w:t>
      </w:r>
      <w:r>
        <w:rPr>
          <w:rFonts w:hint="eastAsia" w:ascii="仿宋_GB2312" w:hAnsi="Calibri" w:eastAsia="仿宋_GB2312" w:cs="Times New Roman"/>
          <w:kern w:val="0"/>
          <w:sz w:val="21"/>
          <w:szCs w:val="21"/>
        </w:rPr>
        <w:t xml:space="preserve">    联系电话：</w:t>
      </w:r>
      <w:r>
        <w:rPr>
          <w:rFonts w:hint="eastAsia" w:hAnsi="Calibri" w:cs="Times New Roman"/>
          <w:kern w:val="0"/>
          <w:sz w:val="21"/>
          <w:szCs w:val="21"/>
          <w:lang w:val="en-US" w:eastAsia="zh-CN"/>
        </w:rPr>
        <w:t>13348697878</w:t>
      </w:r>
      <w:r>
        <w:rPr>
          <w:rFonts w:hint="eastAsia" w:ascii="仿宋_GB2312" w:hAnsi="Calibri" w:eastAsia="仿宋_GB2312" w:cs="Times New Roman"/>
          <w:kern w:val="0"/>
          <w:sz w:val="21"/>
          <w:szCs w:val="21"/>
        </w:rPr>
        <w:t xml:space="preserve">     填报日期：</w:t>
      </w:r>
      <w:r>
        <w:rPr>
          <w:rFonts w:hint="eastAsia" w:hAnsi="Calibri" w:cs="Times New Roman"/>
          <w:kern w:val="0"/>
          <w:sz w:val="21"/>
          <w:szCs w:val="21"/>
          <w:lang w:val="en-US" w:eastAsia="zh-CN"/>
        </w:rPr>
        <w:t>9.25</w:t>
      </w:r>
      <w:r>
        <w:rPr>
          <w:rFonts w:hint="eastAsia" w:ascii="仿宋_GB2312" w:hAnsi="Calibri" w:eastAsia="仿宋_GB2312" w:cs="Times New Roman"/>
          <w:kern w:val="0"/>
          <w:sz w:val="21"/>
          <w:szCs w:val="21"/>
        </w:rPr>
        <w:t xml:space="preserve">   </w:t>
      </w:r>
      <w:bookmarkStart w:id="0" w:name="_GoBack"/>
      <w:bookmarkEnd w:id="0"/>
      <w:r>
        <w:rPr>
          <w:rFonts w:hint="eastAsia" w:ascii="仿宋_GB2312" w:hAnsi="Calibri" w:eastAsia="仿宋_GB2312" w:cs="Times New Roman"/>
          <w:kern w:val="0"/>
          <w:sz w:val="21"/>
          <w:szCs w:val="21"/>
        </w:rPr>
        <w:t>单位负责人签字：</w:t>
      </w:r>
    </w:p>
    <w:p>
      <w:pPr>
        <w:spacing w:line="600" w:lineRule="exact"/>
        <w:ind w:firstLine="640" w:firstLineChars="200"/>
        <w:rPr>
          <w:rFonts w:ascii="Calibri" w:hAnsi="Calibri" w:eastAsia="仿宋_GB2312" w:cs="Times New Roman"/>
          <w:sz w:val="32"/>
          <w:szCs w:val="32"/>
        </w:rPr>
      </w:pPr>
      <w:r>
        <w:rPr>
          <w:rFonts w:ascii="Calibri" w:hAnsi="Calibri" w:eastAsia="黑体" w:cs="Times New Roman"/>
          <w:kern w:val="0"/>
          <w:sz w:val="32"/>
          <w:szCs w:val="32"/>
        </w:rPr>
        <w:br w:type="page"/>
      </w:r>
      <w:r>
        <w:rPr>
          <w:rFonts w:ascii="Calibri" w:hAnsi="Calibri" w:eastAsia="黑体" w:cs="Times New Roman"/>
          <w:bCs/>
          <w:kern w:val="0"/>
          <w:sz w:val="32"/>
          <w:szCs w:val="32"/>
        </w:rPr>
        <w:t>附件2-1</w:t>
      </w:r>
    </w:p>
    <w:p>
      <w:pPr>
        <w:widowControl/>
        <w:spacing w:before="312" w:beforeLines="100" w:after="312" w:afterLines="100" w:line="500" w:lineRule="exact"/>
        <w:jc w:val="center"/>
        <w:rPr>
          <w:rFonts w:hint="eastAsia" w:ascii="方正小标宋简体" w:hAnsi="Calibri" w:eastAsia="方正小标宋简体" w:cs="Times New Roman"/>
          <w:color w:val="000000"/>
          <w:kern w:val="0"/>
          <w:sz w:val="36"/>
          <w:szCs w:val="36"/>
        </w:rPr>
      </w:pPr>
      <w:r>
        <w:rPr>
          <w:rFonts w:hint="eastAsia" w:ascii="方正小标宋简体" w:hAnsi="Calibri" w:eastAsia="方正小标宋简体" w:cs="Times New Roman"/>
          <w:color w:val="000000"/>
          <w:kern w:val="0"/>
          <w:sz w:val="36"/>
          <w:szCs w:val="36"/>
          <w:lang w:val="en-US" w:eastAsia="zh-CN"/>
        </w:rPr>
        <w:t>2023</w:t>
      </w:r>
      <w:r>
        <w:rPr>
          <w:rFonts w:hint="eastAsia" w:ascii="方正小标宋简体" w:hAnsi="Calibri" w:eastAsia="方正小标宋简体" w:cs="Times New Roman"/>
          <w:color w:val="000000"/>
          <w:kern w:val="0"/>
          <w:sz w:val="36"/>
          <w:szCs w:val="36"/>
        </w:rPr>
        <w:t>年项目支出绩效目标表</w:t>
      </w:r>
    </w:p>
    <w:tbl>
      <w:tblPr>
        <w:tblStyle w:val="3"/>
        <w:tblW w:w="9032" w:type="dxa"/>
        <w:jc w:val="center"/>
        <w:tblLayout w:type="autofit"/>
        <w:tblCellMar>
          <w:top w:w="0" w:type="dxa"/>
          <w:left w:w="108" w:type="dxa"/>
          <w:bottom w:w="0" w:type="dxa"/>
          <w:right w:w="108" w:type="dxa"/>
        </w:tblCellMar>
      </w:tblPr>
      <w:tblGrid>
        <w:gridCol w:w="1843"/>
        <w:gridCol w:w="1134"/>
        <w:gridCol w:w="1143"/>
        <w:gridCol w:w="1560"/>
        <w:gridCol w:w="955"/>
        <w:gridCol w:w="736"/>
        <w:gridCol w:w="1661"/>
      </w:tblGrid>
      <w:tr>
        <w:tblPrEx>
          <w:tblCellMar>
            <w:top w:w="0" w:type="dxa"/>
            <w:left w:w="108" w:type="dxa"/>
            <w:bottom w:w="0" w:type="dxa"/>
            <w:right w:w="108" w:type="dxa"/>
          </w:tblCellMar>
        </w:tblPrEx>
        <w:trPr>
          <w:trHeight w:val="266"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hint="eastAsia" w:ascii="仿宋_GB2312" w:hAnsi="仿宋" w:eastAsia="仿宋_GB2312" w:cs="Times New Roman"/>
                <w:color w:val="000000"/>
                <w:kern w:val="0"/>
                <w:sz w:val="24"/>
              </w:rPr>
            </w:pPr>
            <w:r>
              <w:rPr>
                <w:rFonts w:hint="eastAsia" w:ascii="仿宋_GB2312" w:hAnsi="仿宋" w:eastAsia="仿宋_GB2312" w:cs="Times New Roman"/>
                <w:kern w:val="0"/>
                <w:sz w:val="24"/>
              </w:rPr>
              <w:t xml:space="preserve">填报单位：（盖章）                                            </w:t>
            </w:r>
            <w:r>
              <w:rPr>
                <w:rFonts w:hint="eastAsia" w:ascii="仿宋_GB2312" w:hAnsi="仿宋" w:eastAsia="仿宋_GB2312" w:cs="Times New Roman"/>
                <w:color w:val="000000"/>
                <w:kern w:val="0"/>
                <w:sz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eastAsia="仿宋_GB2312"/>
                <w:color w:val="000000"/>
                <w:kern w:val="0"/>
                <w:sz w:val="21"/>
                <w:szCs w:val="21"/>
                <w:lang w:eastAsia="zh-CN"/>
              </w:rPr>
              <w:t>燃</w:t>
            </w:r>
            <w:r>
              <w:rPr>
                <w:rFonts w:hint="eastAsia" w:eastAsia="仿宋_GB2312"/>
                <w:color w:val="000000"/>
                <w:kern w:val="0"/>
                <w:sz w:val="21"/>
                <w:szCs w:val="21"/>
              </w:rPr>
              <w:t>气整治、拆违拆迁、牛皮癣整治、城管监察、油烟整治</w:t>
            </w:r>
          </w:p>
        </w:tc>
        <w:tc>
          <w:tcPr>
            <w:tcW w:w="156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预算部门</w:t>
            </w:r>
          </w:p>
        </w:tc>
        <w:tc>
          <w:tcPr>
            <w:tcW w:w="335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年度本级</w:t>
            </w:r>
          </w:p>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Calibri" w:eastAsia="仿宋_GB2312" w:cs="Times New Roman"/>
                <w:color w:val="000000"/>
                <w:kern w:val="0"/>
                <w:sz w:val="21"/>
                <w:szCs w:val="21"/>
                <w:lang w:val="en-US" w:eastAsia="zh-CN"/>
              </w:rPr>
            </w:pPr>
            <w:r>
              <w:rPr>
                <w:rFonts w:hint="eastAsia" w:hAnsi="Calibri" w:cs="Times New Roman"/>
                <w:color w:val="000000"/>
                <w:kern w:val="0"/>
                <w:sz w:val="21"/>
                <w:szCs w:val="21"/>
                <w:lang w:val="en-US" w:eastAsia="zh-CN"/>
              </w:rPr>
              <w:t>187</w:t>
            </w: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（分级填报）</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Calibri" w:eastAsia="仿宋_GB2312" w:cs="Times New Roman"/>
                <w:color w:val="000000"/>
                <w:kern w:val="0"/>
                <w:sz w:val="21"/>
                <w:szCs w:val="21"/>
                <w:lang w:val="en-US" w:eastAsia="zh-CN"/>
              </w:rPr>
            </w:pPr>
            <w:r>
              <w:rPr>
                <w:rFonts w:hint="eastAsia" w:hAnsi="Calibri" w:cs="Times New Roman"/>
                <w:color w:val="000000"/>
                <w:kern w:val="0"/>
                <w:sz w:val="21"/>
                <w:szCs w:val="21"/>
                <w:lang w:val="en-US" w:eastAsia="zh-CN"/>
              </w:rPr>
              <w:t>2023年1月—2023年12月</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hAnsi="Times New Roman" w:eastAsia="仿宋_GB2312" w:cs="Times New Roman"/>
                <w:color w:val="000000"/>
                <w:kern w:val="0"/>
                <w:sz w:val="21"/>
                <w:szCs w:val="21"/>
              </w:rPr>
              <w:t>严格执行项目资金管理制度，实行专款专用</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hAnsi="Times New Roman" w:eastAsia="仿宋_GB2312" w:cs="Times New Roman"/>
                <w:color w:val="000000"/>
                <w:kern w:val="0"/>
                <w:sz w:val="21"/>
                <w:szCs w:val="21"/>
              </w:rPr>
              <w:t>严格执行项目资金管理制度，实行专款专用</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本年度</w:t>
            </w:r>
          </w:p>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二级指标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三级指标</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绩效标准</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产出指标</w:t>
            </w: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数量指标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及时处理违规行为，强化行政管理，案件办结率高。</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及时处理违规行为，强化行政管理，案件办结率高。</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b/>
                <w:bCs/>
                <w:color w:val="000000"/>
                <w:kern w:val="0"/>
                <w:sz w:val="21"/>
                <w:szCs w:val="21"/>
              </w:rPr>
            </w:pPr>
            <w:r>
              <w:rPr>
                <w:rFonts w:hint="eastAsia" w:ascii="仿宋_GB2312" w:hAnsi="Calibri" w:eastAsia="仿宋_GB2312" w:cs="Times New Roman"/>
                <w:kern w:val="0"/>
                <w:sz w:val="21"/>
                <w:szCs w:val="21"/>
              </w:rPr>
              <w:t>……</w:t>
            </w:r>
          </w:p>
        </w:tc>
        <w:tc>
          <w:tcPr>
            <w:tcW w:w="169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color w:val="000000"/>
                <w:kern w:val="0"/>
                <w:sz w:val="21"/>
                <w:szCs w:val="21"/>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质量指标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eastAsia="仿宋_GB2312"/>
                <w:color w:val="000000"/>
                <w:kern w:val="0"/>
                <w:sz w:val="21"/>
                <w:szCs w:val="21"/>
                <w:lang w:eastAsia="zh-CN"/>
              </w:rPr>
              <w:t>行政执法程序合法、依据合理，以事实为依据，以法律为准绳。</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eastAsia="仿宋_GB2312"/>
                <w:color w:val="000000"/>
                <w:kern w:val="0"/>
                <w:sz w:val="21"/>
                <w:szCs w:val="21"/>
                <w:lang w:eastAsia="zh-CN"/>
              </w:rPr>
              <w:t>行政执法程序合法、依据合理，以事实为依据，以法律为准绳。</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b/>
                <w:bCs/>
                <w:color w:val="000000"/>
                <w:kern w:val="0"/>
                <w:sz w:val="21"/>
                <w:szCs w:val="21"/>
              </w:rPr>
            </w:pPr>
            <w:r>
              <w:rPr>
                <w:rFonts w:hint="eastAsia" w:ascii="仿宋_GB2312" w:hAnsi="Calibri" w:eastAsia="仿宋_GB2312" w:cs="Times New Roman"/>
                <w:kern w:val="0"/>
                <w:sz w:val="21"/>
                <w:szCs w:val="21"/>
              </w:rPr>
              <w:t>……</w:t>
            </w:r>
          </w:p>
        </w:tc>
        <w:tc>
          <w:tcPr>
            <w:tcW w:w="169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color w:val="000000"/>
                <w:kern w:val="0"/>
                <w:sz w:val="21"/>
                <w:szCs w:val="21"/>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时效指标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不超过年初预算，控制在预算</w:t>
            </w:r>
            <w:r>
              <w:rPr>
                <w:rFonts w:hint="eastAsia" w:eastAsia="仿宋_GB2312"/>
                <w:color w:val="000000"/>
                <w:kern w:val="0"/>
                <w:sz w:val="21"/>
                <w:szCs w:val="21"/>
                <w:lang w:eastAsia="zh-CN"/>
              </w:rPr>
              <w:t>之内。</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减少不必要开支，有效降低管理成本。</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b/>
                <w:bCs/>
                <w:color w:val="000000"/>
                <w:kern w:val="0"/>
                <w:sz w:val="21"/>
                <w:szCs w:val="21"/>
              </w:rPr>
            </w:pPr>
            <w:r>
              <w:rPr>
                <w:rFonts w:hint="eastAsia" w:ascii="仿宋_GB2312" w:hAnsi="Calibri" w:eastAsia="仿宋_GB2312" w:cs="Times New Roman"/>
                <w:kern w:val="0"/>
                <w:sz w:val="21"/>
                <w:szCs w:val="21"/>
              </w:rPr>
              <w:t>……</w:t>
            </w:r>
          </w:p>
        </w:tc>
        <w:tc>
          <w:tcPr>
            <w:tcW w:w="169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color w:val="000000"/>
                <w:kern w:val="0"/>
                <w:sz w:val="21"/>
                <w:szCs w:val="21"/>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成本指标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按照计划和进度完成全年工</w:t>
            </w:r>
            <w:r>
              <w:rPr>
                <w:rFonts w:hint="eastAsia" w:eastAsia="仿宋_GB2312"/>
                <w:color w:val="000000"/>
                <w:kern w:val="0"/>
                <w:sz w:val="21"/>
                <w:szCs w:val="21"/>
                <w:lang w:eastAsia="zh-CN"/>
              </w:rPr>
              <w:t>作。</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按照计划和进度完成全年工</w:t>
            </w:r>
            <w:r>
              <w:rPr>
                <w:rFonts w:hint="eastAsia" w:eastAsia="仿宋_GB2312"/>
                <w:color w:val="000000"/>
                <w:kern w:val="0"/>
                <w:sz w:val="21"/>
                <w:szCs w:val="21"/>
                <w:lang w:eastAsia="zh-CN"/>
              </w:rPr>
              <w:t>作。</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b/>
                <w:bCs/>
                <w:color w:val="000000"/>
                <w:kern w:val="0"/>
                <w:sz w:val="21"/>
                <w:szCs w:val="21"/>
              </w:rPr>
            </w:pPr>
            <w:r>
              <w:rPr>
                <w:rFonts w:hint="eastAsia" w:ascii="仿宋_GB2312" w:hAnsi="Calibri" w:eastAsia="仿宋_GB2312" w:cs="Times New Roman"/>
                <w:kern w:val="0"/>
                <w:sz w:val="21"/>
                <w:szCs w:val="21"/>
              </w:rPr>
              <w:t>……</w:t>
            </w:r>
          </w:p>
        </w:tc>
        <w:tc>
          <w:tcPr>
            <w:tcW w:w="169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color w:val="000000"/>
                <w:kern w:val="0"/>
                <w:sz w:val="21"/>
                <w:szCs w:val="21"/>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效益指标</w:t>
            </w:r>
          </w:p>
        </w:tc>
        <w:tc>
          <w:tcPr>
            <w:tcW w:w="1143"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经济效益指标</w:t>
            </w:r>
          </w:p>
        </w:tc>
        <w:tc>
          <w:tcPr>
            <w:tcW w:w="1560" w:type="dxa"/>
            <w:tcBorders>
              <w:top w:val="single" w:color="auto" w:sz="4" w:space="0"/>
              <w:left w:val="nil"/>
              <w:bottom w:val="single" w:color="auto" w:sz="4" w:space="0"/>
              <w:right w:val="single" w:color="000000" w:sz="4" w:space="0"/>
            </w:tcBorders>
            <w:noWrap w:val="0"/>
            <w:vAlign w:val="center"/>
          </w:tcPr>
          <w:p>
            <w:pPr>
              <w:jc w:val="center"/>
              <w:rPr>
                <w:rFonts w:hint="eastAsia" w:ascii="仿宋_GB2312" w:hAnsi="Calibri" w:eastAsia="仿宋_GB2312" w:cs="Times New Roman"/>
                <w:b/>
                <w:bCs/>
                <w:color w:val="000000"/>
                <w:kern w:val="0"/>
                <w:sz w:val="21"/>
                <w:szCs w:val="21"/>
              </w:rPr>
            </w:pPr>
            <w:r>
              <w:rPr>
                <w:rFonts w:hint="eastAsia" w:eastAsia="仿宋_GB2312"/>
                <w:color w:val="000000"/>
                <w:kern w:val="0"/>
                <w:sz w:val="21"/>
                <w:szCs w:val="21"/>
              </w:rPr>
              <w:t>确保市容秩序，为我市经济发展打下坚实基础。</w:t>
            </w:r>
          </w:p>
        </w:tc>
        <w:tc>
          <w:tcPr>
            <w:tcW w:w="1691"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确保市容秩序，为我市经济发展打下坚实基础。</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b/>
                <w:bCs/>
                <w:color w:val="000000"/>
                <w:kern w:val="0"/>
                <w:sz w:val="21"/>
                <w:szCs w:val="21"/>
              </w:rPr>
            </w:pPr>
            <w:r>
              <w:rPr>
                <w:rFonts w:hint="eastAsia" w:ascii="仿宋_GB2312" w:hAnsi="Calibri" w:eastAsia="仿宋_GB2312" w:cs="Times New Roman"/>
                <w:kern w:val="0"/>
                <w:sz w:val="21"/>
                <w:szCs w:val="21"/>
              </w:rPr>
              <w:t>……</w:t>
            </w:r>
          </w:p>
        </w:tc>
        <w:tc>
          <w:tcPr>
            <w:tcW w:w="1691"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Calibri" w:eastAsia="仿宋_GB2312" w:cs="Times New Roman"/>
                <w:color w:val="000000"/>
                <w:kern w:val="0"/>
                <w:sz w:val="21"/>
                <w:szCs w:val="21"/>
              </w:rPr>
            </w:pP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社会效益指标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依法行政、文明执法、管理和服务相结合，提升执法形象。</w:t>
            </w:r>
          </w:p>
        </w:tc>
        <w:tc>
          <w:tcPr>
            <w:tcW w:w="169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法行政、文明执法、管理和服务相结合，提升执法形象。</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b/>
                <w:bCs/>
                <w:color w:val="000000"/>
                <w:kern w:val="0"/>
                <w:sz w:val="21"/>
                <w:szCs w:val="21"/>
              </w:rPr>
            </w:pPr>
            <w:r>
              <w:rPr>
                <w:rFonts w:hint="eastAsia" w:ascii="仿宋_GB2312" w:hAnsi="Calibri" w:eastAsia="仿宋_GB2312" w:cs="Times New Roman"/>
                <w:kern w:val="0"/>
                <w:sz w:val="21"/>
                <w:szCs w:val="21"/>
              </w:rPr>
              <w:t>……</w:t>
            </w:r>
          </w:p>
        </w:tc>
        <w:tc>
          <w:tcPr>
            <w:tcW w:w="169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color w:val="000000"/>
                <w:kern w:val="0"/>
                <w:sz w:val="21"/>
                <w:szCs w:val="21"/>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生态效益指标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b/>
                <w:bCs/>
                <w:color w:val="000000"/>
                <w:kern w:val="0"/>
                <w:sz w:val="21"/>
                <w:szCs w:val="21"/>
              </w:rPr>
            </w:pPr>
            <w:r>
              <w:rPr>
                <w:rFonts w:hint="eastAsia" w:eastAsia="仿宋_GB2312"/>
                <w:color w:val="000000"/>
                <w:kern w:val="0"/>
                <w:sz w:val="21"/>
                <w:szCs w:val="21"/>
              </w:rPr>
              <w:t>市容环境秩序整然</w:t>
            </w:r>
          </w:p>
        </w:tc>
        <w:tc>
          <w:tcPr>
            <w:tcW w:w="169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市容环境秩序整然</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b/>
                <w:bCs/>
                <w:color w:val="000000"/>
                <w:kern w:val="0"/>
                <w:sz w:val="21"/>
                <w:szCs w:val="21"/>
              </w:rPr>
            </w:pPr>
            <w:r>
              <w:rPr>
                <w:rFonts w:hint="eastAsia" w:ascii="仿宋_GB2312" w:hAnsi="Calibri" w:eastAsia="仿宋_GB2312" w:cs="Times New Roman"/>
                <w:kern w:val="0"/>
                <w:sz w:val="21"/>
                <w:szCs w:val="21"/>
              </w:rPr>
              <w:t>……</w:t>
            </w:r>
          </w:p>
        </w:tc>
        <w:tc>
          <w:tcPr>
            <w:tcW w:w="169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color w:val="000000"/>
                <w:kern w:val="0"/>
                <w:sz w:val="21"/>
                <w:szCs w:val="21"/>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可持续影响指标</w:t>
            </w:r>
          </w:p>
        </w:tc>
        <w:tc>
          <w:tcPr>
            <w:tcW w:w="1560" w:type="dxa"/>
            <w:tcBorders>
              <w:top w:val="single" w:color="auto" w:sz="4" w:space="0"/>
              <w:left w:val="nil"/>
              <w:bottom w:val="single" w:color="auto" w:sz="4" w:space="0"/>
              <w:right w:val="single" w:color="000000" w:sz="4" w:space="0"/>
            </w:tcBorders>
            <w:noWrap w:val="0"/>
            <w:vAlign w:val="center"/>
          </w:tcPr>
          <w:p>
            <w:pPr>
              <w:jc w:val="center"/>
              <w:rPr>
                <w:rFonts w:hint="eastAsia" w:ascii="仿宋_GB2312" w:hAnsi="Calibri" w:eastAsia="仿宋_GB2312" w:cs="Times New Roman"/>
                <w:b/>
                <w:bCs/>
                <w:color w:val="000000"/>
                <w:kern w:val="0"/>
                <w:sz w:val="21"/>
                <w:szCs w:val="21"/>
              </w:rPr>
            </w:pPr>
            <w:r>
              <w:rPr>
                <w:rFonts w:hint="eastAsia" w:eastAsia="仿宋_GB2312"/>
                <w:color w:val="000000"/>
                <w:kern w:val="0"/>
                <w:sz w:val="21"/>
                <w:szCs w:val="21"/>
              </w:rPr>
              <w:t>城区环境宜商宜居</w:t>
            </w:r>
          </w:p>
        </w:tc>
        <w:tc>
          <w:tcPr>
            <w:tcW w:w="1691"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城区环境宜商宜居</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Calibri" w:eastAsia="仿宋_GB2312" w:cs="Times New Roman"/>
                <w:b/>
                <w:bCs/>
                <w:color w:val="000000"/>
                <w:kern w:val="0"/>
                <w:sz w:val="21"/>
                <w:szCs w:val="21"/>
              </w:rPr>
            </w:pPr>
            <w:r>
              <w:rPr>
                <w:rFonts w:hint="eastAsia" w:ascii="仿宋_GB2312" w:hAnsi="Calibri" w:eastAsia="仿宋_GB2312" w:cs="Times New Roman"/>
                <w:kern w:val="0"/>
                <w:sz w:val="21"/>
                <w:szCs w:val="21"/>
              </w:rPr>
              <w:t>……</w:t>
            </w:r>
          </w:p>
        </w:tc>
        <w:tc>
          <w:tcPr>
            <w:tcW w:w="1691"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Calibri" w:eastAsia="仿宋_GB2312" w:cs="Times New Roman"/>
                <w:color w:val="000000"/>
                <w:kern w:val="0"/>
                <w:sz w:val="21"/>
                <w:szCs w:val="21"/>
              </w:rPr>
            </w:pP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社会公众或服务对象满意度指标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b/>
                <w:bCs/>
                <w:color w:val="000000"/>
                <w:kern w:val="0"/>
                <w:sz w:val="21"/>
                <w:szCs w:val="21"/>
              </w:rPr>
            </w:pPr>
            <w:r>
              <w:rPr>
                <w:rFonts w:hint="eastAsia" w:eastAsia="仿宋_GB2312"/>
                <w:color w:val="000000"/>
                <w:kern w:val="0"/>
                <w:sz w:val="21"/>
                <w:szCs w:val="21"/>
              </w:rPr>
              <w:t>市民对城市管理行政执法工作</w:t>
            </w:r>
            <w:r>
              <w:rPr>
                <w:rFonts w:hint="eastAsia" w:eastAsia="仿宋_GB2312"/>
                <w:color w:val="000000"/>
                <w:kern w:val="0"/>
                <w:sz w:val="21"/>
                <w:szCs w:val="21"/>
                <w:lang w:eastAsia="zh-CN"/>
              </w:rPr>
              <w:t>满意度</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eastAsia="仿宋_GB2312"/>
                <w:color w:val="000000"/>
                <w:kern w:val="0"/>
                <w:sz w:val="21"/>
                <w:szCs w:val="21"/>
              </w:rPr>
              <w:t>市民对城市管理行政执法工作</w:t>
            </w:r>
            <w:r>
              <w:rPr>
                <w:rFonts w:hint="eastAsia" w:eastAsia="仿宋_GB2312"/>
                <w:color w:val="000000"/>
                <w:kern w:val="0"/>
                <w:sz w:val="21"/>
                <w:szCs w:val="21"/>
                <w:lang w:eastAsia="zh-CN"/>
              </w:rPr>
              <w:t>满意度较高</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b/>
                <w:bCs/>
                <w:color w:val="000000"/>
                <w:kern w:val="0"/>
                <w:sz w:val="21"/>
                <w:szCs w:val="21"/>
              </w:rPr>
            </w:pPr>
            <w:r>
              <w:rPr>
                <w:rFonts w:hint="eastAsia" w:ascii="仿宋_GB2312" w:hAnsi="Calibri" w:eastAsia="仿宋_GB2312" w:cs="Times New Roman"/>
                <w:kern w:val="0"/>
                <w:sz w:val="21"/>
                <w:szCs w:val="21"/>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rPr>
            </w:pPr>
          </w:p>
        </w:tc>
      </w:tr>
    </w:tbl>
    <w:p>
      <w:pPr>
        <w:widowControl/>
        <w:tabs>
          <w:tab w:val="left" w:pos="1333"/>
          <w:tab w:val="left" w:pos="3793"/>
          <w:tab w:val="left" w:pos="5853"/>
        </w:tabs>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填表人：          联系电话：          填报日期：           单位负责人签字：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D88013-F3E4-47BC-8F12-55E11C5C85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80E529-12C6-4BCC-ACCD-F4CB23D52CD2}"/>
  </w:font>
  <w:font w:name="仿宋_GB2312">
    <w:panose1 w:val="02010609030101010101"/>
    <w:charset w:val="86"/>
    <w:family w:val="modern"/>
    <w:pitch w:val="default"/>
    <w:sig w:usb0="00000001" w:usb1="080E0000" w:usb2="00000000" w:usb3="00000000" w:csb0="00040000" w:csb1="00000000"/>
    <w:embedRegular r:id="rId3" w:fontKey="{AB460587-0120-439A-862A-E666F15C09FE}"/>
  </w:font>
  <w:font w:name="楷体">
    <w:panose1 w:val="02010609060101010101"/>
    <w:charset w:val="86"/>
    <w:family w:val="auto"/>
    <w:pitch w:val="default"/>
    <w:sig w:usb0="800002BF" w:usb1="38CF7CFA" w:usb2="00000016" w:usb3="00000000" w:csb0="00040001" w:csb1="00000000"/>
    <w:embedRegular r:id="rId4" w:fontKey="{63ED6E97-6F2D-4A8B-BF0E-1D19B0684F4F}"/>
  </w:font>
  <w:font w:name="方正小标宋简体">
    <w:panose1 w:val="02000000000000000000"/>
    <w:charset w:val="86"/>
    <w:family w:val="script"/>
    <w:pitch w:val="default"/>
    <w:sig w:usb0="00000001" w:usb1="08000000" w:usb2="00000000" w:usb3="00000000" w:csb0="00040000" w:csb1="00000000"/>
    <w:embedRegular r:id="rId5" w:fontKey="{3A199B27-7393-483A-9C79-8409061D7134}"/>
  </w:font>
  <w:font w:name="仿宋">
    <w:panose1 w:val="02010609060101010101"/>
    <w:charset w:val="86"/>
    <w:family w:val="modern"/>
    <w:pitch w:val="default"/>
    <w:sig w:usb0="800002BF" w:usb1="38CF7CFA" w:usb2="00000016" w:usb3="00000000" w:csb0="00040001" w:csb1="00000000"/>
    <w:embedRegular r:id="rId6" w:fontKey="{B91CC111-206E-441F-88C0-679E007943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ZGZkOWY4NGNjMzI3OWI3ZGExNjgyNDgxZDM1ZTgifQ=="/>
  </w:docVars>
  <w:rsids>
    <w:rsidRoot w:val="6BE03945"/>
    <w:rsid w:val="045669D7"/>
    <w:rsid w:val="3298752D"/>
    <w:rsid w:val="492C3CED"/>
    <w:rsid w:val="4C8817BB"/>
    <w:rsid w:val="4E056AAB"/>
    <w:rsid w:val="5B2004C7"/>
    <w:rsid w:val="6BE03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0"/>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sz w:val="24"/>
    </w:rPr>
  </w:style>
  <w:style w:type="paragraph" w:customStyle="1" w:styleId="5">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1433</Words>
  <Characters>1469</Characters>
  <Lines>0</Lines>
  <Paragraphs>0</Paragraphs>
  <TotalTime>1</TotalTime>
  <ScaleCrop>false</ScaleCrop>
  <LinksUpToDate>false</LinksUpToDate>
  <CharactersWithSpaces>1616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2023-08-16T07:19:00Z</dcterms:created>
  <dc:creator>Administrator</dc:creator>
  <cp:lastModifiedBy>start</cp:lastModifiedBy>
  <dcterms:modified xsi:type="dcterms:W3CDTF">2023-09-25T03:51:18Z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8890F2019A7F422C99E7BD3217D6A542_13</vt:lpwstr>
  </property>
</Properties>
</file>