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jc w:val="center"/>
        <w:textAlignment w:val="auto"/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市委宣传部20</w:t>
      </w: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年度整体支出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jc w:val="center"/>
        <w:textAlignment w:val="auto"/>
        <w:rPr>
          <w:rFonts w:ascii="方正小标宋简体" w:hAnsi="楷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绩效评价报告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楷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一、单位基本概况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（一）机构设置与人员情况：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根据《关于印发&lt;中共沅江市委宣传部职能配置、内设机构和人员编制规定&gt;的通知》（沅办〔2019〕17 号）文件规定，市委宣传部为正科级行政单位，下设办公室、意识形态和理论组、宣传文化组、新闻通讯组、文明创建组、新闻出版和版权组6个组室，1个全额拨款事业单位宣传教育中心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根据《关于印发&lt;中共沅江市委宣传部职能配置、内设机构和人员编制规定&gt;的通知》（沅办〔2019〕17号）文件规定，行政编制13名。设部长1名，副部长3名，正股级领导职数6名，机关后勤服务全额事业编制1名，全额拨款事业编制5名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实有人数16人，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对比无变动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（二）单位主要职能：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宣传党的路线、方针、政策。根据上级党委宣传部门和市委、市政府的部署，负责制定全市宣传思想工作规划和措施。协调、指导市直宣传文化系统和各级党委宣传思想工作，负责做好调查研究和宣传信息工作。及时掌握人民群众的思想动态，为领导科学决策服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2.负责引导社会舆论，指导、督促各新闻单位遵守党的宣传纪律，把握舆论导向。从宏观上指导和协调精神产品的生产和文化市场的管理工作。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3.负责指导全市的理论学习、理论宣传和理论研究工作。组织全市党员干部、职工群众开展各种专题宣传教育活动。做好市委中心组理论学习的服务工作。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4.负责协调、指导全市的对外宣传工作。归口管理全市新闻事件的发布以及审批工作。对口协调接待媒体记者来沅采访工作安排。承办对外宣传品的审批制作。归口管理、统筹协调全市互联网上的新闻宣传工作。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.制订全市精神文明建设建设规划，并组织实施。做好省、市文明单位的上报、复核和本市文明单位的创建、评比工作。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.负责全市新闻工作者和企事业单位政工干部职称评聘的有关工作。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.负责做好党报党刊的发行、导读工作。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.完成市委交办的其他工作任务。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二、部门整体支出使用情况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</w:t>
      </w:r>
    </w:p>
    <w:p>
      <w:pPr>
        <w:spacing w:beforeLines="0" w:afterLines="0" w:line="520" w:lineRule="exact"/>
        <w:ind w:firstLine="643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万元，主要包括：基本工资、津贴补贴、社会保障缴费、基本养老保险缴费和对个人和家庭的补助；一般商品和服务支出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项目支出</w:t>
      </w:r>
    </w:p>
    <w:p>
      <w:pPr>
        <w:spacing w:beforeLines="0" w:afterLines="0" w:line="52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文化企业的扶持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、舆情处置专项资金、接待上级媒体开支、新媒体建设专项开支、党报党刊发行专项开支、全市网评员通讯员培训开支、创建学习型党组织开支等。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三、单位专项组织实施情况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（一）专项组织情况方面。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我部加强专项项目组织管理，严格落实财务管理制度。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（二）专项管理情况方面。</w:t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是严格执行项目预、结算审核制度。二是严格按照既定的项目实施方案，及时完善项目管理制度，认真开展财务决算工作，充分发挥资金的使用效益。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四、资产管理情况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为加强单位国有资产管理，提高资产使用效益，依据《行政事业单位国有资产管理办法》，制定了沅江市委宣传部固定资产管理办法，规定了资产管理部门以及工作人员职责，规范了资产配置、管理、处置等有关程序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>固定资产的购置：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1.每年按照财政预算经费安排设备购置计划，办公室根据当年办公设备购置需要，与资金计划衔接，制订固定资产购置计划，经领导审定批准后实施。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2.属政府采购范围内的固定资产，不得自行采购。先由业务股室填报设备政府采购申请表，再由综合股根据经费来源，向财政政府采购中心办理购置、结算手续。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3.不属于政府采购范围的固定资产，应在进行广泛的市场询价基础上择优购置。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（二）固定资产的验收、保管、使用（包括借用、调拨）、报废：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1.新购入的固定资产，应先做好验收工作。由使用部门及使用人验收，验收人员严格把关，对所验固定资产的数量、质量、附件、资料等认真检查。经股室分管领导签署意见登记备案后，连同发票交综合股登记核算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2.单位使用的固定资产，领用及保管要落实使用责任人。贵重财产除安排专人保管外，还要落实安全保管措施。股室负责人是本股室固定资产管理的第一责任人。固定资产外借必须经股室分管领导批准，未经批准不得随意转借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固定资产变更使用管理部门，必须经综合股同意并办理相关手续。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（三）固定资产处置：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固定资产的减少变动（调出、变卖、盘亏、报废、丢失、损坏）都必须按规定履行报批手续，由综合股统一进行处理，所得资金交中心财务入账，不得坐支或直接用于购买物品，估值超过500元以上的物品处理时，要履行国有资产报批程序和手续，上报财政审批、备案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  <w:t>（四）固定资产的清查：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坚持固定资产定期清理、清查制度，使用的固定资产应每年自查一次，每二年全面清查一次，做到账物相符。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  <w:shd w:val="clear" w:color="auto" w:fill="FFFFFF"/>
        </w:rPr>
        <w:t>五、单位整体支出绩效情况</w:t>
      </w: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年部门支出在满足了部机关各项工作的正常开展，确保了各项计划和任务的完成。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经济性方面。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年按照部门预算进行成本控制，单位的日常性工作开支严格按预算执行，其中：公务接待费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76" w:lineRule="exact"/>
        <w:textAlignment w:val="auto"/>
        <w:rPr>
          <w:rFonts w:hint="eastAsia" w:ascii="方正仿宋简体" w:hAnsi="仿宋" w:eastAsia="方正仿宋简体" w:cs="仿宋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25.79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万元，全部控制在厉行节约指标数内。专项支出按财政部门下达的计划实施，全年没有项目超支。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（二）效率性方面。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努力提高新媒体管理规范化水平，建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学习强国市级学习管理组，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做好了媒体融合文章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“沅江发布”稳居全省政务微信县级月榜前十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传播了沅江正能量，受到各部门及人民群众的好评。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仿宋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有效性方面。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部门支出的有效性主要体现在我部各项工作成效上，围绕市委、市政府的中心工作，整合全市新媒体力量，大力宣传国家、省、市政策及举措，取得了很好的成效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>五、存在的主要问题及有关建议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随着我市新媒体建设的不断发展，专业设备、专业技术人员等需求量越来越大，新媒体建设的支出大于收入，建议财政预算加大对我部项目经费的安排，弥补单位发展需求支出。</w:t>
      </w:r>
    </w:p>
    <w:p>
      <w:pPr>
        <w:pStyle w:val="2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</w:p>
    <w:p>
      <w:pPr>
        <w:pStyle w:val="3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  <w:t>中共沅江市委宣传部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2022年7月29日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07CFE-4521-44CD-B965-42CD3DAA2C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35D835-4B57-407C-A1DD-5EDCFBB32C0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F0279F-91BD-42C6-8B18-61EDA6B2808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A30DD9A-1170-4352-95DB-96CA2B6CC99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704971F-76B5-4678-A6EE-95DAA30FD6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A73EE38-3921-4C12-BC07-954C0AC60BF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7" w:fontKey="{F38FA58E-4C33-410B-BCA0-8506CA73B3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D1FE064-7CDD-40F7-916B-85AB1BE426A8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9" w:fontKey="{39011643-CB1B-48DD-8E3B-E0D788DB1A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简体" w:eastAsia="方正仿宋简体" w:hAnsiTheme="majorEastAsia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5372590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简体" w:eastAsia="方正仿宋简体" w:hAnsi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eastAsia" w:ascii="方正仿宋简体" w:eastAsia="方正仿宋简体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简体" w:eastAsia="方正仿宋简体" w:hAnsi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简体" w:eastAsia="方正仿宋简体" w:hAnsiTheme="maj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方正仿宋简体" w:eastAsia="方正仿宋简体" w:hAnsiTheme="majorEastAsi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53725907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简体" w:eastAsia="方正仿宋简体" w:hAnsi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eastAsia" w:ascii="方正仿宋简体" w:eastAsia="方正仿宋简体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方正仿宋简体" w:eastAsia="方正仿宋简体" w:hAnsi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简体" w:eastAsia="方正仿宋简体" w:hAnsiTheme="maj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方正仿宋简体" w:eastAsia="方正仿宋简体" w:hAnsiTheme="majorEastAsia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80B34"/>
    <w:multiLevelType w:val="singleLevel"/>
    <w:tmpl w:val="41780B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BB897C"/>
    <w:multiLevelType w:val="singleLevel"/>
    <w:tmpl w:val="59BB897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Yjc4ZjFmMmNhZmRmMjE5YWMzNDkxMTkyNjUzOGEifQ=="/>
  </w:docVars>
  <w:rsids>
    <w:rsidRoot w:val="00725030"/>
    <w:rsid w:val="000D3819"/>
    <w:rsid w:val="000F1064"/>
    <w:rsid w:val="00163A41"/>
    <w:rsid w:val="001924E5"/>
    <w:rsid w:val="0025126C"/>
    <w:rsid w:val="0026129C"/>
    <w:rsid w:val="00302E16"/>
    <w:rsid w:val="00332193"/>
    <w:rsid w:val="00333BAE"/>
    <w:rsid w:val="005A483A"/>
    <w:rsid w:val="00604959"/>
    <w:rsid w:val="006F6226"/>
    <w:rsid w:val="00725030"/>
    <w:rsid w:val="00841F95"/>
    <w:rsid w:val="008B2BC3"/>
    <w:rsid w:val="00945F94"/>
    <w:rsid w:val="009C2BCB"/>
    <w:rsid w:val="009D470C"/>
    <w:rsid w:val="00AE30E2"/>
    <w:rsid w:val="00B57193"/>
    <w:rsid w:val="00C16837"/>
    <w:rsid w:val="00C93762"/>
    <w:rsid w:val="00C95B3E"/>
    <w:rsid w:val="00E40523"/>
    <w:rsid w:val="00E604FC"/>
    <w:rsid w:val="0CDB1CE2"/>
    <w:rsid w:val="12A04E4C"/>
    <w:rsid w:val="13814BE5"/>
    <w:rsid w:val="16F47112"/>
    <w:rsid w:val="1E8277BD"/>
    <w:rsid w:val="28360CBA"/>
    <w:rsid w:val="2DC57D14"/>
    <w:rsid w:val="30993629"/>
    <w:rsid w:val="336B694A"/>
    <w:rsid w:val="3EC22098"/>
    <w:rsid w:val="41993F0F"/>
    <w:rsid w:val="43E87C75"/>
    <w:rsid w:val="46C133D5"/>
    <w:rsid w:val="47E613C8"/>
    <w:rsid w:val="49BA0DE3"/>
    <w:rsid w:val="4E6E1176"/>
    <w:rsid w:val="53ED719E"/>
    <w:rsid w:val="57350BC4"/>
    <w:rsid w:val="5C1473DD"/>
    <w:rsid w:val="66057D4F"/>
    <w:rsid w:val="68C613D6"/>
    <w:rsid w:val="6A605304"/>
    <w:rsid w:val="6D367406"/>
    <w:rsid w:val="730078B7"/>
    <w:rsid w:val="75D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2220</Words>
  <Characters>2277</Characters>
  <Lines>17</Lines>
  <Paragraphs>4</Paragraphs>
  <TotalTime>17</TotalTime>
  <ScaleCrop>false</ScaleCrop>
  <LinksUpToDate>false</LinksUpToDate>
  <CharactersWithSpaces>2282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2017-09-19T01:48:00Z</dcterms:created>
  <dc:creator>Microsoft</dc:creator>
  <cp:lastModifiedBy>冯心怡</cp:lastModifiedBy>
  <cp:lastPrinted>2022-08-01T02:18:16Z</cp:lastPrinted>
  <dcterms:modified xsi:type="dcterms:W3CDTF">2022-08-01T02:18:19Z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B2A679D23E424FCDB15C552D4EA902CF</vt:lpwstr>
  </property>
</Properties>
</file>