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ascii="仿宋" w:hAnsi="仿宋" w:eastAsia="仿宋" w:cs="仿宋"/>
          <w:b/>
          <w:bCs/>
          <w:sz w:val="32"/>
          <w:szCs w:val="32"/>
          <w:shd w:val="clear" w:color="auto" w:fill="FFFFFF"/>
        </w:rPr>
      </w:pPr>
      <w:r>
        <w:rPr>
          <w:rFonts w:ascii="仿宋" w:hAnsi="仿宋" w:eastAsia="仿宋" w:cs="仿宋"/>
          <w:b/>
          <w:bCs/>
          <w:sz w:val="32"/>
          <w:szCs w:val="32"/>
          <w:shd w:val="clear" w:color="auto" w:fill="FFFFFF"/>
        </w:rPr>
        <w:t>关于</w:t>
      </w:r>
      <w:r>
        <w:rPr>
          <w:rFonts w:hint="eastAsia" w:ascii="仿宋" w:hAnsi="仿宋" w:eastAsia="仿宋" w:cs="仿宋"/>
          <w:b/>
          <w:bCs/>
          <w:sz w:val="32"/>
          <w:szCs w:val="32"/>
          <w:shd w:val="clear" w:color="auto" w:fill="FFFFFF"/>
        </w:rPr>
        <w:t>2020年度预算绩效情况的说明</w:t>
      </w:r>
    </w:p>
    <w:p>
      <w:pPr>
        <w:widowControl/>
        <w:shd w:val="clear" w:color="auto" w:fill="FFFFFF"/>
        <w:spacing w:before="120" w:line="432" w:lineRule="atLeast"/>
        <w:ind w:firstLine="64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本部门预算绩效管理开展情况、绩效目标和绩效评价报告等……（按照财政绩效部门要求已公开或其他有关部门要求需随同部门决算一同公开的绩效信息，请作为附件公开）</w:t>
      </w:r>
    </w:p>
    <w:p>
      <w:pPr>
        <w:widowControl/>
        <w:shd w:val="clear" w:color="auto" w:fill="FFFFFF"/>
        <w:spacing w:before="120" w:line="432" w:lineRule="atLeast"/>
        <w:jc w:val="center"/>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2020年度部门整体支出绩效评价报告</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一、部门基本情况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沅江市环境卫生服务中心系城市管理行政执法局下属副科级事业单位，内设办公室、政工股、财计股、督查股、清运公司、清扫公司、设备股、宣教股八个股室。</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现环卫中心正式在编在岗职工70人，已办理内退职工  14人，正式离退休人员100人。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二、部门整体支出使用情况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（一）基本支出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 年度一般公共预算财政拨款基本支出586.15万元，其中人员经费支出586.15万元，主要包括：基本工资、津贴补贴、社会保障缴费、基本养老保险缴费和对个人和家庭的补助。</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（二）项目支出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我中心项目收入总计2746.903万元，其中：垃圾场专项经费400万元，城市维护专项经费390万元，环卫工人节慰问费10万元，清扫外包专项经费1524.543万元，背街小巷清扫专项经费268.36万元，背街小巷新增清扫面积经费154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我中心项目支出总计2746.903万元，其中：垃圾场专项经费400万元，城市维护专项经费390万元，环卫工人节慰问费10万元，清扫外包专项经费1524.543万元，背街小巷清扫专项经费268.36万元，背街小巷新增清扫面积经费154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三、部门整体支出管理情况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总的来说，我中心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四、部门整体支出绩效情况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根据市财政局要求，我中心以绩效评估为契机，认真对照评估指标，按照年度工作计划扎实推进2020年度财政支出绩效自评工作。总的来说，2020年我中心全体干职工积极履职、扎实工作，较好完成了全年工作目标。</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１、全力以赴，做好“新冠肺炎”疫情防控工作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环卫中心承担中心城区市容保洁工作，在疫情防控期间全体干职工积极响应上级部署，各主要职能部门取消休假，全力参与一线防控工作。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环卫中心组织清运公司、清扫公司、垃圾场、设备股、督促股等部门工作人员全员参与业务保障和一线防控工作；组织布置废弃口罩收集桶，成立专门收集小组收集、运输废弃口罩，并做好每日台账；组织各中转站、公厕、垃圾场、车辆及办公区域的消毒工作；组织对城区保洁公司一线工人防护措施的督查工作，筹措各类防护物资，确保疫情防控期间一线人员零感染。</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中心组织全体职工对环卫职工、家属、庭院住户进行全方位排查，含一线环卫工人共计排查634户，及时上报2例湖北返沅人员情况，并做好14天居家隔离，严防感染人群的扩散，坚决杜绝漏报、少报、瞒报现象，真正做到疫情防控期间一线环卫工人和干职工及家属零感染。</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中心加强疫情防控的宣传工作，在庭院进出通道、楼梯口、各中转站等处张贴防疫指挥部令，发放新冠肺炎病毒防疫相关知识宣传资料100份，印发疫情防控相关文件32份，下发疫情期间督查通报44份；更新庭院及楼道宣传橱窗四个，共八个版面，宣传疫情防控知识及相关法律法规；使用移动音箱每天循环播放《沅江市新冠肺炎疫情低风险区精准防控实施方案》及2月22日湖南省11条措施音频等，基本做到上级疫情防控精神应知尽知。</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四）中心特别加强了庭院小区进出管理，对进出人员进行体温测量，事由登记，消毒防护工作，真正做到“五个一”；责任路段（桔园路）每天安排2人（着标志服、佩戴工作证）执勤，对扎堆人员、未佩戴口罩人员等现象进行劝导。</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五）我市生活垃圾填埋场在做好日常填埋、压实、覆土、消杀的基本工作基础上，增加防控流程，对进出场内的垃圾运输车辆进行消毒、人员体温检测，作业面进行双重消毒等工作，确保了防控期间生活垃圾处置相关人员零感染。</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2、全力配合，主动作为，做好“创文”评选和复检相关工作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（一）按照“创建办”的要求，收集整理近年来我市创文工作环卫方面的相关资料。</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根据“创文”评选相关工作安排，中心全体干职工以饱满热情，全力以赴的做好中心城区市容保洁工作。派遣除有重要业务工作以外的所有中心干职工上路段执勤，30多名干职工每人值守主要路段一条，每人配发垃圾拾拣夹一个，“卫生监督”红袖章一枚，早出晚归，督促每条道路环卫工人的日常保洁，并亲自动手“查漏补缺”，做到主要道路干净整洁，无白色垃圾、无垃圾堆积、无垃圾污水等。</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3、强化责任，落实对策，打好道路污染防治攻坚战</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城区道路扬尘是城市“蓝天保卫战”最大堡垒，要打好攻坚战，首要是做好城区道路扬尘治理工作。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加强城区道路保洁力度和精细化程度。环卫中心添置雾炮车1台，洒水车1台，保洁公司增加机扫车、高压洗扫车2台，快速冲洗保洁车4台，增加道路洗扫频率，减少道路路面扬尘。加强一级公路和城区护栏的清洗频率，添置波形护栏清洗车和滚轮式护栏清洗车各1台。</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添置道路扬尘雾化车一台，每天两班从早上7点至晚上12点对城区道路进行降尘作业，每班8趟次对城区主要道路进行雾化降尘作业，对抑制中心城区PM2.5扬尘颗粒起到了至关重要的作用，极大提高了城区空气质量，我市AQI（空气质量指数）全省排名稳步提高。</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4、积极响应市委市政府指示，做好“防溺水”工作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人命关天，生命至上”。沅江是一座被七湖包围的城市，素有“水上城市”之称。环卫中心全体职工、外包公司管理层从政治高度，充分认识到预防市民、学生溺水工作的极端重要性，进一步增强了做好防溺水工作的责任感和使命感，将防溺水工作摆在日常工作的重中之重的位置，在城管执法局的统一部署下，环卫中心联合琼湖渔场加大了湖面保洁力度，对湖段码头、易下水点的巡护力度，加强了巡逻频次，给市民锻炼、散步营造了一个良好的氛围，维护了城市的整洁与安全。</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（一）成立城区七湖“防溺水”工作领导小组。一把手挂帅，班子成员为骨干，股室长为成员，严密防范，进一步消除可能造成溺水事故的安全隐患。</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（二）环卫中心和各外包公司加强了对职工、员工的宣传教育和培训，职工、员工及时向家属和亲属传达防溺水的相关要求，并提高认识，做好防范。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（三）联合琼湖渔场七湖保洁对进一步排查城区七湖水域的安全隐患，湖面日常保洁的同时加强对各水域可能发生溺水事故的地段的巡查，发现有私自下水的行为应及时劝阻。做好日常巡查记录。</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（四）在浩江湖天然游泳场成立专门的义务救护队伍，在游泳区域进行巡查，随时做好救护准备。</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5、众志成城，坚持坚守坚决 做好防汛工作。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为切实做好我市防汛工作，保证生产、生活正常有序进行，在市城市管理和综合执法局的统一部署下，我中心根据市防汛指挥部的防汛分工，针对市区（市内、外）道路情况及填埋场防汛堤段，未雨绸缪，防字当先，全力落实好各项防汛措施，为沅江市安全度汛尽好责、守好岗。</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防汛物质准备：我中心准备了铁锹、扫帚、雨鞋、雨衣、应急灯、编织袋、防汛砂石等。设施设备：加强对市区垃圾中转站、公厕、垃圾填埋场等检查检修，确保设施运行完好。排查隐患：提前对容易积水的路段梳理上报，对市区的排污口进行排查，并对里面的杂物进行疏通清扫，提高排污能力，确保排污通畅。成立应急小组：小组成员随时待命，做到责任到岗，任务到人，确保防汛工作落到实处，并要求应急小组人员通讯保持24小时通畅。</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6、提高政治站位，尽职尽责落实垃圾填埋场环保问题的整改事项。</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9月19日，省环境保护第四督察组现场督察了我市生活垃圾填埋场污染防治情况，指出我市生活垃圾填埋场存在渗滤液调节池未覆盖、在线监控未联网以及渗滤液处理后尾水送污水厂过程监管不到位等三个问题。环卫中心高度重视，全力配合市城管局扎实开展整改工作，多次协调相关部门和专家进行了现场调研和论证，制定了切实可行和有效的整改措施，决定立行立改，坚决按时整改到位。</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邀请省环保专家系统梳理垃圾填埋场存在的环境问题，制定封场规划，并通过专家评审。督促运营商加强运营监管，完成在线监控设施联网工作。加强渗滤液尾水转运过程监管，安装车载监控系统，实现尾水运输全程管控。</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7、抓好重点工作的同时，扎实做好中心业务工作，提升城区环境卫生质量</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(一)清扫保洁工作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加强各项卫生作业管理力度：</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坚持精细化长效管理机制，按城区卫生督查标准要求，细化分解，职责到人，提高道路清扫保洁率、垃圾日产日清、公厕清掏清扫保洁；机械化清扫、洒水降尘率达70%以上，确保道路清扫保洁、垃圾清运、公厕管理等各项工作做到对标达标，对城区七湖保洁督查工作纳入常态化。</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加强环境卫生综合整治：</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严格按城市卫生指标，用心开展卫生治理活动。迎接省市检查20多次，清除治理城区街道、社区无人打理区，河边。小沟等地段死角死面、居民乱扔乱倒的垃圾、杂物、杂草。</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继续与各社区对接，实现中心城区清扫保洁全覆盖：</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2020年上半年已确定新增保洁面积106694.69平方米（已实地测绘），下半年第二次摸底新增7个社区16条道路、一级公路护栏15600米、城区护栏20000米的保洁范围，新增道路面积已委托自然资源局测绘大队实地测量。</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市民投诉处理：</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全年积极处理市民对市容环境卫生方面的投诉100多起，及时掌握和分析事件原由，化解矛盾，落实责任部门，全程跟进。投诉处理满意度100%。</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(二)垃圾收运工作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1、垃圾清运管理人员每天四趟（上午两趟、下午两趟）对城区的96个垃圾收集路段、收集点、收集单位，1200个垃圾桶、900多台板车及120个垃圾箱，进行不定时的巡查，及时发现问题、解决问题。</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清运公司每天出动16台垃圾收集车，清理运输城区生活垃圾，其中：后装式桶装收集车2台、后装式板车收集车4台、侧挂式收集车1台、垃圾箱勾臂车5台、垃圾转运车3台，每天出班最早的收集时间为4:30，收班最晚的为晚上9:00，完成了城区每天180多吨、全年65000多吨的垃圾清理运输工作，基本做到城区生活垃圾“日产日清”。</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结合垃圾清运模式的不断提升，营造良好的卫生环境，按照中心的部署，进行了（商贸街、巴山东路、新中路、鑫海路、新源路、）撤桶改板车收集工作，给全市的主要干道安放了垃圾箱，由原来的98个增加到现在的120个。根据实际情况，调整各路段箱、桶的数量和摆放位置，尽量做到不占机动车道、不影响行人出行、不影响周边群众日常生活。</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4、全年收取垃圾代运费40万元。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（三）环卫设施维护维修工作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车辆维护维修工作。目前环卫中心生产用车共有38台，其中清运用车28台，垃圾场用车6台，业务用车2台，中心清扫公司用车2台，车辆数量较多，新旧不一，老化程度各不相同，工作任务重，故障频发。设备股根据实际维修效果及时调整了维修承包合同，制定了详细的考评细则，提高车辆维修效率，确保日常生产不受影响。</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2、中转站管理工作。中转站是城区垃圾的转运平台，也是清运工作中的重要环节。城区现有中转站7座，设备质量参差不齐。已向市人民政府递交3座中转站提质改造的请示报告，待批复中。完成移动中转站下水道管网的改造。</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3、公厕管理工作。环卫中心管理公厕16座，散布在城区各地，主要分布在老城区，因年代久远，受地形局限，基本不适合改建标准二类公厕，无法改建无障碍通道。设备股尽最大努力完成了公厕的提质改造，全部实现水冲式公厕，增加了除臭和新风系统，同时完成大不同公厕的整体提质改造改造，与周边环境相协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4、配件管理工作。配件管理是环卫工作中也是重点之一，全年设备维护维修所需配件量较大，为有序陈放各种配件，对配件仓库进行分区分块管理。增设仓库管理员，专职负责零配件出入库管理，完善零配件出入库台账，填补管理漏洞。</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8、用理论武装头脑，将党支部建设成为坚强的战斗堡垒。</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坚持政治理论学习制度。中心领导班子非常重视思想教育，于每周一上午班子会议，晚上组织全体党员进行夜学，提高整治到位。根据年初制定的学习计划，先后学习了党的十九大精神、习近平新时代中国特色社会主义思想等，把学习党的理论作为一项基础性工作武装头脑。至今，中心上下学习了40余次，一系列的政治理论学习，使得班子成员在重大原则问题上立场坚定，令行禁止。</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制定制度，规范工作。为进一步加强我中心党建工-作，规范党建工作，提高各党支部的工作能力和水平，结合新时期党建的新要求，中心总支制定制度，并下放到各党支部，用于指导工作，达到把握标准，规范程序，提搞党建工作质量。</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重视安全生产工作。贯彻落实中心安全生产的各项制度，真正做到制度到位、责任到位、监管到位。完善的制度是做好各项工作的有力保障，在日常工作中，逐步培养职工程序化作业，规范化作业，增强安全生产意识，让其养成良好的工作习惯。加大检查力度，采取定期检查和抽查的方式，严格检查安全隐患情况。对发现的问题，及时解决，防微杜渐。</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（四）做好综治维稳、扫黑除恶工作。根据上级要求，我中心在综治维稳、扫黑除恶工作方面制定了工作计划，采取了有效措施，宣传到位、落实到位，最后取得了良好的成绩。</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五）完成支部换届选举工作。按照市直机关工委的部署，中心三个支部于6月初完成换届选举工作，又本着便于活动，便于管理，对各支部的设置结构进行了调整，并对各支部委员进行了适当调整。总支部：曾德春当选为支部书记，分工高山任宣传委员(现被调去科技局）、罗琴任组织委员、李建平为纪检委员，机关支部：李建新当选为支部书记。分工为夏剑任宣传委员、孙新任纪检委员、杨伏林任组织委员。 退休支部：徐艳兰当选为支部书记。分工王丽仙、刘中良为支部委员。</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六）抓好党员的积分管理。“积分制”是由基本分、先锋分、扣分三大类21个小项来确定考核内容及评分标准。为了增强党员的党性意识，使党员时刻保持坚定的理想信念，自觉履行党员义务，争做勤于学习、锐意进取、服务群众、敢于奉献的表率、提高党员的综合素质。到目前为止，我中心的党员做到了每月按时交纳</w:t>
      </w:r>
      <w:bookmarkStart w:id="0" w:name="_GoBack"/>
      <w:bookmarkEnd w:id="0"/>
      <w:r>
        <w:rPr>
          <w:rFonts w:hint="eastAsia" w:ascii="仿宋" w:hAnsi="仿宋" w:eastAsia="仿宋" w:cs="仿宋"/>
          <w:kern w:val="0"/>
          <w:sz w:val="32"/>
          <w:szCs w:val="32"/>
          <w:shd w:val="clear" w:color="auto" w:fill="FFFFFF"/>
          <w:lang w:bidi="ar"/>
        </w:rPr>
        <w:t>党费（本年度已全部缴完）、走访社区、防汛抗洪、参加献血、文明宣传徒步活动、红色学习党建活动，结对扶贫，每月按时参加支部党员大会、党小组会，党员活动日及党组织的其他会议等。</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七）开展好主题党日活动。开展主题党日活动的目的是为增强党员的社会责任感和使命感，让每一个党员体会自己身份的所在和责任所在，促进党员与群众的感情，增进群众对党员的情怀，营造和谐的党群关系，密切了各级党组织和党员之间的联系，积极促进了党员之间的相互交流、学习、共同进步的良好局面，形成良好的党内和谐氛围，做到从群众中来，到群众中去。积极为城市建设和管理作贡献，着力打造在市容环卫工作中的各类先进领军人物，努力营造“学劳模、学先进，争先创优作贡献”的良好氛围。</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五、部门整体支出绩效评价指标分析及有关建议</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通过认真对照《2020年部门整体支出绩效评价指标表》开展自评，我中心在“投入”、“过程”、“产出”、“效果”等方面都执行较好，自评得分95分。扣分的原因主要是：资金预算编制不够细化，部分项目管理不到位，公益性和创新性项目比例较低，社会公众满意度一般等。</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建议：</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1、进一步完善、明确和细化各项费用支出管理制度，严格控制招待费和各项费用支出。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2、加强固定资产的管理，配置专管部门和专管人员，建立固定资产卡片，切实做到账卡相符、账物相符。</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加强内部管理，增强有效控制力。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3E909"/>
    <w:multiLevelType w:val="singleLevel"/>
    <w:tmpl w:val="B7B3E909"/>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132E6C"/>
    <w:rsid w:val="00132E6C"/>
    <w:rsid w:val="001F5027"/>
    <w:rsid w:val="00425418"/>
    <w:rsid w:val="00533F30"/>
    <w:rsid w:val="009A2F9A"/>
    <w:rsid w:val="00DF239E"/>
    <w:rsid w:val="00F20266"/>
    <w:rsid w:val="06E547A0"/>
    <w:rsid w:val="0D002E1D"/>
    <w:rsid w:val="15BB37EC"/>
    <w:rsid w:val="44BA5501"/>
    <w:rsid w:val="75C3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14</Pages>
  <Words>6200</Words>
  <Characters>6371</Characters>
  <Lines>46</Lines>
  <Paragraphs>12</Paragraphs>
  <TotalTime>3</TotalTime>
  <ScaleCrop>false</ScaleCrop>
  <LinksUpToDate>false</LinksUpToDate>
  <CharactersWithSpaces>6414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2022-09-01T08:26:00Z</dcterms:created>
  <dc:creator>tangh</dc:creator>
  <cp:lastModifiedBy>tmy</cp:lastModifiedBy>
  <dcterms:modified xsi:type="dcterms:W3CDTF">2023-10-09T03:50:53Z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7B2236FB26974AD9B0C14569A939900E_12</vt:lpwstr>
  </property>
</Properties>
</file>