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32"/>
          <w:szCs w:val="32"/>
        </w:rPr>
        <w:t>沅江市文学艺术界联合会2020年度整体支出绩效自评报告</w:t>
      </w:r>
    </w:p>
    <w:p>
      <w:pPr>
        <w:rPr>
          <w:rFonts w:ascii="方正小标宋简体" w:hAnsi="黑体" w:eastAsia="方正小标宋简体"/>
          <w:sz w:val="28"/>
          <w:szCs w:val="28"/>
        </w:rPr>
      </w:pPr>
    </w:p>
    <w:p>
      <w:pPr>
        <w:pStyle w:val="4"/>
        <w:numPr>
          <w:ilvl w:val="0"/>
          <w:numId w:val="1"/>
        </w:numPr>
        <w:ind w:firstLineChars="0"/>
        <w:rPr>
          <w:rFonts w:ascii="方正小标宋简体" w:hAnsi="黑体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sz w:val="28"/>
          <w:szCs w:val="28"/>
        </w:rPr>
        <w:t>部门基本情况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（一）机构设置情况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沅江市文学艺术界联合会为市级财政一级预算单位，内设股室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个，所属事业单位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个，二级机构0个。</w:t>
      </w:r>
    </w:p>
    <w:p>
      <w:pPr>
        <w:snapToGrid w:val="0"/>
        <w:spacing w:line="520" w:lineRule="exac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（二）人员情况</w:t>
      </w:r>
    </w:p>
    <w:p>
      <w:pPr>
        <w:spacing w:line="520" w:lineRule="atLeast"/>
        <w:ind w:firstLine="420"/>
        <w:jc w:val="left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截止202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年12月，我单位纳入部门决算编制5人。其中：实有在职人员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人，离退休人员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人。</w:t>
      </w:r>
    </w:p>
    <w:p>
      <w:pPr>
        <w:spacing w:line="520" w:lineRule="atLeast"/>
        <w:jc w:val="left"/>
        <w:rPr>
          <w:rFonts w:ascii="仿宋" w:hAnsi="仿宋" w:eastAsia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shd w:val="clear" w:color="auto" w:fill="FFFFFF"/>
        </w:rPr>
        <w:t>（三）主要工作职责</w:t>
      </w:r>
    </w:p>
    <w:p>
      <w:pPr>
        <w:spacing w:line="520" w:lineRule="atLeast"/>
        <w:ind w:firstLine="645"/>
        <w:jc w:val="left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文联其主要职责是贯彻落实党的文艺方针，组织、引导文艺工作者学习党的文艺理论；对全市文艺家协会进行指导、协调、联络、服务工作，组织文艺工作者开展文艺活动；发现和培养文艺人才；表彰、奖励优秀工作者和优秀作品；主办文艺期刊；开展文学艺术领域的学术研讨与交流；维护文艺工作者和文艺团体的合法权益。</w:t>
      </w:r>
    </w:p>
    <w:p>
      <w:pPr>
        <w:pStyle w:val="4"/>
        <w:numPr>
          <w:ilvl w:val="0"/>
          <w:numId w:val="1"/>
        </w:numPr>
        <w:spacing w:line="520" w:lineRule="atLeast"/>
        <w:ind w:firstLineChars="0"/>
        <w:jc w:val="left"/>
        <w:rPr>
          <w:rFonts w:ascii="方正小标宋简体" w:hAnsi="仿宋" w:eastAsia="方正小标宋简体"/>
          <w:color w:val="000000"/>
          <w:sz w:val="28"/>
          <w:szCs w:val="28"/>
          <w:shd w:val="clear" w:color="auto" w:fill="FFFFFF"/>
        </w:rPr>
      </w:pPr>
      <w:r>
        <w:rPr>
          <w:rFonts w:hint="eastAsia" w:ascii="方正小标宋简体" w:hAnsi="仿宋" w:eastAsia="方正小标宋简体"/>
          <w:color w:val="000000"/>
          <w:sz w:val="28"/>
          <w:szCs w:val="28"/>
          <w:shd w:val="clear" w:color="auto" w:fill="FFFFFF"/>
        </w:rPr>
        <w:t>部门整体支出管理及使用情况</w:t>
      </w:r>
    </w:p>
    <w:p>
      <w:pPr>
        <w:spacing w:line="520" w:lineRule="atLeast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（一）基本支出的管理和使用情况</w:t>
      </w:r>
    </w:p>
    <w:p>
      <w:pPr>
        <w:spacing w:line="520" w:lineRule="atLeast"/>
        <w:ind w:firstLine="560" w:firstLineChars="200"/>
        <w:jc w:val="left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方正小标宋简体" w:hAnsi="仿宋" w:eastAsia="方正小标宋简体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1、我单位基本支出主要用于全体工作人员的基本工资、津补贴奖金、社会保障费、离退休费、抚恤金、住房公积金等人员经费支出和办公费、印刷费、水电费、邮电费、差旅费、委托业务费、会议费、培训费、工会经费、公务接待费、公车运行维护费等基本的公用经费支出。基本支出坚持“保工资、保运转”的原则，坚持勤俭节约，反对铺张浪费，按照市委市政府的相关要求，人员经费支出都严格按照有关部门的规定执行，公用经费严格按照《沅江市行政事业单位公务接待管理办法》、《沅江市行政事业单位差旅费管理办法》等相关制度执行，大力压缩一般性支出，进一步降低行政运行成本。</w:t>
      </w:r>
    </w:p>
    <w:p>
      <w:pPr>
        <w:spacing w:line="520" w:lineRule="atLeas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2、年初总预算收支情况</w:t>
      </w:r>
    </w:p>
    <w:p>
      <w:pPr>
        <w:spacing w:line="520" w:lineRule="atLeas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2020年，我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单位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财政拨款预算收入142.93万元，其中，财政经费拨款142.93 万元。财政拨款预算支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出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128.44万元，其中，基本支出预算93.33万元，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项目支出预算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35.12万元。</w:t>
      </w:r>
    </w:p>
    <w:p>
      <w:pPr>
        <w:spacing w:line="520" w:lineRule="atLeas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3、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年度预算收入决算情况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2020年，我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单位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本年收入决算数为152.93万元，其中，一般公共预算财政拨款收入142.93万元，政府性基金预算财政拨款收入0万元，其他收入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0万元。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4、年度预算支出决算及结余情况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2020年，我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单位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预算支出决算数为128.44 万元， </w:t>
      </w:r>
    </w:p>
    <w:p>
      <w:pPr>
        <w:snapToGrid w:val="0"/>
        <w:spacing w:line="52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2020年，我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单位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当年结余0万元，主要原因是按照财政最新要求，年末结余统一收回。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5、本年“三公经费”预算情况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2020年度“三公”经费财政拨款支出预算数为0.622万元，支出决算数为0.622万元,完成预算的100%，决算数小于预算数的主要原因是认真贯彻落实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中央八项规定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精神和厉行节约要求，从严控制“三公”经费开支，全年实际支出比预算有所节约。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6、“三公经费”预算执行情况及与上年比较情况</w:t>
      </w:r>
    </w:p>
    <w:p>
      <w:pPr>
        <w:snapToGrid w:val="0"/>
        <w:spacing w:line="520" w:lineRule="exact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020年度“三公”经费财政拨款支出决算中，具体情况如下：公务接待费决算数为0.622万元，占100%。公务接待60批次180人次。2020年“三公”经费决算比2019年减少1.98万元，我单位按照中央、省委、省政府等要求，厉行节约，继续严控“三公”经费。</w:t>
      </w:r>
    </w:p>
    <w:p>
      <w:pPr>
        <w:snapToGrid w:val="0"/>
        <w:spacing w:line="520" w:lineRule="exac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(二)专项支出的管理和使用情况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1、专项资金安排落实、总体投入情况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2020年，按照本年预算，本级财政安排我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单位协会活动、杂志编印项目专项金额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35.12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，这些资金在本年度内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已全部落实到位。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2、专项资金实际使用情况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2020年我单位项目支出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35.12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万元，其中按部门预算经济分类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商品和服务支出35.12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万元。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3、专项资金管理情况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为规范专项资金管理，我单位出台了一系列管理制度，建立了专项资金管理办法，每笔专项资金严格遵循专款专用、独立核算的管理原则，项目的申报也严格按照省和市财政资金管理的要求进行，专项资金财政拨款到位后及时进行了项目开展和资金投入。目前我单位对专项资金的管理按照项目支出涉及的经济科目规定，根据财务管理办法的相关制度执行。</w:t>
      </w:r>
    </w:p>
    <w:p>
      <w:pPr>
        <w:snapToGrid w:val="0"/>
        <w:spacing w:line="520" w:lineRule="exac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三、部门专项组织实施情况</w:t>
      </w:r>
    </w:p>
    <w:p>
      <w:pPr>
        <w:snapToGrid w:val="0"/>
        <w:spacing w:line="520" w:lineRule="exac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(一)专项组织情况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凡涉及重大项目的，我单位都按规定走审批流程。</w:t>
      </w:r>
    </w:p>
    <w:p>
      <w:pPr>
        <w:snapToGrid w:val="0"/>
        <w:spacing w:line="520" w:lineRule="exac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(二)专项资金管理情况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单位所有专项资金都按专款专用的原则，加强了资金的管理。建立了以项目建设为核心，以绩效评价为资金分配的专项资金管理制度，严格支出审批报销程序，做到了无虚列、套取、无截留、挤占、挪用、专项资金。</w:t>
      </w:r>
    </w:p>
    <w:p>
      <w:pPr>
        <w:snapToGrid w:val="0"/>
        <w:spacing w:line="520" w:lineRule="exac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四、存在的问题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、绩效评价内容不完善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2、缺乏科学、完善的项目支出绩效评价</w:t>
      </w:r>
    </w:p>
    <w:p>
      <w:pPr>
        <w:snapToGrid w:val="0"/>
        <w:spacing w:line="520" w:lineRule="exac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五、改进措施及有关建议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1、及时与上级部门沟通，确保专项资金及时拨付到位。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2、按照“谁使用、谁申报”的原则，加强资金使用部门绩效评价意识，细化绩效目标，提高绩效评价工作的操作性。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3、加强对各部门和相关人员在财政资金专项支出绩效管理方面的培训，提升单位专项资金绩效管理水平。</w:t>
      </w:r>
    </w:p>
    <w:p>
      <w:pPr>
        <w:snapToGrid w:val="0"/>
        <w:spacing w:line="52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snapToGrid w:val="0"/>
        <w:spacing w:line="52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snapToGrid w:val="0"/>
        <w:spacing w:line="52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snapToGrid w:val="0"/>
        <w:spacing w:line="52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snapToGrid w:val="0"/>
        <w:spacing w:line="52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snapToGrid w:val="0"/>
        <w:spacing w:line="52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snapToGrid w:val="0"/>
        <w:spacing w:line="52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snapToGrid w:val="0"/>
        <w:spacing w:line="52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snapToGrid w:val="0"/>
        <w:spacing w:line="52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snapToGrid w:val="0"/>
        <w:spacing w:line="52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沅江市文学艺术界联合会</w:t>
      </w:r>
    </w:p>
    <w:p>
      <w:pPr>
        <w:snapToGrid w:val="0"/>
        <w:spacing w:line="52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                           2021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15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</w:t>
      </w:r>
    </w:p>
    <w:p>
      <w:pPr>
        <w:snapToGrid w:val="0"/>
        <w:spacing w:line="52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hakuyoxingshu7000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E90652"/>
    <w:multiLevelType w:val="multilevel"/>
    <w:tmpl w:val="7AE9065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gyMDg3M2ViZGRlODQ2MTk2MTU0ZjEzNzZkZGY5MmUifQ=="/>
  </w:docVars>
  <w:rsids>
    <w:rsidRoot w:val="00060698"/>
    <w:rsid w:val="00060698"/>
    <w:rsid w:val="00FC197F"/>
    <w:rsid w:val="1325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1686</Words>
  <Characters>1801</Characters>
  <Lines>13</Lines>
  <Paragraphs>3</Paragraphs>
  <TotalTime>0</TotalTime>
  <ScaleCrop>false</ScaleCrop>
  <LinksUpToDate>false</LinksUpToDate>
  <CharactersWithSpaces>1864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2022-09-05T08:31:00Z</dcterms:created>
  <dc:creator>Administrator</dc:creator>
  <cp:lastModifiedBy>tmy</cp:lastModifiedBy>
  <dcterms:modified xsi:type="dcterms:W3CDTF">2023-10-09T03:39:29Z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DE22C3E42B824691BE8F743E9990F8B7_12</vt:lpwstr>
  </property>
</Properties>
</file>