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沅江市红十字会2020年度整体支出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绩效评价报告</w:t>
      </w:r>
    </w:p>
    <w:p>
      <w:pPr>
        <w:spacing w:line="560" w:lineRule="exact"/>
        <w:ind w:firstLine="602" w:firstLineChars="200"/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  <w:t xml:space="preserve"> 一、单位基本情况。</w:t>
      </w:r>
    </w:p>
    <w:p>
      <w:pPr>
        <w:spacing w:line="560" w:lineRule="exact"/>
        <w:ind w:firstLine="600" w:firstLineChars="20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（一）机构设置和人员情况。</w:t>
      </w:r>
    </w:p>
    <w:p>
      <w:pPr>
        <w:spacing w:line="560" w:lineRule="exact"/>
        <w:ind w:firstLine="600" w:firstLineChars="200"/>
        <w:rPr>
          <w:rFonts w:hint="eastAsia"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沅江市红十字会是2016年单列出来的群团组织，为参照公务员管理的正科级事业单位，内设办公室、赈济事业部、救护培训部3个科室，目前我会纳入部门预算编制6人，其中：实有在职人员6人。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主要职责。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贯彻落实《中华人民共和国红十字会法》；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开展备灾救灾工作，在自然灾害和突发事件中，组织红十字医疗队，对伤病人员和其他受害者进行救护、救援和救助，依法争取国内外组织和个人的捐助，协助政府组织抗灾救灾；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开展群众性、行业性的应急救护培训，普及卫生救护和防病知识，组织群众参加现场救护；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开展社会救助及相关服务工作。在社区、农村中建立红十字基层组织，开展服务群众、宣传培训、募捐救助等人道主义救助活动；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参与无偿献血的宣传推动和表彰奖励工作，参与开展造血干细胞捐献和人体器官及遗体捐献工作；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开展红十字青少年活动，进行人道主义教育，组织青少年以多种形式为孤寡老人、残疾人和其他需要救助的人员服务；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按照国家有关规定开展地区之间以及国（境）外红十字会的交流合作；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依照国际红十字和红新月运动的基本原则，完成市人民政府委托的事宜；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9、法律、法规规定的其他职责。</w:t>
      </w:r>
    </w:p>
    <w:p>
      <w:pPr>
        <w:spacing w:line="560" w:lineRule="exact"/>
        <w:ind w:firstLine="602" w:firstLineChars="200"/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  <w:t>二、单位整体支出管理及使用情况</w:t>
      </w:r>
    </w:p>
    <w:p>
      <w:pPr>
        <w:spacing w:line="560" w:lineRule="exact"/>
        <w:ind w:firstLine="600" w:firstLineChars="20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（一）基本支出的管理和使用情况</w:t>
      </w:r>
    </w:p>
    <w:p>
      <w:pPr>
        <w:spacing w:line="560" w:lineRule="exact"/>
        <w:ind w:firstLine="600" w:firstLineChars="20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1、基本支出的主要用途范围及资金管理情况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2020年我单位基本支出55.11万元，其中:工资福利支出48.92万元、商品和服务支出6.19万元。基本支出主要用于维持机关基本运转而发生的各项支出，包括基本工资、津贴补贴、社会保障缴费等人员经费支出和办公费、印刷费、差旅费、公务接待费、工会经费等日常公用经费支出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2、年初总预算收支情况</w:t>
      </w:r>
    </w:p>
    <w:p>
      <w:pPr>
        <w:spacing w:line="560" w:lineRule="exact"/>
        <w:ind w:firstLine="600" w:firstLineChars="20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2020年年初总预算收入68.13万元，其中基本支出40.13万元，项目支出28万元；2020年年初总预算支出68.13万元，其中基本支出40.13万元，项目支出28万元。上年结余5.24万元。</w:t>
      </w:r>
    </w:p>
    <w:p>
      <w:pPr>
        <w:spacing w:line="560" w:lineRule="exact"/>
        <w:ind w:firstLine="600" w:firstLineChars="20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3、年度预算收支决算情况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2020年度收入合计 115.54万元，其中：财政拨款收入80.11万元，占 69%；其他收入35.43万元，占31%。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2020年度支出合计115.58万元，其中：基本支出85.84万元，占74%；项目支出29.74万元，占26%。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ascii="仿宋" w:hAnsi="仿宋" w:eastAsia="仿宋" w:cs="仿宋"/>
          <w:sz w:val="30"/>
          <w:szCs w:val="30"/>
        </w:rPr>
        <w:t>年度一般公共预算财政拨款收入总计</w:t>
      </w:r>
      <w:r>
        <w:rPr>
          <w:rFonts w:hint="eastAsia" w:ascii="仿宋" w:hAnsi="仿宋" w:eastAsia="仿宋" w:cs="仿宋"/>
          <w:sz w:val="30"/>
          <w:szCs w:val="30"/>
        </w:rPr>
        <w:t>80.11</w:t>
      </w:r>
      <w:r>
        <w:rPr>
          <w:rFonts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</w:rPr>
        <w:t>其中：基本支出55.11万元，项目支出25万元</w:t>
      </w:r>
      <w:r>
        <w:rPr>
          <w:rFonts w:ascii="仿宋" w:hAnsi="仿宋" w:eastAsia="仿宋" w:cs="仿宋"/>
          <w:sz w:val="30"/>
          <w:szCs w:val="30"/>
        </w:rPr>
        <w:t>；一般公共预算财政拨款支出总计</w:t>
      </w:r>
      <w:r>
        <w:rPr>
          <w:rFonts w:hint="eastAsia" w:ascii="仿宋" w:hAnsi="仿宋" w:eastAsia="仿宋" w:cs="仿宋"/>
          <w:sz w:val="30"/>
          <w:szCs w:val="30"/>
        </w:rPr>
        <w:t>84.85</w:t>
      </w:r>
      <w:r>
        <w:rPr>
          <w:rFonts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</w:rPr>
        <w:t>其中：基本支出55.11万元，项目支出29.74万元</w:t>
      </w:r>
      <w:r>
        <w:rPr>
          <w:rFonts w:ascii="仿宋" w:hAnsi="仿宋" w:eastAsia="仿宋" w:cs="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4、本年“三公经费”预算情况及预算执行情况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2020年度</w:t>
      </w:r>
      <w:r>
        <w:rPr>
          <w:rFonts w:ascii="仿宋" w:hAnsi="仿宋" w:eastAsia="仿宋" w:cs="仿宋"/>
          <w:sz w:val="30"/>
          <w:szCs w:val="30"/>
        </w:rPr>
        <w:t>“三公”经费财政拨款支出预算为</w:t>
      </w:r>
      <w:r>
        <w:rPr>
          <w:rFonts w:hint="eastAsia" w:ascii="仿宋" w:hAnsi="仿宋" w:eastAsia="仿宋" w:cs="仿宋"/>
          <w:sz w:val="30"/>
          <w:szCs w:val="30"/>
        </w:rPr>
        <w:t>1.64</w:t>
      </w:r>
      <w:r>
        <w:rPr>
          <w:rFonts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/>
          <w:sz w:val="30"/>
          <w:szCs w:val="30"/>
        </w:rPr>
        <w:t>支出决算为1.64万元，完成预算的100%，较2019年0.99万元增加0.65万元；其中：公务接待费1.64万元（国内接待费1.64万元，共接待45批次、308人次；国境外接待费0万元，共接待0批次、0人次）；公务用车费0万元，我单位无公务车。2020年度“三公”经费与2019年比较，增加的主要原因是：单位开展的活动增加，接待批次和人数增加。我单位坚持贯彻落实</w:t>
      </w:r>
      <w:r>
        <w:rPr>
          <w:rFonts w:hint="eastAsia" w:ascii="仿宋" w:hAnsi="仿宋" w:eastAsia="仿宋"/>
          <w:sz w:val="30"/>
          <w:szCs w:val="30"/>
          <w:lang w:eastAsia="zh-CN"/>
        </w:rPr>
        <w:t>中央八项规定</w:t>
      </w:r>
      <w:r>
        <w:rPr>
          <w:rFonts w:hint="eastAsia" w:ascii="仿宋" w:hAnsi="仿宋" w:eastAsia="仿宋"/>
          <w:sz w:val="30"/>
          <w:szCs w:val="30"/>
        </w:rPr>
        <w:t>，坚持勤俭节约，反对铺张浪费。</w:t>
      </w:r>
    </w:p>
    <w:p>
      <w:pPr>
        <w:spacing w:line="560" w:lineRule="exact"/>
        <w:ind w:firstLine="600" w:firstLineChars="20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（二）专项支出的管理和使用情况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sz w:val="30"/>
          <w:szCs w:val="30"/>
        </w:rPr>
        <w:t>专项资金实行“专人管理、专账核算、专项使用”。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书面请示主管部门，经审核通过后方可执行。严格专项资金审核制度，不准缺项和越程序办理手续，各类专项资金审批程序，以该专项资金审批表所列内容和文件要求为准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2020年度专项支出29.74万元，主要用于以下方面：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青少年和志愿者服务活动专项4.98万元，占16.75%；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新宋体" w:eastAsia="仿宋_GB2312" w:cs="宋体"/>
          <w:color w:val="000000"/>
          <w:kern w:val="0"/>
          <w:sz w:val="30"/>
          <w:szCs w:val="30"/>
        </w:rPr>
        <w:t>人道救助及备灾救灾专项</w:t>
      </w: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20.34万元，占68.4%；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新宋体" w:eastAsia="仿宋_GB2312" w:cs="宋体"/>
          <w:color w:val="000000"/>
          <w:kern w:val="0"/>
          <w:sz w:val="30"/>
          <w:szCs w:val="30"/>
        </w:rPr>
        <w:t>党建工作专项</w:t>
      </w: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0.42万元，占1.4%；</w:t>
      </w:r>
    </w:p>
    <w:p>
      <w:pPr>
        <w:spacing w:line="560" w:lineRule="exact"/>
        <w:ind w:firstLine="600" w:firstLineChars="200"/>
        <w:jc w:val="left"/>
        <w:rPr>
          <w:rFonts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新宋体" w:eastAsia="仿宋_GB2312" w:cs="宋体"/>
          <w:color w:val="000000"/>
          <w:kern w:val="0"/>
          <w:sz w:val="30"/>
          <w:szCs w:val="30"/>
        </w:rPr>
        <w:t>人道救助及备灾救灾专项</w:t>
      </w: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4万元，占13.45%</w:t>
      </w:r>
    </w:p>
    <w:p>
      <w:pPr>
        <w:numPr>
          <w:ilvl w:val="0"/>
          <w:numId w:val="3"/>
        </w:numPr>
        <w:spacing w:line="560" w:lineRule="exact"/>
        <w:ind w:firstLine="602" w:firstLineChars="200"/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  <w:t>单位专项组织实施情况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一是专项资金专人管理；二是严格执行项目预、决算审核制度；三是严格按照既定的项目实施方案，及时完善项目管理制度，认真开展财务决算工作，充分发挥资金的使用效益;四是组织专门人员不定期对专项资金进行检查；五是建立项目资金绩效评价机制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我单位严格履行财务审批手续，做到了无领导审批不报账，无经手人签字不报账，不符合财务规定的发票、票据不报账。经费的开支管理及费用报销均严格执行相关制度规定，坚持勤俭节约，确保资金的规范使用与安全。严格执行项目预、决算审核制度。年度计划、重大支出等重大事项均经过班子成员集体讨论决定。</w:t>
      </w:r>
    </w:p>
    <w:p>
      <w:pPr>
        <w:spacing w:line="560" w:lineRule="exact"/>
        <w:ind w:firstLine="602" w:firstLineChars="200"/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  <w:t>四、存在的问题</w:t>
      </w:r>
    </w:p>
    <w:p>
      <w:pPr>
        <w:widowControl/>
        <w:numPr>
          <w:ilvl w:val="0"/>
          <w:numId w:val="4"/>
        </w:numPr>
        <w:spacing w:line="560" w:lineRule="exact"/>
        <w:ind w:firstLine="600" w:firstLineChars="200"/>
        <w:contextualSpacing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  <w:lang w:bidi="ar"/>
        </w:rPr>
        <w:t>财政收入规模单一，收入结构不合理，社会事业发展所需财政支出压力大，收支矛盾还比较突出。</w:t>
      </w:r>
    </w:p>
    <w:p>
      <w:pPr>
        <w:widowControl/>
        <w:numPr>
          <w:ilvl w:val="0"/>
          <w:numId w:val="4"/>
        </w:numPr>
        <w:spacing w:line="560" w:lineRule="exact"/>
        <w:ind w:firstLine="600" w:firstLineChars="200"/>
        <w:contextualSpacing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  <w:lang w:bidi="ar"/>
        </w:rPr>
        <w:t>资金使用效益有待进一步提高，绩效目标设立不够明确、细化和量化，实际工作完成效益有待提高。</w:t>
      </w:r>
    </w:p>
    <w:p>
      <w:pPr>
        <w:widowControl/>
        <w:numPr>
          <w:ilvl w:val="0"/>
          <w:numId w:val="4"/>
        </w:numPr>
        <w:spacing w:line="560" w:lineRule="exact"/>
        <w:ind w:firstLine="60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  <w:lang w:bidi="ar"/>
        </w:rPr>
        <w:t>上级主管部门指导作用发挥不够，各工作部门之间，缺乏有效沟通与配合，统一组织协调工作有待加强。</w:t>
      </w:r>
    </w:p>
    <w:p>
      <w:pPr>
        <w:spacing w:line="560" w:lineRule="exact"/>
        <w:ind w:firstLine="602" w:firstLineChars="200"/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  <w:t>五、改进措施和有关建议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（一）加强预算管理，确保收支按预算执行，加强专项资金清理整合。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（二）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绩效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（三）加强财政监督，提高财政资金使用效益。规范单位财务管理和资金使用，规范会计核算，确保专款专用，主要对专项资金加强追踪管理与监管力度，规范财政资金使用途径。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  <w:t>（四）提高自身素质，加强队伍建设。以法律法规、机关管理制度为准则，切实转变干部工作作风，加强政治业务学习，细化政务财务公开，建立健全各项内部管理制度。认真参与上级部门组织的业务培训，进一步规范会计基础工作，提高财政管理水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新宋体" w:eastAsia="仿宋_GB2312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沅江市红十字会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              2021年8月19日</w:t>
      </w:r>
    </w:p>
    <w:p>
      <w:pPr>
        <w:widowControl/>
        <w:shd w:val="clear" w:color="auto" w:fill="FFFFFF"/>
        <w:spacing w:before="120" w:line="432" w:lineRule="atLeast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64320"/>
    <w:multiLevelType w:val="singleLevel"/>
    <w:tmpl w:val="9E7643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7E7F2B"/>
    <w:multiLevelType w:val="singleLevel"/>
    <w:tmpl w:val="B27E7F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660393E"/>
    <w:multiLevelType w:val="singleLevel"/>
    <w:tmpl w:val="166039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0124250"/>
    <w:multiLevelType w:val="singleLevel"/>
    <w:tmpl w:val="501242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Dg3M2ViZGRlODQ2MTk2MTU0ZjEzNzZkZGY5MmUifQ=="/>
  </w:docVars>
  <w:rsids>
    <w:rsidRoot w:val="002B57D6"/>
    <w:rsid w:val="002B57D6"/>
    <w:rsid w:val="003A671D"/>
    <w:rsid w:val="00A87E71"/>
    <w:rsid w:val="00B260CF"/>
    <w:rsid w:val="05452AA9"/>
    <w:rsid w:val="06E547A0"/>
    <w:rsid w:val="0D002E1D"/>
    <w:rsid w:val="15BB37EC"/>
    <w:rsid w:val="44BA5501"/>
    <w:rsid w:val="45A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2225</Words>
  <Characters>2410</Characters>
  <Lines>18</Lines>
  <Paragraphs>5</Paragraphs>
  <TotalTime>12</TotalTime>
  <ScaleCrop>false</ScaleCrop>
  <LinksUpToDate>false</LinksUpToDate>
  <CharactersWithSpaces>2463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tmy</cp:lastModifiedBy>
  <dcterms:modified xsi:type="dcterms:W3CDTF">2023-10-09T03:28:17Z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99A3C34CE6DE451CA9512AE8E00E7D43_12</vt:lpwstr>
  </property>
</Properties>
</file>