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580" w:lineRule="exact"/>
        <w:ind w:left="0" w:leftChars="0" w:right="0"/>
        <w:jc w:val="center"/>
        <w:textAlignment w:val="auto"/>
        <w:rPr>
          <w:rFonts w:ascii="微软雅黑" w:hAnsi="微软雅黑" w:eastAsia="微软雅黑" w:cs="微软雅黑"/>
          <w:color w:val="333333"/>
          <w:sz w:val="24"/>
          <w:szCs w:val="24"/>
        </w:rPr>
      </w:pPr>
      <w:bookmarkStart w:id="0" w:name="_GoBack"/>
      <w:bookmarkEnd w:id="0"/>
      <w:r>
        <w:rPr>
          <w:rFonts w:ascii="仿宋" w:hAnsi="仿宋" w:eastAsia="仿宋" w:cs="仿宋"/>
          <w:color w:val="333333"/>
          <w:kern w:val="0"/>
          <w:sz w:val="52"/>
          <w:szCs w:val="52"/>
          <w:lang w:val="en-US" w:eastAsia="zh-CN" w:bidi="ar"/>
        </w:rPr>
        <w:t>目</w:t>
      </w:r>
      <w:r>
        <w:rPr>
          <w:rFonts w:hint="eastAsia" w:ascii="仿宋" w:hAnsi="仿宋" w:eastAsia="仿宋" w:cs="仿宋"/>
          <w:color w:val="333333"/>
          <w:kern w:val="0"/>
          <w:sz w:val="52"/>
          <w:szCs w:val="52"/>
          <w:lang w:val="en-US" w:eastAsia="zh-CN" w:bidi="ar"/>
        </w:rPr>
        <w:t>  录</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420"/>
        <w:jc w:val="both"/>
        <w:textAlignment w:val="auto"/>
        <w:rPr>
          <w:rFonts w:ascii="Calibri" w:hAnsi="Calibri" w:cs="Calibri"/>
          <w:sz w:val="21"/>
          <w:szCs w:val="21"/>
        </w:rPr>
      </w:pPr>
      <w:r>
        <w:rPr>
          <w:rFonts w:hint="eastAsia" w:ascii="仿宋" w:hAnsi="仿宋" w:eastAsia="仿宋" w:cs="仿宋"/>
          <w:color w:val="333333"/>
          <w:sz w:val="32"/>
          <w:szCs w:val="32"/>
        </w:rPr>
        <w:t> </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420"/>
        <w:jc w:val="both"/>
        <w:textAlignment w:val="auto"/>
        <w:rPr>
          <w:rFonts w:hint="default" w:ascii="Calibri" w:hAnsi="Calibri" w:cs="Calibri"/>
          <w:sz w:val="21"/>
          <w:szCs w:val="21"/>
        </w:rPr>
      </w:pPr>
      <w:r>
        <w:rPr>
          <w:rFonts w:hint="eastAsia" w:ascii="仿宋" w:hAnsi="仿宋" w:eastAsia="仿宋" w:cs="仿宋"/>
          <w:color w:val="333333"/>
          <w:sz w:val="32"/>
          <w:szCs w:val="32"/>
        </w:rPr>
        <w:t> </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720" w:leftChars="100" w:right="0" w:hanging="400" w:hangingChars="12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一</w:t>
      </w:r>
      <w:r>
        <w:rPr>
          <w:rFonts w:hint="eastAsia" w:ascii="仿宋_GB2312" w:hAnsi="仿宋_GB2312" w:cs="仿宋_GB2312"/>
          <w:color w:val="333333"/>
          <w:sz w:val="32"/>
          <w:szCs w:val="32"/>
          <w:lang w:eastAsia="zh-CN"/>
        </w:rPr>
        <w:t>、</w:t>
      </w:r>
      <w:r>
        <w:rPr>
          <w:rFonts w:hint="eastAsia" w:ascii="仿宋_GB2312" w:hAnsi="仿宋_GB2312" w:eastAsia="仿宋_GB2312" w:cs="仿宋_GB2312"/>
          <w:color w:val="333333"/>
          <w:sz w:val="32"/>
          <w:szCs w:val="32"/>
        </w:rPr>
        <w:t>2019年（</w:t>
      </w:r>
      <w:r>
        <w:rPr>
          <w:rFonts w:hint="eastAsia" w:ascii="仿宋_GB2312" w:hAnsi="仿宋_GB2312" w:eastAsia="仿宋_GB2312" w:cs="仿宋_GB2312"/>
          <w:color w:val="333333"/>
          <w:sz w:val="32"/>
          <w:szCs w:val="32"/>
          <w:lang w:val="en-US" w:eastAsia="zh-CN"/>
        </w:rPr>
        <w:t>沅江市委统战部</w:t>
      </w:r>
      <w:r>
        <w:rPr>
          <w:rFonts w:hint="eastAsia" w:ascii="仿宋_GB2312" w:hAnsi="仿宋_GB2312" w:eastAsia="仿宋_GB2312" w:cs="仿宋_GB2312"/>
          <w:color w:val="333333"/>
          <w:sz w:val="32"/>
          <w:szCs w:val="32"/>
        </w:rPr>
        <w:t>）部门决算公开说明</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right="0" w:firstLine="320" w:firstLineChars="1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二</w:t>
      </w:r>
      <w:r>
        <w:rPr>
          <w:rFonts w:hint="eastAsia" w:ascii="仿宋_GB2312" w:hAnsi="仿宋_GB2312" w:cs="仿宋_GB2312"/>
          <w:color w:val="333333"/>
          <w:sz w:val="32"/>
          <w:szCs w:val="32"/>
          <w:lang w:eastAsia="zh-CN"/>
        </w:rPr>
        <w:t>、</w:t>
      </w:r>
      <w:r>
        <w:rPr>
          <w:rFonts w:hint="eastAsia" w:ascii="仿宋_GB2312" w:hAnsi="仿宋_GB2312" w:eastAsia="仿宋_GB2312" w:cs="仿宋_GB2312"/>
          <w:color w:val="333333"/>
          <w:sz w:val="32"/>
          <w:szCs w:val="32"/>
        </w:rPr>
        <w:t>2019年度收入支出决算公开表</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三、2019年度收入决算公开表</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420"/>
        <w:jc w:val="both"/>
        <w:textAlignment w:val="auto"/>
        <w:rPr>
          <w:rFonts w:hint="default" w:ascii="Calibri" w:hAnsi="Calibri" w:cs="Calibri"/>
          <w:sz w:val="21"/>
          <w:szCs w:val="21"/>
        </w:rPr>
      </w:pPr>
      <w:r>
        <w:rPr>
          <w:rFonts w:hint="eastAsia" w:ascii="仿宋" w:hAnsi="仿宋" w:eastAsia="仿宋" w:cs="仿宋"/>
          <w:color w:val="333333"/>
          <w:sz w:val="32"/>
          <w:szCs w:val="32"/>
        </w:rPr>
        <w:t>四、2019年度支出决算公开表</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420"/>
        <w:jc w:val="both"/>
        <w:textAlignment w:val="auto"/>
        <w:rPr>
          <w:rFonts w:hint="default" w:ascii="Calibri" w:hAnsi="Calibri" w:cs="Calibri"/>
          <w:sz w:val="21"/>
          <w:szCs w:val="21"/>
        </w:rPr>
      </w:pPr>
      <w:r>
        <w:rPr>
          <w:rFonts w:hint="eastAsia" w:ascii="仿宋" w:hAnsi="仿宋" w:eastAsia="仿宋" w:cs="仿宋"/>
          <w:color w:val="333333"/>
          <w:sz w:val="32"/>
          <w:szCs w:val="32"/>
        </w:rPr>
        <w:t>五、2019年度财政拨款收入支出决算公开表</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420"/>
        <w:jc w:val="both"/>
        <w:textAlignment w:val="auto"/>
        <w:rPr>
          <w:rFonts w:hint="default" w:ascii="Calibri" w:hAnsi="Calibri" w:cs="Calibri"/>
          <w:sz w:val="21"/>
          <w:szCs w:val="21"/>
        </w:rPr>
      </w:pPr>
      <w:r>
        <w:rPr>
          <w:rFonts w:hint="eastAsia" w:ascii="仿宋" w:hAnsi="仿宋" w:eastAsia="仿宋" w:cs="仿宋"/>
          <w:color w:val="333333"/>
          <w:sz w:val="32"/>
          <w:szCs w:val="32"/>
        </w:rPr>
        <w:t>六、2019年度一般公共预算财政拨款收入支出决算公开表</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420"/>
        <w:jc w:val="both"/>
        <w:textAlignment w:val="auto"/>
        <w:rPr>
          <w:rFonts w:hint="default" w:ascii="Calibri" w:hAnsi="Calibri" w:cs="Calibri"/>
          <w:sz w:val="21"/>
          <w:szCs w:val="21"/>
        </w:rPr>
      </w:pPr>
      <w:r>
        <w:rPr>
          <w:rFonts w:hint="eastAsia" w:ascii="仿宋" w:hAnsi="仿宋" w:eastAsia="仿宋" w:cs="仿宋"/>
          <w:color w:val="333333"/>
          <w:sz w:val="32"/>
          <w:szCs w:val="32"/>
        </w:rPr>
        <w:t>七、2019年度一般公共预算财政拨款基本支出决算公开表</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420"/>
        <w:jc w:val="both"/>
        <w:textAlignment w:val="auto"/>
        <w:rPr>
          <w:rFonts w:hint="default" w:ascii="Calibri" w:hAnsi="Calibri" w:cs="Calibri"/>
          <w:sz w:val="21"/>
          <w:szCs w:val="21"/>
        </w:rPr>
      </w:pPr>
      <w:r>
        <w:rPr>
          <w:rFonts w:hint="eastAsia" w:ascii="仿宋" w:hAnsi="仿宋" w:eastAsia="仿宋" w:cs="仿宋"/>
          <w:color w:val="333333"/>
          <w:sz w:val="32"/>
          <w:szCs w:val="32"/>
        </w:rPr>
        <w:t>八、2019年度一般公共预算财政拨款“三公”经费支出决算公开表</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420"/>
        <w:jc w:val="both"/>
        <w:textAlignment w:val="auto"/>
        <w:rPr>
          <w:rFonts w:hint="default" w:ascii="Calibri" w:hAnsi="Calibri" w:cs="Calibri"/>
          <w:sz w:val="21"/>
          <w:szCs w:val="21"/>
        </w:rPr>
      </w:pPr>
      <w:r>
        <w:rPr>
          <w:rFonts w:hint="eastAsia" w:ascii="仿宋" w:hAnsi="仿宋" w:eastAsia="仿宋" w:cs="仿宋"/>
          <w:color w:val="333333"/>
          <w:sz w:val="32"/>
          <w:szCs w:val="32"/>
        </w:rPr>
        <w:t>九、2019年度政府性基金预算财政拨款收入支出决算公开表</w:t>
      </w:r>
    </w:p>
    <w:p>
      <w:pPr>
        <w:keepLines w:val="0"/>
        <w:pageBreakBefore w:val="0"/>
        <w:kinsoku/>
        <w:wordWrap/>
        <w:overflowPunct/>
        <w:topLinePunct w:val="0"/>
        <w:autoSpaceDE/>
        <w:autoSpaceDN/>
        <w:bidi w:val="0"/>
        <w:adjustRightInd w:val="0"/>
        <w:snapToGrid w:val="0"/>
        <w:spacing w:line="580" w:lineRule="exact"/>
        <w:ind w:left="0" w:leftChars="0"/>
        <w:textAlignment w:val="auto"/>
        <w:rPr>
          <w:rFonts w:hint="eastAsia" w:ascii="微软雅黑" w:hAnsi="微软雅黑" w:eastAsia="微软雅黑" w:cs="微软雅黑"/>
          <w:b/>
          <w:bCs/>
          <w:color w:val="0281DF"/>
          <w:kern w:val="0"/>
          <w:sz w:val="45"/>
          <w:szCs w:val="45"/>
          <w:lang w:val="en-US" w:eastAsia="zh-CN" w:bidi="ar"/>
        </w:rPr>
      </w:pPr>
      <w:r>
        <w:rPr>
          <w:rFonts w:hint="eastAsia" w:ascii="微软雅黑" w:hAnsi="微软雅黑" w:eastAsia="微软雅黑" w:cs="微软雅黑"/>
          <w:b/>
          <w:bCs/>
          <w:color w:val="0281DF"/>
          <w:kern w:val="0"/>
          <w:sz w:val="45"/>
          <w:szCs w:val="45"/>
          <w:lang w:val="en-US" w:eastAsia="zh-CN" w:bidi="ar"/>
        </w:rPr>
        <w:br w:type="page"/>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eastAsia" w:ascii="黑体" w:hAnsi="宋体" w:eastAsia="黑体" w:cs="黑体"/>
          <w:color w:val="333333"/>
          <w:sz w:val="32"/>
          <w:szCs w:val="32"/>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580" w:lineRule="exact"/>
        <w:ind w:left="0" w:leftChars="0" w:right="0"/>
        <w:jc w:val="center"/>
        <w:textAlignment w:val="auto"/>
        <w:rPr>
          <w:rFonts w:hint="eastAsia" w:ascii="方正小标宋简体" w:hAnsi="方正小标宋简体" w:eastAsia="方正小标宋简体" w:cs="方正小标宋简体"/>
          <w:b w:val="0"/>
          <w:bCs w:val="0"/>
          <w:color w:val="auto"/>
          <w:kern w:val="0"/>
          <w:sz w:val="44"/>
          <w:szCs w:val="44"/>
          <w:lang w:val="en-US" w:eastAsia="zh-CN" w:bidi="ar"/>
        </w:rPr>
      </w:pPr>
      <w:r>
        <w:rPr>
          <w:rFonts w:hint="eastAsia" w:ascii="方正小标宋简体" w:hAnsi="方正小标宋简体" w:eastAsia="方正小标宋简体" w:cs="方正小标宋简体"/>
          <w:b w:val="0"/>
          <w:bCs w:val="0"/>
          <w:color w:val="auto"/>
          <w:kern w:val="0"/>
          <w:sz w:val="44"/>
          <w:szCs w:val="44"/>
          <w:lang w:val="en-US" w:eastAsia="zh-CN" w:bidi="ar"/>
        </w:rPr>
        <w:t>中共沅江市委统战部2019年部门决算说明及决算公示表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580" w:lineRule="exact"/>
        <w:ind w:left="0" w:leftChars="0" w:right="0"/>
        <w:jc w:val="center"/>
        <w:textAlignment w:val="auto"/>
        <w:rPr>
          <w:rFonts w:ascii="黑体" w:hAnsi="宋体" w:eastAsia="黑体" w:cs="黑体"/>
          <w:color w:val="333333"/>
          <w:sz w:val="32"/>
          <w:szCs w:val="32"/>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580" w:lineRule="exact"/>
        <w:ind w:left="0" w:leftChars="0" w:right="0"/>
        <w:jc w:val="center"/>
        <w:textAlignment w:val="auto"/>
        <w:rPr>
          <w:rFonts w:ascii="黑体" w:hAnsi="宋体" w:eastAsia="黑体" w:cs="黑体"/>
          <w:color w:val="333333"/>
          <w:sz w:val="32"/>
          <w:szCs w:val="32"/>
        </w:rPr>
      </w:pPr>
      <w:r>
        <w:rPr>
          <w:rFonts w:ascii="黑体" w:hAnsi="宋体" w:eastAsia="黑体" w:cs="黑体"/>
          <w:color w:val="333333"/>
          <w:sz w:val="32"/>
          <w:szCs w:val="32"/>
        </w:rPr>
        <w:t>第一部分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580" w:lineRule="exact"/>
        <w:ind w:left="0" w:leftChars="0" w:right="0"/>
        <w:jc w:val="center"/>
        <w:textAlignment w:val="auto"/>
        <w:rPr>
          <w:rFonts w:hint="eastAsia" w:ascii="黑体" w:hAnsi="宋体" w:eastAsia="黑体" w:cs="黑体"/>
          <w:color w:val="333333"/>
          <w:sz w:val="32"/>
          <w:szCs w:val="32"/>
        </w:rPr>
      </w:pPr>
      <w:r>
        <w:rPr>
          <w:rFonts w:hint="eastAsia" w:ascii="黑体" w:hAnsi="宋体" w:eastAsia="黑体" w:cs="黑体"/>
          <w:color w:val="333333"/>
          <w:sz w:val="32"/>
          <w:szCs w:val="32"/>
        </w:rPr>
        <w:t>中共沅江市委统战部概况</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580" w:lineRule="exact"/>
        <w:ind w:right="0" w:rightChars="0" w:firstLine="640" w:firstLineChars="200"/>
        <w:jc w:val="both"/>
        <w:textAlignment w:val="auto"/>
        <w:rPr>
          <w:rFonts w:hint="eastAsia" w:ascii="黑体" w:hAnsi="宋体" w:eastAsia="黑体" w:cs="黑体"/>
          <w:color w:val="333333"/>
          <w:sz w:val="32"/>
          <w:szCs w:val="32"/>
        </w:rPr>
      </w:pPr>
      <w:r>
        <w:rPr>
          <w:rFonts w:hint="eastAsia" w:ascii="黑体" w:hAnsi="宋体" w:eastAsia="黑体" w:cs="黑体"/>
          <w:color w:val="333333"/>
          <w:sz w:val="32"/>
          <w:szCs w:val="32"/>
        </w:rPr>
        <w:t>主要职能</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580" w:lineRule="exact"/>
        <w:ind w:right="0" w:rightChars="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认真贯彻执行中央、省、益阳市关于统一战线的路线、方针、政策；调查研究统一战线理论；向上级统战部门反映沅江统战工作情况，提出开展统战工作的意见和建议。</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580" w:lineRule="exact"/>
        <w:ind w:left="0" w:leftChars="0" w:right="0" w:rightChars="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贯彻中国共产党领导的多党合作和政治协商制度；引导各界人士积极发挥参政议政和民主监督职能。</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580" w:lineRule="exact"/>
        <w:ind w:left="0" w:leftChars="0" w:right="0" w:rightChars="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负责市人大代表、市人大常委会组成人员中党外候选人的提名；负责市政协委员、市政协常委组成人员中党外人选的提名和全部建议名单的汇总工作；负责市人大、政协领导班子中党外干部候选人的提名推荐；协同有关部门做好市政协各专门委员会和市政协机关专职领导干部中党外人士的提名推荐工作。</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580" w:lineRule="exact"/>
        <w:ind w:left="0" w:leftChars="0" w:right="0" w:rightChars="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负责党外人士的政治安排；做好党外后备干部和新的代表人物队伍的建设工作。</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580" w:lineRule="exact"/>
        <w:ind w:left="0" w:leftChars="0" w:right="0" w:rightChars="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团结、帮助、引导、教育非公有制经济代表人士，积极开展思想政治工作；负责非公有制经济人士的综合评价和政治安排。</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580" w:lineRule="exact"/>
        <w:ind w:left="0" w:leftChars="0" w:right="0" w:rightChars="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负责调查研究、协调检查有关民族和宗教工作的重大方针、政策问题；联系少数民族和宗教界的代表人物。</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580" w:lineRule="exact"/>
        <w:ind w:left="0" w:leftChars="0" w:right="0" w:rightChars="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负责开展以祖国统一为重点的海外统战工作；做好台胞、台属、侨胞、侨眷的有关工作。</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580" w:lineRule="exact"/>
        <w:ind w:left="0" w:leftChars="0" w:right="0" w:rightChars="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调查研究党外知识分子的情况，反映意见，协调关系，提出政策建议；联系并培养党外知识分子的代表人物。</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580" w:lineRule="exact"/>
        <w:ind w:right="0" w:rightChars="0" w:firstLine="640" w:firstLineChars="20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9、受市委委托，领导市工商联党组，指导工商联工作；代管黄埔军校同学会、党外知识分子联谊会、海外人士联谊会</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rPr>
        <w:t xml:space="preserve">  </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560"/>
        <w:jc w:val="both"/>
        <w:textAlignment w:val="auto"/>
        <w:rPr>
          <w:rFonts w:hint="default" w:ascii="Times New Roman" w:hAnsi="Times New Roman" w:cs="Times New Roman"/>
          <w:sz w:val="21"/>
          <w:szCs w:val="21"/>
        </w:rPr>
      </w:pPr>
      <w:r>
        <w:rPr>
          <w:rFonts w:hint="eastAsia" w:ascii="黑体" w:hAnsi="宋体" w:eastAsia="黑体" w:cs="黑体"/>
          <w:color w:val="333333"/>
          <w:sz w:val="32"/>
          <w:szCs w:val="32"/>
        </w:rPr>
        <w:t>二、部门预算单位构成</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1"/>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沅江市委统战部单位部门决算包括：沅江市委统战部本级部门决算。内有办公室、台办、侨联、公益一类股级事业单位沅江市民族宗教事业服务中心。截止于2018年底，市委统战部有在职在岗人员20名，其中全额事业编制3人。退休干部13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黑体" w:hAnsi="宋体" w:eastAsia="黑体" w:cs="黑体"/>
          <w:color w:val="333333"/>
          <w:sz w:val="32"/>
          <w:szCs w:val="32"/>
        </w:rPr>
        <w:t>第二部分  中共沅江市委统战部2019年度部门决算表（见附表</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黑体" w:hAnsi="宋体" w:eastAsia="黑体" w:cs="黑体"/>
          <w:color w:val="333333"/>
          <w:sz w:val="32"/>
          <w:szCs w:val="32"/>
        </w:rPr>
        <w:t>第三部分 中共沅江市委统战部2019年度部门决算情况说明</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firstLineChars="200"/>
        <w:jc w:val="both"/>
        <w:textAlignment w:val="auto"/>
        <w:rPr>
          <w:rFonts w:hint="default" w:ascii="Times New Roman" w:hAnsi="Times New Roman" w:cs="Times New Roman"/>
          <w:sz w:val="21"/>
          <w:szCs w:val="21"/>
        </w:rPr>
      </w:pPr>
      <w:r>
        <w:rPr>
          <w:rFonts w:ascii="楷体" w:hAnsi="楷体" w:eastAsia="楷体" w:cs="楷体"/>
          <w:color w:val="333333"/>
          <w:sz w:val="32"/>
          <w:szCs w:val="32"/>
        </w:rPr>
        <w:t>一、收入支出决算总体情况</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1"/>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2019年，本部门财政拨款收、支总计311万元，比上年增减</w:t>
      </w:r>
      <w:r>
        <w:rPr>
          <w:rFonts w:hint="eastAsia" w:ascii="仿宋" w:hAnsi="仿宋" w:eastAsia="仿宋" w:cs="仿宋"/>
          <w:color w:val="333333"/>
          <w:sz w:val="28"/>
          <w:szCs w:val="28"/>
        </w:rPr>
        <w:t>6</w:t>
      </w:r>
      <w:r>
        <w:rPr>
          <w:rFonts w:hint="eastAsia" w:ascii="仿宋" w:hAnsi="仿宋" w:eastAsia="仿宋" w:cs="仿宋"/>
          <w:color w:val="333333"/>
          <w:sz w:val="32"/>
          <w:szCs w:val="32"/>
        </w:rPr>
        <w:t>万元，下降</w:t>
      </w:r>
      <w:r>
        <w:rPr>
          <w:rFonts w:hint="eastAsia" w:ascii="仿宋" w:hAnsi="仿宋" w:eastAsia="仿宋" w:cs="仿宋"/>
          <w:color w:val="333333"/>
          <w:sz w:val="28"/>
          <w:szCs w:val="28"/>
        </w:rPr>
        <w:t>1.85</w:t>
      </w:r>
      <w:r>
        <w:rPr>
          <w:rFonts w:hint="eastAsia" w:ascii="仿宋" w:hAnsi="仿宋" w:eastAsia="仿宋" w:cs="仿宋"/>
          <w:color w:val="333333"/>
          <w:sz w:val="32"/>
          <w:szCs w:val="32"/>
        </w:rPr>
        <w:t>%,增减变化的主要原因是：退休干职工的工资福利不再由本单位发放及缩减开支。项目支出主要用于四同创建、党外人士队伍建设、非公经济代表人士评价体系、四大宗教团体管理、台办工作、新经济组织党组织的管理等。</w:t>
      </w:r>
    </w:p>
    <w:p>
      <w:pPr>
        <w:pStyle w:val="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640" w:firstLineChars="200"/>
        <w:jc w:val="both"/>
        <w:textAlignment w:val="auto"/>
        <w:rPr>
          <w:rFonts w:hint="eastAsia" w:ascii="楷体" w:hAnsi="楷体" w:eastAsia="楷体" w:cs="楷体"/>
          <w:color w:val="333333"/>
          <w:sz w:val="32"/>
          <w:szCs w:val="32"/>
        </w:rPr>
      </w:pPr>
      <w:r>
        <w:rPr>
          <w:rFonts w:hint="eastAsia" w:ascii="楷体" w:hAnsi="楷体" w:eastAsia="楷体" w:cs="楷体"/>
          <w:color w:val="333333"/>
          <w:sz w:val="32"/>
          <w:szCs w:val="32"/>
          <w:lang w:val="en-US" w:eastAsia="zh-CN"/>
        </w:rPr>
        <w:t>二、</w:t>
      </w:r>
      <w:r>
        <w:rPr>
          <w:rFonts w:hint="eastAsia" w:ascii="楷体" w:hAnsi="楷体" w:eastAsia="楷体" w:cs="楷体"/>
          <w:color w:val="333333"/>
          <w:sz w:val="32"/>
          <w:szCs w:val="32"/>
        </w:rPr>
        <w:t>收入决算情况说明</w:t>
      </w:r>
    </w:p>
    <w:p>
      <w:pPr>
        <w:pStyle w:val="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640" w:firstLineChars="20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2019年收入实际完成343万元，比上年增减-13万元，下降-3.71%。主要原因是：人员经费减少及缩减了开支。其中：一般公共预算财政拨款收入完成332万元，比上年-24万元，增长(下降)0%，变化的主要原因是：人员经费减少及缩减了开支。</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1"/>
        <w:jc w:val="both"/>
        <w:textAlignment w:val="auto"/>
        <w:rPr>
          <w:rFonts w:hint="default" w:ascii="Times New Roman" w:hAnsi="Times New Roman" w:cs="Times New Roman"/>
          <w:sz w:val="21"/>
          <w:szCs w:val="21"/>
        </w:rPr>
      </w:pPr>
      <w:r>
        <w:rPr>
          <w:rFonts w:hint="eastAsia" w:ascii="楷体" w:hAnsi="楷体" w:eastAsia="楷体" w:cs="楷体"/>
          <w:color w:val="333333"/>
          <w:sz w:val="32"/>
          <w:szCs w:val="32"/>
        </w:rPr>
        <w:t>三、支出决算情况说明</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1"/>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2019年，本部门支出349万元，比上年增减-19万元，增长(下降)-5.11%；变化的主要原因：人员经费减少及缩减了开支。其中：基本支出完成243万元，比上年增减-32万元，增长(下降)-11.75%，变化的主要原因：人员经费减少及缩减了开支。项目支出106万元，比上年增减-14万元，增长(下降)-14.78%。项目支出92.09万元，占本年总支出25.03%。</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黑体" w:hAnsi="宋体" w:eastAsia="黑体" w:cs="黑体"/>
          <w:color w:val="333333"/>
          <w:sz w:val="32"/>
          <w:szCs w:val="32"/>
        </w:rPr>
        <w:t xml:space="preserve">四、财政拨款收入支出决算总体情况说明 </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1"/>
        <w:jc w:val="both"/>
        <w:textAlignment w:val="auto"/>
        <w:rPr>
          <w:rFonts w:hint="default" w:ascii="Times New Roman" w:hAnsi="Times New Roman" w:cs="Times New Roman"/>
          <w:sz w:val="21"/>
          <w:szCs w:val="21"/>
        </w:rPr>
      </w:pPr>
      <w:r>
        <w:rPr>
          <w:rFonts w:hint="eastAsia" w:ascii="仿宋" w:hAnsi="仿宋" w:eastAsia="仿宋" w:cs="仿宋"/>
          <w:b/>
          <w:bCs/>
          <w:color w:val="333333"/>
          <w:sz w:val="32"/>
          <w:szCs w:val="32"/>
        </w:rPr>
        <w:t>一、收入支出决算总体情况</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2019年，本部门财政拨款收、支总计311万元，比上年增减</w:t>
      </w:r>
      <w:r>
        <w:rPr>
          <w:rFonts w:hint="eastAsia" w:ascii="仿宋" w:hAnsi="仿宋" w:eastAsia="仿宋" w:cs="仿宋"/>
          <w:color w:val="333333"/>
          <w:sz w:val="28"/>
          <w:szCs w:val="28"/>
        </w:rPr>
        <w:t>6</w:t>
      </w:r>
      <w:r>
        <w:rPr>
          <w:rFonts w:hint="eastAsia" w:ascii="仿宋" w:hAnsi="仿宋" w:eastAsia="仿宋" w:cs="仿宋"/>
          <w:color w:val="333333"/>
          <w:sz w:val="32"/>
          <w:szCs w:val="32"/>
        </w:rPr>
        <w:t>万元，下降</w:t>
      </w:r>
      <w:r>
        <w:rPr>
          <w:rFonts w:hint="eastAsia" w:ascii="仿宋" w:hAnsi="仿宋" w:eastAsia="仿宋" w:cs="仿宋"/>
          <w:color w:val="333333"/>
          <w:sz w:val="28"/>
          <w:szCs w:val="28"/>
        </w:rPr>
        <w:t>1.85</w:t>
      </w:r>
      <w:r>
        <w:rPr>
          <w:rFonts w:hint="eastAsia" w:ascii="仿宋" w:hAnsi="仿宋" w:eastAsia="仿宋" w:cs="仿宋"/>
          <w:color w:val="333333"/>
          <w:sz w:val="32"/>
          <w:szCs w:val="32"/>
        </w:rPr>
        <w:t>%,增减变化的主要原因是：退休干职工的工资福利不再由本单位发放及缩减开支。其中：一般公共预算财政拨款收入年初预算</w:t>
      </w:r>
      <w:r>
        <w:rPr>
          <w:rFonts w:hint="eastAsia" w:ascii="仿宋" w:hAnsi="仿宋" w:eastAsia="仿宋" w:cs="仿宋"/>
          <w:color w:val="333333"/>
          <w:sz w:val="28"/>
          <w:szCs w:val="28"/>
        </w:rPr>
        <w:t>311</w:t>
      </w:r>
      <w:r>
        <w:rPr>
          <w:rFonts w:hint="eastAsia" w:ascii="仿宋" w:hAnsi="仿宋" w:eastAsia="仿宋" w:cs="仿宋"/>
          <w:color w:val="333333"/>
          <w:sz w:val="32"/>
          <w:szCs w:val="32"/>
        </w:rPr>
        <w:t>万元，比上年增减</w:t>
      </w:r>
      <w:r>
        <w:rPr>
          <w:rFonts w:hint="eastAsia" w:ascii="仿宋" w:hAnsi="仿宋" w:eastAsia="仿宋" w:cs="仿宋"/>
          <w:color w:val="333333"/>
          <w:sz w:val="28"/>
          <w:szCs w:val="28"/>
        </w:rPr>
        <w:t>6</w:t>
      </w:r>
      <w:r>
        <w:rPr>
          <w:rFonts w:hint="eastAsia" w:ascii="仿宋" w:hAnsi="仿宋" w:eastAsia="仿宋" w:cs="仿宋"/>
          <w:color w:val="333333"/>
          <w:sz w:val="32"/>
          <w:szCs w:val="32"/>
        </w:rPr>
        <w:t>万元；年度执行中因单位人数变动及单位事权调整，预算跟随调整情况，主要变化是：收入调整预算数为342.5858万元。</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黑体" w:hAnsi="宋体" w:eastAsia="黑体" w:cs="黑体"/>
          <w:color w:val="333333"/>
          <w:sz w:val="32"/>
          <w:szCs w:val="32"/>
        </w:rPr>
        <w:t>五、一般公共预算财政拨款支出决算情况说明</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3"/>
        <w:jc w:val="both"/>
        <w:textAlignment w:val="auto"/>
        <w:rPr>
          <w:rFonts w:hint="default" w:ascii="Times New Roman" w:hAnsi="Times New Roman" w:cs="Times New Roman"/>
          <w:sz w:val="21"/>
          <w:szCs w:val="21"/>
        </w:rPr>
      </w:pPr>
      <w:r>
        <w:rPr>
          <w:rFonts w:hint="eastAsia" w:ascii="仿宋" w:hAnsi="仿宋" w:eastAsia="仿宋" w:cs="仿宋"/>
          <w:b/>
          <w:bCs/>
          <w:color w:val="333333"/>
          <w:sz w:val="32"/>
          <w:szCs w:val="32"/>
        </w:rPr>
        <w:t>（一）一般公共预算拨款支出总体情况</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2019年，本部门年初预算收入</w:t>
      </w:r>
      <w:r>
        <w:rPr>
          <w:rFonts w:hint="eastAsia" w:ascii="仿宋" w:hAnsi="仿宋" w:eastAsia="仿宋" w:cs="仿宋"/>
          <w:color w:val="333333"/>
          <w:sz w:val="28"/>
          <w:szCs w:val="28"/>
        </w:rPr>
        <w:t>311</w:t>
      </w:r>
      <w:r>
        <w:rPr>
          <w:rFonts w:hint="eastAsia" w:ascii="仿宋" w:hAnsi="仿宋" w:eastAsia="仿宋" w:cs="仿宋"/>
          <w:color w:val="333333"/>
          <w:sz w:val="32"/>
          <w:szCs w:val="32"/>
        </w:rPr>
        <w:t>万元，比上年减</w:t>
      </w:r>
      <w:r>
        <w:rPr>
          <w:rFonts w:hint="eastAsia" w:ascii="仿宋" w:hAnsi="仿宋" w:eastAsia="仿宋" w:cs="仿宋"/>
          <w:color w:val="333333"/>
          <w:sz w:val="28"/>
          <w:szCs w:val="28"/>
        </w:rPr>
        <w:t>6</w:t>
      </w:r>
      <w:r>
        <w:rPr>
          <w:rFonts w:hint="eastAsia" w:ascii="仿宋" w:hAnsi="仿宋" w:eastAsia="仿宋" w:cs="仿宋"/>
          <w:color w:val="333333"/>
          <w:sz w:val="32"/>
          <w:szCs w:val="32"/>
        </w:rPr>
        <w:t>万元，下降</w:t>
      </w:r>
      <w:r>
        <w:rPr>
          <w:rFonts w:hint="eastAsia" w:ascii="仿宋" w:hAnsi="仿宋" w:eastAsia="仿宋" w:cs="仿宋"/>
          <w:color w:val="333333"/>
          <w:sz w:val="28"/>
          <w:szCs w:val="28"/>
        </w:rPr>
        <w:t>1.85</w:t>
      </w:r>
      <w:r>
        <w:rPr>
          <w:rFonts w:hint="eastAsia" w:ascii="仿宋" w:hAnsi="仿宋" w:eastAsia="仿宋" w:cs="仿宋"/>
          <w:color w:val="333333"/>
          <w:sz w:val="32"/>
          <w:szCs w:val="32"/>
        </w:rPr>
        <w:t>%,增减变化的主要原因是：退休干职工的工资福利不再由本单位发放及缩减开支。</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1"/>
        <w:jc w:val="both"/>
        <w:textAlignment w:val="auto"/>
        <w:rPr>
          <w:rFonts w:hint="default" w:ascii="Times New Roman" w:hAnsi="Times New Roman" w:cs="Times New Roman"/>
          <w:sz w:val="21"/>
          <w:szCs w:val="21"/>
        </w:rPr>
      </w:pPr>
      <w:r>
        <w:rPr>
          <w:rFonts w:hint="eastAsia" w:ascii="仿宋" w:hAnsi="仿宋" w:eastAsia="仿宋" w:cs="仿宋"/>
          <w:b/>
          <w:bCs/>
          <w:color w:val="333333"/>
          <w:sz w:val="32"/>
          <w:szCs w:val="32"/>
        </w:rPr>
        <w:t>（二）一般公共预算拨款支出决算结构情况</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2019年，本部门年初预算支出</w:t>
      </w:r>
      <w:r>
        <w:rPr>
          <w:rFonts w:hint="eastAsia" w:ascii="仿宋" w:hAnsi="仿宋" w:eastAsia="仿宋" w:cs="仿宋"/>
          <w:color w:val="333333"/>
          <w:sz w:val="28"/>
          <w:szCs w:val="28"/>
        </w:rPr>
        <w:t>311</w:t>
      </w:r>
      <w:r>
        <w:rPr>
          <w:rFonts w:hint="eastAsia" w:ascii="仿宋" w:hAnsi="仿宋" w:eastAsia="仿宋" w:cs="仿宋"/>
          <w:color w:val="333333"/>
          <w:sz w:val="32"/>
          <w:szCs w:val="32"/>
        </w:rPr>
        <w:t>万元，比上年增减-</w:t>
      </w:r>
      <w:r>
        <w:rPr>
          <w:rFonts w:hint="eastAsia" w:ascii="仿宋" w:hAnsi="仿宋" w:eastAsia="仿宋" w:cs="仿宋"/>
          <w:color w:val="333333"/>
          <w:sz w:val="28"/>
          <w:szCs w:val="28"/>
        </w:rPr>
        <w:t>6</w:t>
      </w:r>
      <w:r>
        <w:rPr>
          <w:rFonts w:hint="eastAsia" w:ascii="仿宋" w:hAnsi="仿宋" w:eastAsia="仿宋" w:cs="仿宋"/>
          <w:color w:val="333333"/>
          <w:sz w:val="32"/>
          <w:szCs w:val="32"/>
        </w:rPr>
        <w:t>万元，下降</w:t>
      </w:r>
      <w:r>
        <w:rPr>
          <w:rFonts w:hint="eastAsia" w:ascii="仿宋" w:hAnsi="仿宋" w:eastAsia="仿宋" w:cs="仿宋"/>
          <w:color w:val="333333"/>
          <w:sz w:val="28"/>
          <w:szCs w:val="28"/>
        </w:rPr>
        <w:t>1.85</w:t>
      </w:r>
      <w:r>
        <w:rPr>
          <w:rFonts w:hint="eastAsia" w:ascii="仿宋" w:hAnsi="仿宋" w:eastAsia="仿宋" w:cs="仿宋"/>
          <w:color w:val="333333"/>
          <w:sz w:val="32"/>
          <w:szCs w:val="32"/>
        </w:rPr>
        <w:t>%，增减变化的主要原因是：退休干职工的工资福利不再由本单位发放及缩减开支。其中：基本支出年初预算</w:t>
      </w:r>
      <w:r>
        <w:rPr>
          <w:rFonts w:hint="eastAsia" w:ascii="仿宋" w:hAnsi="仿宋" w:eastAsia="仿宋" w:cs="仿宋"/>
          <w:color w:val="333333"/>
          <w:sz w:val="28"/>
          <w:szCs w:val="28"/>
        </w:rPr>
        <w:t>220</w:t>
      </w:r>
      <w:r>
        <w:rPr>
          <w:rFonts w:hint="eastAsia" w:ascii="仿宋" w:hAnsi="仿宋" w:eastAsia="仿宋" w:cs="仿宋"/>
          <w:color w:val="333333"/>
          <w:sz w:val="32"/>
          <w:szCs w:val="32"/>
        </w:rPr>
        <w:t>万元，比上年增减-</w:t>
      </w:r>
      <w:r>
        <w:rPr>
          <w:rFonts w:hint="eastAsia" w:ascii="仿宋" w:hAnsi="仿宋" w:eastAsia="仿宋" w:cs="仿宋"/>
          <w:color w:val="333333"/>
          <w:sz w:val="28"/>
          <w:szCs w:val="28"/>
        </w:rPr>
        <w:t>9</w:t>
      </w:r>
      <w:r>
        <w:rPr>
          <w:rFonts w:hint="eastAsia" w:ascii="仿宋" w:hAnsi="仿宋" w:eastAsia="仿宋" w:cs="仿宋"/>
          <w:color w:val="333333"/>
          <w:sz w:val="32"/>
          <w:szCs w:val="32"/>
        </w:rPr>
        <w:t>万元，下降4.09%；项目支出年初预算</w:t>
      </w:r>
      <w:r>
        <w:rPr>
          <w:rFonts w:hint="eastAsia" w:ascii="仿宋" w:hAnsi="仿宋" w:eastAsia="仿宋" w:cs="仿宋"/>
          <w:color w:val="333333"/>
          <w:sz w:val="28"/>
          <w:szCs w:val="28"/>
        </w:rPr>
        <w:t>91</w:t>
      </w:r>
      <w:r>
        <w:rPr>
          <w:rFonts w:hint="eastAsia" w:ascii="仿宋" w:hAnsi="仿宋" w:eastAsia="仿宋" w:cs="仿宋"/>
          <w:color w:val="333333"/>
          <w:sz w:val="32"/>
          <w:szCs w:val="32"/>
        </w:rPr>
        <w:t>万元，比上年增减</w:t>
      </w:r>
      <w:r>
        <w:rPr>
          <w:rFonts w:hint="eastAsia" w:ascii="仿宋" w:hAnsi="仿宋" w:eastAsia="仿宋" w:cs="仿宋"/>
          <w:color w:val="333333"/>
          <w:sz w:val="28"/>
          <w:szCs w:val="28"/>
        </w:rPr>
        <w:t>-3</w:t>
      </w:r>
      <w:r>
        <w:rPr>
          <w:rFonts w:hint="eastAsia" w:ascii="仿宋" w:hAnsi="仿宋" w:eastAsia="仿宋" w:cs="仿宋"/>
          <w:color w:val="333333"/>
          <w:sz w:val="32"/>
          <w:szCs w:val="32"/>
        </w:rPr>
        <w:t>万元，增长(下降)</w:t>
      </w:r>
      <w:r>
        <w:rPr>
          <w:rFonts w:hint="eastAsia" w:ascii="仿宋" w:hAnsi="仿宋" w:eastAsia="仿宋" w:cs="仿宋"/>
          <w:color w:val="333333"/>
          <w:sz w:val="28"/>
          <w:szCs w:val="28"/>
        </w:rPr>
        <w:t>-3.29</w:t>
      </w:r>
      <w:r>
        <w:rPr>
          <w:rFonts w:hint="eastAsia" w:ascii="仿宋" w:hAnsi="仿宋" w:eastAsia="仿宋" w:cs="仿宋"/>
          <w:color w:val="333333"/>
          <w:sz w:val="32"/>
          <w:szCs w:val="32"/>
        </w:rPr>
        <w:t>%。年度执行中因单位人数变动及单位事权调整，预算跟随调整情况，主要变化是：支出调整预算数为333.5487万元。</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1"/>
        <w:jc w:val="both"/>
        <w:textAlignment w:val="auto"/>
        <w:rPr>
          <w:rFonts w:hint="default" w:ascii="Times New Roman" w:hAnsi="Times New Roman" w:cs="Times New Roman"/>
          <w:sz w:val="21"/>
          <w:szCs w:val="21"/>
        </w:rPr>
      </w:pPr>
      <w:r>
        <w:rPr>
          <w:rFonts w:hint="eastAsia" w:ascii="仿宋" w:hAnsi="仿宋" w:eastAsia="仿宋" w:cs="仿宋"/>
          <w:b/>
          <w:bCs/>
          <w:color w:val="333333"/>
          <w:sz w:val="32"/>
          <w:szCs w:val="32"/>
        </w:rPr>
        <w:t>（三）一般公共预算拨款支出决算具体情况</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2019年，本部门年初预算支出</w:t>
      </w:r>
      <w:r>
        <w:rPr>
          <w:rFonts w:hint="eastAsia" w:ascii="仿宋" w:hAnsi="仿宋" w:eastAsia="仿宋" w:cs="仿宋"/>
          <w:color w:val="333333"/>
          <w:sz w:val="28"/>
          <w:szCs w:val="28"/>
        </w:rPr>
        <w:t>311</w:t>
      </w:r>
      <w:r>
        <w:rPr>
          <w:rFonts w:hint="eastAsia" w:ascii="仿宋" w:hAnsi="仿宋" w:eastAsia="仿宋" w:cs="仿宋"/>
          <w:color w:val="333333"/>
          <w:sz w:val="32"/>
          <w:szCs w:val="32"/>
        </w:rPr>
        <w:t>万元，比上年增减-</w:t>
      </w:r>
      <w:r>
        <w:rPr>
          <w:rFonts w:hint="eastAsia" w:ascii="仿宋" w:hAnsi="仿宋" w:eastAsia="仿宋" w:cs="仿宋"/>
          <w:color w:val="333333"/>
          <w:sz w:val="28"/>
          <w:szCs w:val="28"/>
        </w:rPr>
        <w:t>6</w:t>
      </w:r>
      <w:r>
        <w:rPr>
          <w:rFonts w:hint="eastAsia" w:ascii="仿宋" w:hAnsi="仿宋" w:eastAsia="仿宋" w:cs="仿宋"/>
          <w:color w:val="333333"/>
          <w:sz w:val="32"/>
          <w:szCs w:val="32"/>
        </w:rPr>
        <w:t>万元，下降</w:t>
      </w:r>
      <w:r>
        <w:rPr>
          <w:rFonts w:hint="eastAsia" w:ascii="仿宋" w:hAnsi="仿宋" w:eastAsia="仿宋" w:cs="仿宋"/>
          <w:color w:val="333333"/>
          <w:sz w:val="28"/>
          <w:szCs w:val="28"/>
        </w:rPr>
        <w:t>1.85</w:t>
      </w:r>
      <w:r>
        <w:rPr>
          <w:rFonts w:hint="eastAsia" w:ascii="仿宋" w:hAnsi="仿宋" w:eastAsia="仿宋" w:cs="仿宋"/>
          <w:color w:val="333333"/>
          <w:sz w:val="32"/>
          <w:szCs w:val="32"/>
        </w:rPr>
        <w:t>%，增减变化的主要原因是：退休干职工的工资福利不再由本单位发放及缩减开支。其中：基本支出年初预算</w:t>
      </w:r>
      <w:r>
        <w:rPr>
          <w:rFonts w:hint="eastAsia" w:ascii="仿宋" w:hAnsi="仿宋" w:eastAsia="仿宋" w:cs="仿宋"/>
          <w:color w:val="333333"/>
          <w:sz w:val="28"/>
          <w:szCs w:val="28"/>
        </w:rPr>
        <w:t>220</w:t>
      </w:r>
      <w:r>
        <w:rPr>
          <w:rFonts w:hint="eastAsia" w:ascii="仿宋" w:hAnsi="仿宋" w:eastAsia="仿宋" w:cs="仿宋"/>
          <w:color w:val="333333"/>
          <w:sz w:val="32"/>
          <w:szCs w:val="32"/>
        </w:rPr>
        <w:t>万元，比上年增减-</w:t>
      </w:r>
      <w:r>
        <w:rPr>
          <w:rFonts w:hint="eastAsia" w:ascii="仿宋" w:hAnsi="仿宋" w:eastAsia="仿宋" w:cs="仿宋"/>
          <w:color w:val="333333"/>
          <w:sz w:val="28"/>
          <w:szCs w:val="28"/>
        </w:rPr>
        <w:t>9</w:t>
      </w:r>
      <w:r>
        <w:rPr>
          <w:rFonts w:hint="eastAsia" w:ascii="仿宋" w:hAnsi="仿宋" w:eastAsia="仿宋" w:cs="仿宋"/>
          <w:color w:val="333333"/>
          <w:sz w:val="32"/>
          <w:szCs w:val="32"/>
        </w:rPr>
        <w:t>万元，下降4.09%；项目支出年初预算</w:t>
      </w:r>
      <w:r>
        <w:rPr>
          <w:rFonts w:hint="eastAsia" w:ascii="仿宋" w:hAnsi="仿宋" w:eastAsia="仿宋" w:cs="仿宋"/>
          <w:color w:val="333333"/>
          <w:sz w:val="28"/>
          <w:szCs w:val="28"/>
        </w:rPr>
        <w:t>91</w:t>
      </w:r>
      <w:r>
        <w:rPr>
          <w:rFonts w:hint="eastAsia" w:ascii="仿宋" w:hAnsi="仿宋" w:eastAsia="仿宋" w:cs="仿宋"/>
          <w:color w:val="333333"/>
          <w:sz w:val="32"/>
          <w:szCs w:val="32"/>
        </w:rPr>
        <w:t>万元，比上年增减</w:t>
      </w:r>
      <w:r>
        <w:rPr>
          <w:rFonts w:hint="eastAsia" w:ascii="仿宋" w:hAnsi="仿宋" w:eastAsia="仿宋" w:cs="仿宋"/>
          <w:color w:val="333333"/>
          <w:sz w:val="28"/>
          <w:szCs w:val="28"/>
        </w:rPr>
        <w:t>-3</w:t>
      </w:r>
      <w:r>
        <w:rPr>
          <w:rFonts w:hint="eastAsia" w:ascii="仿宋" w:hAnsi="仿宋" w:eastAsia="仿宋" w:cs="仿宋"/>
          <w:color w:val="333333"/>
          <w:sz w:val="32"/>
          <w:szCs w:val="32"/>
        </w:rPr>
        <w:t>万元，增长(下降)</w:t>
      </w:r>
      <w:r>
        <w:rPr>
          <w:rFonts w:hint="eastAsia" w:ascii="仿宋" w:hAnsi="仿宋" w:eastAsia="仿宋" w:cs="仿宋"/>
          <w:color w:val="333333"/>
          <w:sz w:val="28"/>
          <w:szCs w:val="28"/>
        </w:rPr>
        <w:t>-3.29</w:t>
      </w:r>
      <w:r>
        <w:rPr>
          <w:rFonts w:hint="eastAsia" w:ascii="仿宋" w:hAnsi="仿宋" w:eastAsia="仿宋" w:cs="仿宋"/>
          <w:color w:val="333333"/>
          <w:sz w:val="32"/>
          <w:szCs w:val="32"/>
        </w:rPr>
        <w:t>%。年度执行中因单位人数变动及单位事权调整，预算跟随调整情况，主要变化是：支出调整预算数为333.5487万元。</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黑体" w:hAnsi="宋体" w:eastAsia="黑体" w:cs="黑体"/>
          <w:color w:val="333333"/>
          <w:sz w:val="32"/>
          <w:szCs w:val="32"/>
        </w:rPr>
        <w:t>六、一般公共预算财政拨款基本支出决算情况说明</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2019年，本部门支出349万元，比上年增减-19万元，增长(下降)-5.11%；变化的主要原因：人员经费减少及缩减了开支。其中：基本支出完成243万元，主要包括：按国家规定支出的基本工资、津贴补贴、其他社会保障缴费、伙食补助费、机关事业单位基本养老保险缴费、其他工资福利支出、离休费、退休费、抚恤金、生活补助、医疗费、住房公积金、提租补贴、购房补贴、采暖补贴、物业服务补贴、其他对个人和家庭的补助支出；公用经费25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其他资本性支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黑体" w:hAnsi="宋体" w:eastAsia="黑体" w:cs="黑体"/>
          <w:color w:val="333333"/>
          <w:sz w:val="32"/>
          <w:szCs w:val="32"/>
        </w:rPr>
        <w:t>六、一般公共预算财政拨款</w:t>
      </w:r>
      <w:r>
        <w:rPr>
          <w:rFonts w:ascii="Calibri" w:hAnsi="Calibri" w:eastAsia="微软雅黑" w:cs="Calibri"/>
          <w:color w:val="333333"/>
          <w:sz w:val="32"/>
          <w:szCs w:val="32"/>
        </w:rPr>
        <w:t>“</w:t>
      </w:r>
      <w:r>
        <w:rPr>
          <w:rFonts w:hint="eastAsia" w:ascii="黑体" w:hAnsi="宋体" w:eastAsia="黑体" w:cs="黑体"/>
          <w:color w:val="333333"/>
          <w:sz w:val="32"/>
          <w:szCs w:val="32"/>
        </w:rPr>
        <w:t>三公</w:t>
      </w:r>
      <w:r>
        <w:rPr>
          <w:rFonts w:hint="default" w:ascii="Calibri" w:hAnsi="Calibri" w:eastAsia="微软雅黑" w:cs="Calibri"/>
          <w:color w:val="333333"/>
          <w:sz w:val="32"/>
          <w:szCs w:val="32"/>
        </w:rPr>
        <w:t>”</w:t>
      </w:r>
      <w:r>
        <w:rPr>
          <w:rFonts w:hint="eastAsia" w:ascii="黑体" w:hAnsi="宋体" w:eastAsia="黑体" w:cs="黑体"/>
          <w:color w:val="333333"/>
          <w:sz w:val="32"/>
          <w:szCs w:val="32"/>
        </w:rPr>
        <w:t>经费决算情况说明</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（一）“三公”经费财政拨款支出决算总体情况说明。</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2019年度“三公”经费财政拨款支出预算数为5万元，支出决算数为4.42万元,完成预算的88.4%，决算数小于预算数的主要原因是认真贯彻落实</w:t>
      </w:r>
      <w:r>
        <w:rPr>
          <w:rFonts w:hint="eastAsia" w:ascii="仿宋" w:hAnsi="仿宋" w:eastAsia="仿宋" w:cs="仿宋"/>
          <w:color w:val="333333"/>
          <w:sz w:val="32"/>
          <w:szCs w:val="32"/>
          <w:lang w:eastAsia="zh-CN"/>
        </w:rPr>
        <w:t>中央八项规定</w:t>
      </w:r>
      <w:r>
        <w:rPr>
          <w:rFonts w:hint="eastAsia" w:ascii="仿宋" w:hAnsi="仿宋" w:eastAsia="仿宋" w:cs="仿宋"/>
          <w:color w:val="333333"/>
          <w:sz w:val="32"/>
          <w:szCs w:val="32"/>
        </w:rPr>
        <w:t>精神和厉行节约要求，从严控制“三公”经费开支，全年实际支出比预算有所节约。</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（二）“三公”经费财政拨款支出决算具体情况说明。</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2019年，“三公”经费完成43,751元，比上年增减-437.95元，增加下降-0.99%，增减变化的主要原因是：厉行节约。其中：</w:t>
      </w:r>
      <w:r>
        <w:rPr>
          <w:rFonts w:hint="eastAsia" w:ascii="仿宋" w:hAnsi="仿宋" w:eastAsia="仿宋" w:cs="仿宋"/>
          <w:b/>
          <w:bCs/>
          <w:color w:val="333333"/>
          <w:sz w:val="32"/>
          <w:szCs w:val="32"/>
        </w:rPr>
        <w:t>因公出国（境）费</w:t>
      </w:r>
      <w:r>
        <w:rPr>
          <w:rFonts w:hint="eastAsia" w:ascii="仿宋" w:hAnsi="仿宋" w:eastAsia="仿宋" w:cs="仿宋"/>
          <w:color w:val="333333"/>
          <w:sz w:val="32"/>
          <w:szCs w:val="32"/>
        </w:rPr>
        <w:t>完成0元，比上年增减0元，增加下降0%，增减变化的主要原因是：未进行出国活动；</w:t>
      </w:r>
      <w:r>
        <w:rPr>
          <w:rFonts w:hint="eastAsia" w:ascii="仿宋" w:hAnsi="仿宋" w:eastAsia="仿宋" w:cs="仿宋"/>
          <w:b/>
          <w:bCs/>
          <w:color w:val="333333"/>
          <w:sz w:val="32"/>
          <w:szCs w:val="32"/>
        </w:rPr>
        <w:t>公务接待费</w:t>
      </w:r>
      <w:r>
        <w:rPr>
          <w:rFonts w:hint="eastAsia" w:ascii="仿宋" w:hAnsi="仿宋" w:eastAsia="仿宋" w:cs="仿宋"/>
          <w:color w:val="333333"/>
          <w:sz w:val="32"/>
          <w:szCs w:val="32"/>
        </w:rPr>
        <w:t>完成43,751元，比上年增减-437.95元，增加下降-0.99%，增减变化的主要原因是精简开支；</w:t>
      </w:r>
      <w:r>
        <w:rPr>
          <w:rFonts w:hint="eastAsia" w:ascii="仿宋" w:hAnsi="仿宋" w:eastAsia="仿宋" w:cs="仿宋"/>
          <w:b/>
          <w:bCs/>
          <w:color w:val="333333"/>
          <w:sz w:val="32"/>
          <w:szCs w:val="32"/>
        </w:rPr>
        <w:t>公务用车购置及运行维护费</w:t>
      </w:r>
      <w:r>
        <w:rPr>
          <w:rFonts w:hint="eastAsia" w:ascii="仿宋" w:hAnsi="仿宋" w:eastAsia="仿宋" w:cs="仿宋"/>
          <w:color w:val="333333"/>
          <w:sz w:val="32"/>
          <w:szCs w:val="32"/>
        </w:rPr>
        <w:t>完成0元，比上年增减0元，增加下降0%，增减变化的主要原因是：无公车。</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黑体" w:hAnsi="宋体" w:eastAsia="黑体" w:cs="黑体"/>
          <w:color w:val="333333"/>
          <w:sz w:val="32"/>
          <w:szCs w:val="32"/>
        </w:rPr>
        <w:t>八、政府性基金预算收入支出决算情况</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2019年本单位没有使用政府性基金预算拨款安排的支出。</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黑体" w:hAnsi="宋体" w:eastAsia="黑体" w:cs="黑体"/>
          <w:color w:val="333333"/>
          <w:sz w:val="32"/>
          <w:szCs w:val="32"/>
        </w:rPr>
        <w:t>九、预算绩效情况说明</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黑体" w:hAnsi="宋体" w:eastAsia="黑体" w:cs="黑体"/>
          <w:color w:val="333333"/>
          <w:sz w:val="32"/>
          <w:szCs w:val="32"/>
        </w:rPr>
        <w:t xml:space="preserve">（一）整体支出绩效情况 </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 xml:space="preserve">2019年部门支出在满足了单位各项工作的正常开展，确保了各项计划和任务的完成，我单位各项工作取得不错的成绩。 </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3"/>
        <w:jc w:val="both"/>
        <w:textAlignment w:val="auto"/>
        <w:rPr>
          <w:rFonts w:hint="default" w:ascii="Times New Roman" w:hAnsi="Times New Roman" w:cs="Times New Roman"/>
          <w:sz w:val="21"/>
          <w:szCs w:val="21"/>
        </w:rPr>
      </w:pPr>
      <w:r>
        <w:rPr>
          <w:rFonts w:hint="eastAsia" w:ascii="楷体" w:hAnsi="楷体" w:eastAsia="楷体" w:cs="楷体"/>
          <w:b/>
          <w:bCs/>
          <w:color w:val="333333"/>
          <w:sz w:val="32"/>
          <w:szCs w:val="32"/>
        </w:rPr>
        <w:t>1.经济性方面。</w:t>
      </w:r>
      <w:r>
        <w:rPr>
          <w:rFonts w:hint="eastAsia" w:ascii="仿宋" w:hAnsi="仿宋" w:eastAsia="仿宋" w:cs="仿宋"/>
          <w:color w:val="333333"/>
          <w:sz w:val="32"/>
          <w:szCs w:val="32"/>
        </w:rPr>
        <w:t xml:space="preserve">2019年全年按照部门预算进行成本控制，单位的日常性工作开支严格按预算执行。2019年度“三公”经费完成43,751元，比上年增减-437.95元，增加下降-0.99%，增减变化的主要原因是：厉行节约。专项支出按财政部门下达的计划实施，全年没有项目超支。 </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left"/>
        <w:textAlignment w:val="auto"/>
        <w:rPr>
          <w:rFonts w:hint="default" w:ascii="Times New Roman" w:hAnsi="Times New Roman" w:cs="Times New Roman"/>
          <w:sz w:val="21"/>
          <w:szCs w:val="21"/>
        </w:rPr>
      </w:pPr>
      <w:r>
        <w:rPr>
          <w:rFonts w:hint="eastAsia" w:ascii="楷体" w:hAnsi="楷体" w:eastAsia="楷体" w:cs="楷体"/>
          <w:b/>
          <w:bCs/>
          <w:color w:val="333333"/>
          <w:sz w:val="32"/>
          <w:szCs w:val="32"/>
        </w:rPr>
        <w:t>2.效率性方面。</w:t>
      </w:r>
      <w:r>
        <w:rPr>
          <w:rFonts w:hint="eastAsia" w:ascii="仿宋" w:hAnsi="仿宋" w:eastAsia="仿宋" w:cs="仿宋"/>
          <w:color w:val="333333"/>
          <w:sz w:val="32"/>
          <w:szCs w:val="32"/>
        </w:rPr>
        <w:t>2019年我单位认真贯彻落实中央、省委、市委的政策要求，工作取得很好的成效。积极落实上级交办的政治任务；建立党外知识分子人才库；扎实开展精准扶贫工作，严格执行公车改革制度。建立完善宗教三级管理网络；申报“四同创建”单位；做好党外后备干部和新的代表人物队伍的建设工作。完成非公有制经济人士的综合评价和政治安排。管理好黄埔军校同学会、党外知识分子联谊会。</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3"/>
        <w:jc w:val="both"/>
        <w:textAlignment w:val="auto"/>
        <w:rPr>
          <w:rFonts w:hint="default" w:ascii="Times New Roman" w:hAnsi="Times New Roman" w:cs="Times New Roman"/>
          <w:sz w:val="21"/>
          <w:szCs w:val="21"/>
        </w:rPr>
      </w:pPr>
      <w:r>
        <w:rPr>
          <w:rFonts w:hint="eastAsia" w:ascii="仿宋" w:hAnsi="仿宋" w:eastAsia="仿宋" w:cs="仿宋"/>
          <w:b/>
          <w:bCs/>
          <w:color w:val="333333"/>
          <w:sz w:val="32"/>
          <w:szCs w:val="32"/>
        </w:rPr>
        <w:t>3.</w:t>
      </w:r>
      <w:r>
        <w:rPr>
          <w:rFonts w:hint="eastAsia" w:ascii="楷体" w:hAnsi="楷体" w:eastAsia="楷体" w:cs="楷体"/>
          <w:b/>
          <w:bCs/>
          <w:color w:val="333333"/>
          <w:sz w:val="32"/>
          <w:szCs w:val="32"/>
        </w:rPr>
        <w:t>有效性方面。</w:t>
      </w:r>
      <w:r>
        <w:rPr>
          <w:rFonts w:hint="eastAsia" w:ascii="仿宋" w:hAnsi="仿宋" w:eastAsia="仿宋" w:cs="仿宋"/>
          <w:color w:val="333333"/>
          <w:sz w:val="32"/>
          <w:szCs w:val="32"/>
        </w:rPr>
        <w:t>部门支出的有效性主要体现在我单位各项工作成效上，如加强与其他地区工作联系，发挥民营企业增加群众收入的积极作用；充分发挥党外知识分子建言献策作用；重点帮助一个贫困村脱贫。加强管理，引导宗教团体与社会主义社会相适应；实现党外干部政治安排和实职安排；密切联系台胞台属、侨胞侨属，切实解决其实际困难。</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80" w:lineRule="exact"/>
        <w:ind w:left="0" w:leftChars="0" w:right="0" w:firstLine="640"/>
        <w:jc w:val="left"/>
        <w:textAlignment w:val="auto"/>
        <w:rPr>
          <w:rFonts w:hint="default" w:ascii="Times New Roman" w:hAnsi="Times New Roman" w:cs="Times New Roman"/>
          <w:sz w:val="21"/>
          <w:szCs w:val="21"/>
        </w:rPr>
      </w:pPr>
      <w:r>
        <w:rPr>
          <w:rFonts w:hint="eastAsia" w:ascii="黑体" w:hAnsi="宋体" w:eastAsia="黑体" w:cs="黑体"/>
          <w:color w:val="333333"/>
          <w:sz w:val="32"/>
          <w:szCs w:val="32"/>
          <w:shd w:val="clear" w:fill="FFFFFF"/>
        </w:rPr>
        <w:t xml:space="preserve">（二）单位专项组织实施情况 </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left"/>
        <w:textAlignment w:val="auto"/>
        <w:rPr>
          <w:rFonts w:hint="default" w:ascii="Times New Roman" w:hAnsi="Times New Roman" w:cs="Times New Roman"/>
          <w:sz w:val="21"/>
          <w:szCs w:val="21"/>
        </w:rPr>
      </w:pPr>
      <w:r>
        <w:rPr>
          <w:rFonts w:hint="eastAsia" w:ascii="楷体" w:hAnsi="楷体" w:eastAsia="楷体" w:cs="楷体"/>
          <w:color w:val="333333"/>
          <w:sz w:val="32"/>
          <w:szCs w:val="32"/>
        </w:rPr>
        <w:t>1.专项组织情况方面。</w:t>
      </w:r>
      <w:r>
        <w:rPr>
          <w:rFonts w:hint="eastAsia" w:ascii="仿宋" w:hAnsi="仿宋" w:eastAsia="仿宋" w:cs="仿宋"/>
          <w:color w:val="333333"/>
          <w:sz w:val="32"/>
          <w:szCs w:val="32"/>
        </w:rPr>
        <w:t xml:space="preserve">我单位加强专项项目组织管理，严格落实有关制度。 </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left"/>
        <w:textAlignment w:val="auto"/>
        <w:rPr>
          <w:rFonts w:hint="default" w:ascii="Times New Roman" w:hAnsi="Times New Roman" w:cs="Times New Roman"/>
          <w:sz w:val="21"/>
          <w:szCs w:val="21"/>
        </w:rPr>
      </w:pPr>
      <w:r>
        <w:rPr>
          <w:rFonts w:hint="eastAsia" w:ascii="楷体" w:hAnsi="楷体" w:eastAsia="楷体" w:cs="楷体"/>
          <w:color w:val="333333"/>
          <w:sz w:val="32"/>
          <w:szCs w:val="32"/>
        </w:rPr>
        <w:t>2.专项管理情况方面。</w:t>
      </w:r>
      <w:r>
        <w:rPr>
          <w:rFonts w:hint="eastAsia" w:ascii="仿宋" w:hAnsi="仿宋" w:eastAsia="仿宋" w:cs="仿宋"/>
          <w:color w:val="333333"/>
          <w:sz w:val="32"/>
          <w:szCs w:val="32"/>
        </w:rPr>
        <w:t>一是严格执行项目预、结算审核制度。二是严格按照既定的项目实施方案，及时整编完党史资料，认真开展财务决算工作，尽充分发挥资金的使用效益。</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left"/>
        <w:textAlignment w:val="auto"/>
        <w:rPr>
          <w:rFonts w:hint="default" w:ascii="Times New Roman" w:hAnsi="Times New Roman" w:cs="Times New Roman"/>
          <w:sz w:val="21"/>
          <w:szCs w:val="21"/>
        </w:rPr>
      </w:pPr>
      <w:r>
        <w:rPr>
          <w:rFonts w:hint="eastAsia" w:ascii="黑体" w:hAnsi="宋体" w:eastAsia="黑体" w:cs="黑体"/>
          <w:color w:val="333333"/>
          <w:sz w:val="32"/>
          <w:szCs w:val="32"/>
        </w:rPr>
        <w:t>十、其他重要事项情况说明</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（1）</w:t>
      </w:r>
      <w:r>
        <w:rPr>
          <w:rFonts w:hint="eastAsia" w:ascii="仿宋" w:hAnsi="仿宋" w:eastAsia="仿宋" w:cs="仿宋"/>
          <w:b/>
          <w:bCs/>
          <w:color w:val="333333"/>
          <w:sz w:val="32"/>
          <w:szCs w:val="32"/>
        </w:rPr>
        <w:t>“</w:t>
      </w:r>
      <w:r>
        <w:rPr>
          <w:rFonts w:hint="eastAsia" w:ascii="仿宋" w:hAnsi="仿宋" w:eastAsia="仿宋" w:cs="仿宋"/>
          <w:color w:val="333333"/>
          <w:sz w:val="32"/>
          <w:szCs w:val="32"/>
        </w:rPr>
        <w:t>三公</w:t>
      </w:r>
      <w:r>
        <w:rPr>
          <w:rFonts w:hint="eastAsia" w:ascii="仿宋" w:hAnsi="仿宋" w:eastAsia="仿宋" w:cs="仿宋"/>
          <w:b/>
          <w:bCs/>
          <w:color w:val="333333"/>
          <w:sz w:val="32"/>
          <w:szCs w:val="32"/>
        </w:rPr>
        <w:t>”</w:t>
      </w:r>
      <w:r>
        <w:rPr>
          <w:rFonts w:hint="eastAsia" w:ascii="仿宋" w:hAnsi="仿宋" w:eastAsia="仿宋" w:cs="仿宋"/>
          <w:color w:val="333333"/>
          <w:sz w:val="32"/>
          <w:szCs w:val="32"/>
        </w:rPr>
        <w:t>经费支出情况：2019年，“三公”经费完成43,751元，比上年增减-437.95元，增加下降-0.99%，增减变化的主要原因是：厉行节约。其中：</w:t>
      </w:r>
      <w:r>
        <w:rPr>
          <w:rFonts w:hint="eastAsia" w:ascii="仿宋" w:hAnsi="仿宋" w:eastAsia="仿宋" w:cs="仿宋"/>
          <w:b/>
          <w:bCs/>
          <w:color w:val="333333"/>
          <w:sz w:val="32"/>
          <w:szCs w:val="32"/>
        </w:rPr>
        <w:t>因公出国（境）费</w:t>
      </w:r>
      <w:r>
        <w:rPr>
          <w:rFonts w:hint="eastAsia" w:ascii="仿宋" w:hAnsi="仿宋" w:eastAsia="仿宋" w:cs="仿宋"/>
          <w:color w:val="333333"/>
          <w:sz w:val="32"/>
          <w:szCs w:val="32"/>
        </w:rPr>
        <w:t>完成0元，比上年增减0元，增加下降0%，增减变化的主要原因是：未进行出国活动；</w:t>
      </w:r>
      <w:r>
        <w:rPr>
          <w:rFonts w:hint="eastAsia" w:ascii="仿宋" w:hAnsi="仿宋" w:eastAsia="仿宋" w:cs="仿宋"/>
          <w:b/>
          <w:bCs/>
          <w:color w:val="333333"/>
          <w:sz w:val="32"/>
          <w:szCs w:val="32"/>
        </w:rPr>
        <w:t>公务接待费</w:t>
      </w:r>
      <w:r>
        <w:rPr>
          <w:rFonts w:hint="eastAsia" w:ascii="仿宋" w:hAnsi="仿宋" w:eastAsia="仿宋" w:cs="仿宋"/>
          <w:color w:val="333333"/>
          <w:sz w:val="32"/>
          <w:szCs w:val="32"/>
        </w:rPr>
        <w:t>完成43,751元，比上年增减-437.95元，增加下降-0.99%，增减变化的主要原因是精简开支；</w:t>
      </w:r>
      <w:r>
        <w:rPr>
          <w:rFonts w:hint="eastAsia" w:ascii="仿宋" w:hAnsi="仿宋" w:eastAsia="仿宋" w:cs="仿宋"/>
          <w:b/>
          <w:bCs/>
          <w:color w:val="333333"/>
          <w:sz w:val="32"/>
          <w:szCs w:val="32"/>
        </w:rPr>
        <w:t>公务用车购置及运行维护费</w:t>
      </w:r>
      <w:r>
        <w:rPr>
          <w:rFonts w:hint="eastAsia" w:ascii="仿宋" w:hAnsi="仿宋" w:eastAsia="仿宋" w:cs="仿宋"/>
          <w:color w:val="333333"/>
          <w:sz w:val="32"/>
          <w:szCs w:val="32"/>
        </w:rPr>
        <w:t>完成0元，比上年增减0元，增加下降0%，增减变化的主要原因是：无公车。</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（2）会议费支出情况：2019年会议费完成</w:t>
      </w:r>
      <w:r>
        <w:rPr>
          <w:rFonts w:hint="eastAsia" w:ascii="仿宋" w:hAnsi="仿宋" w:eastAsia="仿宋" w:cs="仿宋"/>
          <w:color w:val="333333"/>
          <w:sz w:val="28"/>
          <w:szCs w:val="28"/>
        </w:rPr>
        <w:t>65,287</w:t>
      </w:r>
      <w:r>
        <w:rPr>
          <w:rFonts w:hint="eastAsia" w:ascii="仿宋" w:hAnsi="仿宋" w:eastAsia="仿宋" w:cs="仿宋"/>
          <w:color w:val="333333"/>
          <w:sz w:val="32"/>
          <w:szCs w:val="32"/>
        </w:rPr>
        <w:t>元，比上年增减</w:t>
      </w:r>
      <w:r>
        <w:rPr>
          <w:rFonts w:hint="eastAsia" w:ascii="仿宋" w:hAnsi="仿宋" w:eastAsia="仿宋" w:cs="仿宋"/>
          <w:color w:val="333333"/>
          <w:sz w:val="28"/>
          <w:szCs w:val="28"/>
        </w:rPr>
        <w:t>4,946.95</w:t>
      </w:r>
      <w:r>
        <w:rPr>
          <w:rFonts w:hint="eastAsia" w:ascii="仿宋" w:hAnsi="仿宋" w:eastAsia="仿宋" w:cs="仿宋"/>
          <w:color w:val="333333"/>
          <w:sz w:val="32"/>
          <w:szCs w:val="32"/>
        </w:rPr>
        <w:t>元，增加下降</w:t>
      </w:r>
      <w:r>
        <w:rPr>
          <w:rFonts w:hint="eastAsia" w:ascii="仿宋" w:hAnsi="仿宋" w:eastAsia="仿宋" w:cs="仿宋"/>
          <w:color w:val="333333"/>
          <w:sz w:val="28"/>
          <w:szCs w:val="28"/>
        </w:rPr>
        <w:t>8.2%，增减变化的主要原因是：精简会议，厉行节约</w:t>
      </w:r>
      <w:r>
        <w:rPr>
          <w:rFonts w:hint="eastAsia" w:ascii="仿宋" w:hAnsi="仿宋" w:eastAsia="仿宋" w:cs="仿宋"/>
          <w:color w:val="333333"/>
          <w:sz w:val="32"/>
          <w:szCs w:val="32"/>
        </w:rPr>
        <w:t>。</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（3）培训费支出情况：2019年培训费完成</w:t>
      </w:r>
      <w:r>
        <w:rPr>
          <w:rFonts w:hint="eastAsia" w:ascii="仿宋" w:hAnsi="仿宋" w:eastAsia="仿宋" w:cs="仿宋"/>
          <w:color w:val="333333"/>
          <w:sz w:val="28"/>
          <w:szCs w:val="28"/>
        </w:rPr>
        <w:t>28,702</w:t>
      </w:r>
      <w:r>
        <w:rPr>
          <w:rFonts w:hint="eastAsia" w:ascii="仿宋" w:hAnsi="仿宋" w:eastAsia="仿宋" w:cs="仿宋"/>
          <w:color w:val="333333"/>
          <w:sz w:val="32"/>
          <w:szCs w:val="32"/>
        </w:rPr>
        <w:t>元，比上年增减</w:t>
      </w:r>
      <w:r>
        <w:rPr>
          <w:rFonts w:hint="eastAsia" w:ascii="仿宋" w:hAnsi="仿宋" w:eastAsia="仿宋" w:cs="仿宋"/>
          <w:color w:val="333333"/>
          <w:sz w:val="28"/>
          <w:szCs w:val="28"/>
        </w:rPr>
        <w:t>-18,846.02</w:t>
      </w:r>
      <w:r>
        <w:rPr>
          <w:rFonts w:hint="eastAsia" w:ascii="仿宋" w:hAnsi="仿宋" w:eastAsia="仿宋" w:cs="仿宋"/>
          <w:color w:val="333333"/>
          <w:sz w:val="32"/>
          <w:szCs w:val="32"/>
        </w:rPr>
        <w:t>元，增加下降</w:t>
      </w:r>
      <w:r>
        <w:rPr>
          <w:rFonts w:hint="eastAsia" w:ascii="仿宋" w:hAnsi="仿宋" w:eastAsia="仿宋" w:cs="仿宋"/>
          <w:color w:val="333333"/>
          <w:sz w:val="28"/>
          <w:szCs w:val="28"/>
        </w:rPr>
        <w:t>-39.64%，增减变化的主要原因是：培训项目减少</w:t>
      </w:r>
      <w:r>
        <w:rPr>
          <w:rFonts w:hint="eastAsia" w:ascii="仿宋" w:hAnsi="仿宋" w:eastAsia="仿宋" w:cs="仿宋"/>
          <w:color w:val="333333"/>
          <w:sz w:val="32"/>
          <w:szCs w:val="32"/>
        </w:rPr>
        <w:t>。</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b/>
          <w:bCs/>
          <w:color w:val="333333"/>
          <w:sz w:val="32"/>
          <w:szCs w:val="32"/>
        </w:rPr>
        <w:t>（4）政府采购支出情情况：</w:t>
      </w:r>
      <w:r>
        <w:rPr>
          <w:rFonts w:hint="eastAsia" w:ascii="仿宋" w:hAnsi="仿宋" w:eastAsia="仿宋" w:cs="仿宋"/>
          <w:color w:val="333333"/>
          <w:sz w:val="32"/>
          <w:szCs w:val="32"/>
        </w:rPr>
        <w:t>本年度政府采购无实际采购额。</w:t>
      </w:r>
      <w:r>
        <w:rPr>
          <w:rFonts w:hint="eastAsia" w:ascii="仿宋" w:hAnsi="仿宋" w:eastAsia="仿宋" w:cs="仿宋"/>
          <w:b/>
          <w:bCs/>
          <w:color w:val="333333"/>
          <w:sz w:val="32"/>
          <w:szCs w:val="32"/>
        </w:rPr>
        <w:t>（5）国有资产占有情况：</w:t>
      </w:r>
      <w:r>
        <w:rPr>
          <w:rFonts w:hint="eastAsia" w:ascii="仿宋" w:hAnsi="仿宋" w:eastAsia="仿宋" w:cs="仿宋"/>
          <w:color w:val="333333"/>
          <w:sz w:val="32"/>
          <w:szCs w:val="32"/>
        </w:rPr>
        <w:t>本单位年末无车辆。年末无单价50万元以上通用设备。年末无单价100万元以上通用设备。</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黑体" w:hAnsi="宋体" w:eastAsia="黑体" w:cs="黑体"/>
          <w:color w:val="333333"/>
          <w:sz w:val="32"/>
          <w:szCs w:val="32"/>
        </w:rPr>
        <w:t>第四部分 名词解释</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财政拨款收入：指本级财政当年拨付的资金。</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其他收入：指除上述“财政拨款收入”、“上级补助收入”、“事业收入”、“经营收入”、“附属单位上缴收入”等以外的收入。</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上年结转和结余：指以前年度尚未完成、结转到本年按有关规定继续使用的资金。</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年末结转和结余资金：指本年度或以前年度预算安排、因客观条件发生变化无法按原计划实施，需要延迟到以后年度按有关规定继续使用的资金。</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_</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住房保障支出（类）：是指用于住房方面的支出，包括保障机构正常运转、完成日常和特定的工作任务或事业发展目标的支出。</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基本支出：指保障机构正常运转、完成支日常工作任务而发生的人员支出和公用支出。</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项目支出：指在基本支出之外为完成特定行政任务和事业发展目标所发生的支出。</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_</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工资福利支出：反映单位开支的在职职工和编制外长期聘用人员的各类劳动报酬，以及为上述人员缴纳的各项社会保险费等。</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津贴补贴：反映经国家批准建立的机关事业单位艰苦边远地区津贴、机关工作人员地区附加津贴、机关工作人员岗位津贴、事业单位工作人员特殊岗位津贴补贴等。</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奖金：反映机关工作人员年终一次性奖金。</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机关事业单位基本养老保险缴费：反映机关事业单位缴纳的基本养老保险费。由单位代扣的工作人员基本养老保险缴费，不在此科目反映。</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职工基本医疗保险缴费：反映单位为职工缴纳的基本医疗保险费。</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住房公积金：反映行政事业单位按人力资源和社会保障部、财政部规定的基本工资和津贴补贴以及规定比例为职工缴纳的住房公积金。</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商品和服务支出：反映单位购买商品和服务的支出（不包括用于购置固定资产的支出、战略性和应急储备支出）。</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办公费：反映单位购买按财务会计制度规定不符合固定资产确认标准的日常办公用品、书报杂志等支出。</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水费：反映单位支付的水费、污水处理费等支出。</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邮电费：反映单位开支的信函、包裹、货物等物品的邮寄费及电话费、电报费、传真费、网络通讯费等。</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差旅费：反映单位工作人员出差发生的城市间交通费、住宿费、伙食补贴费和市内交通费。</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培训费：反映除因公出国（境）培训费以外的各类培训支出。</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公务接待费：反映单位按规定开支的各类公务接待（含外宾接待）费用。</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劳务费：反映支付给单位和个人的劳务费用，如临时聘用人员、钟点工工资，稿费、翻译费，评审费等。</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工会经费：反映单位按规定提取的工会经费。</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其他商品和服务支出：反映上述科目未包括的日常公用支出。如行政赔偿费和诉讼费、国内组织的会员费、来访费、广告宣传、其他劳务费及离休人员特需费、公用经费等。</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对个人和家庭的补助：反映政府用于对个人和家庭的补助支出。</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退休费：反映行政事业单位和军队移交政府安置的退休人员的退休费和其他补贴。</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黑体" w:hAnsi="宋体" w:eastAsia="黑体" w:cs="黑体"/>
          <w:color w:val="333333"/>
          <w:sz w:val="32"/>
          <w:szCs w:val="32"/>
        </w:rPr>
        <w:t>第五部分 附件</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附件：</w:t>
      </w:r>
      <w:r>
        <w:rPr>
          <w:rFonts w:hint="eastAsia" w:ascii="仿宋" w:hAnsi="仿宋" w:eastAsia="仿宋" w:cs="仿宋"/>
          <w:color w:val="333333"/>
          <w:sz w:val="32"/>
          <w:szCs w:val="32"/>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仿宋" w:hAnsi="仿宋" w:eastAsia="仿宋" w:cs="仿宋"/>
          <w:color w:val="333333"/>
          <w:sz w:val="32"/>
          <w:szCs w:val="32"/>
          <w:u w:val="none"/>
        </w:rPr>
        <w:fldChar w:fldCharType="begin"/>
      </w:r>
      <w:r>
        <w:rPr>
          <w:rFonts w:hint="eastAsia" w:ascii="仿宋" w:hAnsi="仿宋" w:eastAsia="仿宋" w:cs="仿宋"/>
          <w:color w:val="333333"/>
          <w:sz w:val="32"/>
          <w:szCs w:val="32"/>
          <w:u w:val="none"/>
        </w:rPr>
        <w:instrText xml:space="preserve"> HYPERLINK "http://www.yuanjiang.gov.cn/uploadfiles/202008/20200828130508789.xls" \t "http://www.yuanjiang.gov.cn/21144/21155/_blank" </w:instrText>
      </w:r>
      <w:r>
        <w:rPr>
          <w:rFonts w:hint="eastAsia" w:ascii="仿宋" w:hAnsi="仿宋" w:eastAsia="仿宋" w:cs="仿宋"/>
          <w:color w:val="333333"/>
          <w:sz w:val="32"/>
          <w:szCs w:val="32"/>
          <w:u w:val="none"/>
        </w:rPr>
        <w:fldChar w:fldCharType="separate"/>
      </w:r>
      <w:r>
        <w:rPr>
          <w:rStyle w:val="8"/>
          <w:rFonts w:hint="eastAsia" w:ascii="仿宋" w:hAnsi="仿宋" w:eastAsia="仿宋" w:cs="仿宋"/>
          <w:color w:val="333333"/>
          <w:sz w:val="32"/>
          <w:szCs w:val="32"/>
          <w:u w:val="none"/>
        </w:rPr>
        <w:t>统战部2019年度部门决算公开表.xls</w:t>
      </w:r>
      <w:r>
        <w:rPr>
          <w:rFonts w:hint="eastAsia" w:ascii="仿宋" w:hAnsi="仿宋" w:eastAsia="仿宋" w:cs="仿宋"/>
          <w:color w:val="333333"/>
          <w:sz w:val="32"/>
          <w:szCs w:val="32"/>
          <w:u w:val="none"/>
        </w:rPr>
        <w:fldChar w:fldCharType="end"/>
      </w:r>
    </w:p>
    <w:p>
      <w:pPr>
        <w:pStyle w:val="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rightChars="0"/>
        <w:jc w:val="both"/>
        <w:textAlignment w:val="auto"/>
        <w:rPr>
          <w:rFonts w:hint="default" w:ascii="楷体" w:hAnsi="楷体" w:eastAsia="楷体" w:cs="楷体"/>
          <w:color w:val="333333"/>
          <w:sz w:val="32"/>
          <w:szCs w:val="32"/>
        </w:rPr>
      </w:pPr>
    </w:p>
    <w:p>
      <w:pPr>
        <w:keepLines w:val="0"/>
        <w:pageBreakBefore w:val="0"/>
        <w:kinsoku/>
        <w:wordWrap/>
        <w:overflowPunct/>
        <w:topLinePunct w:val="0"/>
        <w:autoSpaceDE/>
        <w:autoSpaceDN/>
        <w:bidi w:val="0"/>
        <w:adjustRightInd w:val="0"/>
        <w:snapToGrid w:val="0"/>
        <w:spacing w:line="580" w:lineRule="exact"/>
        <w:ind w:left="0" w:leftChars="0"/>
        <w:textAlignment w:val="auto"/>
      </w:pPr>
    </w:p>
    <w:sectPr>
      <w:pgSz w:w="11906" w:h="16838"/>
      <w:pgMar w:top="1701" w:right="1587" w:bottom="164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777478"/>
    <w:multiLevelType w:val="singleLevel"/>
    <w:tmpl w:val="3F777478"/>
    <w:lvl w:ilvl="0" w:tentative="0">
      <w:start w:val="1"/>
      <w:numFmt w:val="chineseCounting"/>
      <w:suff w:val="nothing"/>
      <w:lvlText w:val="%1、"/>
      <w:lvlJc w:val="left"/>
      <w:rPr>
        <w:rFonts w:hint="eastAsia"/>
      </w:rPr>
    </w:lvl>
  </w:abstractNum>
  <w:abstractNum w:abstractNumId="1">
    <w:nsid w:val="771EEBC5"/>
    <w:multiLevelType w:val="singleLevel"/>
    <w:tmpl w:val="771EEBC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Dg3M2ViZGRlODQ2MTk2MTU0ZjEzNzZkZGY5MmUifQ=="/>
  </w:docVars>
  <w:rsids>
    <w:rsidRoot w:val="3AB45301"/>
    <w:rsid w:val="148D132D"/>
    <w:rsid w:val="182038E8"/>
    <w:rsid w:val="21D64C62"/>
    <w:rsid w:val="36964DC2"/>
    <w:rsid w:val="3AB45301"/>
    <w:rsid w:val="680755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cs="黑体" w:asciiTheme="minorHAnsi" w:hAnsiTheme="minorHAnsi"/>
      <w:color w:val="auto"/>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sz w:val="24"/>
      <w:szCs w:val="24"/>
    </w:rPr>
  </w:style>
  <w:style w:type="character" w:styleId="6">
    <w:name w:val="FollowedHyperlink"/>
    <w:basedOn w:val="4"/>
    <w:qFormat/>
    <w:uiPriority w:val="0"/>
    <w:rPr>
      <w:color w:val="333333"/>
      <w:u w:val="none"/>
    </w:rPr>
  </w:style>
  <w:style w:type="character" w:styleId="7">
    <w:name w:val="Emphasis"/>
    <w:basedOn w:val="4"/>
    <w:qFormat/>
    <w:uiPriority w:val="0"/>
    <w:rPr>
      <w:sz w:val="24"/>
      <w:szCs w:val="24"/>
    </w:rPr>
  </w:style>
  <w:style w:type="character" w:styleId="8">
    <w:name w:val="Hyperlink"/>
    <w:basedOn w:val="4"/>
    <w:qFormat/>
    <w:uiPriority w:val="0"/>
    <w:rPr>
      <w:color w:val="333333"/>
      <w:u w:val="none"/>
    </w:rPr>
  </w:style>
  <w:style w:type="character" w:customStyle="1" w:styleId="9">
    <w:name w:val="bsharetext"/>
    <w:basedOn w:val="4"/>
    <w:qFormat/>
    <w:uiPriority w:val="0"/>
  </w:style>
  <w:style w:type="character" w:customStyle="1" w:styleId="10">
    <w:name w:val="hover15"/>
    <w:basedOn w:val="4"/>
    <w:qFormat/>
    <w:uiPriority w:val="0"/>
    <w:rPr>
      <w:color w:val="000000"/>
      <w:shd w:val="clear" w:fill="FFFFFF"/>
    </w:rPr>
  </w:style>
  <w:style w:type="character" w:customStyle="1" w:styleId="11">
    <w:name w:val="wx-space"/>
    <w:basedOn w:val="4"/>
    <w:qFormat/>
    <w:uiPriority w:val="0"/>
  </w:style>
  <w:style w:type="character" w:customStyle="1" w:styleId="12">
    <w:name w:val="wx-space1"/>
    <w:basedOn w:val="4"/>
    <w:uiPriority w:val="0"/>
  </w:style>
  <w:style w:type="character" w:customStyle="1" w:styleId="13">
    <w:name w:val="before1"/>
    <w:basedOn w:val="4"/>
    <w:qFormat/>
    <w:uiPriority w:val="0"/>
    <w:rPr>
      <w:bdr w:val="single" w:color="0466C7" w:sz="36" w:space="0"/>
    </w:rPr>
  </w:style>
  <w:style w:type="character" w:customStyle="1" w:styleId="14">
    <w:name w:val="hover13"/>
    <w:basedOn w:val="4"/>
    <w:uiPriority w:val="0"/>
    <w:rPr>
      <w:color w:val="000000"/>
      <w:shd w:val="clear" w:fill="FFFFFF"/>
    </w:rPr>
  </w:style>
  <w:style w:type="character" w:customStyle="1" w:styleId="15">
    <w:name w:val="before"/>
    <w:basedOn w:val="4"/>
    <w:uiPriority w:val="0"/>
    <w:rPr>
      <w:bdr w:val="single" w:color="0466C7" w:sz="36" w:space="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5494</Words>
  <Characters>5886</Characters>
  <Lines>0</Lines>
  <Paragraphs>0</Paragraphs>
  <TotalTime>5</TotalTime>
  <ScaleCrop>false</ScaleCrop>
  <LinksUpToDate>false</LinksUpToDate>
  <CharactersWithSpaces>5903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2021-06-04T09:29:00Z</dcterms:created>
  <dc:creator>清蒸两粒枣</dc:creator>
  <cp:lastModifiedBy>tmy</cp:lastModifiedBy>
  <dcterms:modified xsi:type="dcterms:W3CDTF">2023-10-09T00:26:13Z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5ACDC850436342ED83540FB974E17D2A</vt:lpwstr>
  </property>
</Properties>
</file>