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ECECEA"/>
        <w:spacing w:before="0" w:beforeAutospacing="0" w:after="0" w:afterAutospacing="0"/>
        <w:jc w:val="both"/>
        <w:rPr>
          <w:rFonts w:ascii="Calibri" w:hAnsi="Calibri"/>
          <w:color w:val="000000"/>
          <w:sz w:val="21"/>
          <w:szCs w:val="21"/>
        </w:rPr>
      </w:pPr>
      <w:bookmarkStart w:id="0" w:name="_GoBack"/>
      <w:bookmarkEnd w:id="0"/>
      <w:r>
        <w:rPr>
          <w:rFonts w:hint="eastAsia" w:ascii="方正小标宋简体" w:hAnsi="Calibri" w:eastAsia="方正小标宋简体"/>
          <w:color w:val="000000"/>
          <w:sz w:val="44"/>
          <w:szCs w:val="44"/>
        </w:rPr>
        <w:t> 政协沅江市委员会2019年度决算公开</w:t>
      </w:r>
    </w:p>
    <w:p>
      <w:pPr>
        <w:pStyle w:val="2"/>
        <w:shd w:val="clear" w:color="auto" w:fill="ECECEA"/>
        <w:spacing w:before="0" w:beforeAutospacing="0" w:after="0" w:afterAutospacing="0"/>
        <w:ind w:firstLine="160"/>
        <w:jc w:val="center"/>
        <w:rPr>
          <w:rFonts w:ascii="Calibri" w:hAnsi="Calibri"/>
          <w:color w:val="000000"/>
          <w:sz w:val="21"/>
          <w:szCs w:val="21"/>
        </w:rPr>
      </w:pPr>
      <w:r>
        <w:rPr>
          <w:rFonts w:hint="eastAsia" w:ascii="黑体" w:hAnsi="黑体" w:eastAsia="黑体"/>
          <w:color w:val="000000"/>
          <w:sz w:val="32"/>
          <w:szCs w:val="32"/>
        </w:rPr>
        <w:t>目</w:t>
      </w:r>
      <w:r>
        <w:rPr>
          <w:rFonts w:hint="eastAsia"/>
          <w:color w:val="000000"/>
          <w:sz w:val="32"/>
          <w:szCs w:val="32"/>
        </w:rPr>
        <w:t>   </w:t>
      </w:r>
      <w:r>
        <w:rPr>
          <w:rFonts w:hint="eastAsia" w:ascii="黑体" w:hAnsi="黑体" w:eastAsia="黑体"/>
          <w:color w:val="000000"/>
          <w:sz w:val="32"/>
          <w:szCs w:val="32"/>
        </w:rPr>
        <w:t>录</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楷体" w:hAnsi="楷体" w:eastAsia="楷体"/>
          <w:color w:val="000000"/>
          <w:sz w:val="32"/>
          <w:szCs w:val="32"/>
        </w:rPr>
        <w:t>第一部分 政协沅江市委员会概况</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一、主要职能</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二、机构设置</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三、部门决算单位构成</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楷体" w:hAnsi="楷体" w:eastAsia="楷体"/>
          <w:color w:val="000000"/>
          <w:sz w:val="32"/>
          <w:szCs w:val="32"/>
        </w:rPr>
        <w:t>第二部分 政协沅江市委员会2019</w:t>
      </w:r>
      <w:r>
        <w:rPr>
          <w:rFonts w:hint="eastAsia"/>
          <w:color w:val="000000"/>
          <w:sz w:val="32"/>
          <w:szCs w:val="32"/>
        </w:rPr>
        <w:t> </w:t>
      </w:r>
      <w:r>
        <w:rPr>
          <w:rFonts w:hint="eastAsia" w:ascii="楷体" w:hAnsi="楷体" w:eastAsia="楷体"/>
          <w:color w:val="000000"/>
          <w:sz w:val="32"/>
          <w:szCs w:val="32"/>
        </w:rPr>
        <w:t>年度部门决算表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一、收入支出决算总表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二、收入决算表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三、支出决算表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四、财政拨款收入支出决算总表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五、一般公共预算财政拨款支出决算表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六、一般公共预算财政拨款基本支出决算表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七、一般公共预算财政拨款“三公”经费支出决算表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八、政府性基金预算财政拨款收入支出决算表</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楷体" w:hAnsi="楷体" w:eastAsia="楷体"/>
          <w:color w:val="000000"/>
          <w:sz w:val="32"/>
          <w:szCs w:val="32"/>
        </w:rPr>
        <w:t>第三部分 政协沅江市委员会2019年度部门决算情况说明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一、收入支出决算总体情况说明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二、收入决算情况说明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三、支出决算情况说明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四、财政拨款收入支出决算总体情况说明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五、一般公共预算财政拨款支出决算情况说明</w:t>
      </w:r>
    </w:p>
    <w:p>
      <w:pPr>
        <w:pStyle w:val="2"/>
        <w:shd w:val="clear" w:color="auto" w:fill="ECECEA"/>
        <w:spacing w:before="0" w:beforeAutospacing="0" w:after="0" w:afterAutospacing="0"/>
        <w:jc w:val="both"/>
        <w:rPr>
          <w:rFonts w:ascii="Calibri" w:hAnsi="Calibri"/>
          <w:color w:val="000000"/>
          <w:sz w:val="21"/>
          <w:szCs w:val="21"/>
        </w:rPr>
      </w:pPr>
      <w:r>
        <w:rPr>
          <w:rFonts w:hint="eastAsia"/>
          <w:color w:val="000000"/>
          <w:sz w:val="32"/>
          <w:szCs w:val="32"/>
        </w:rPr>
        <w:t> </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六、一般公共预算财政拨款基本支出决算情况说明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七、政府性基金预算财政拨款支出决算情况说明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八、一般公共预算财政拨款“三公”经费支出决算情况说明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九、预算绩效情况说明</w:t>
      </w:r>
    </w:p>
    <w:p>
      <w:pPr>
        <w:pStyle w:val="2"/>
        <w:shd w:val="clear" w:color="auto" w:fill="ECECEA"/>
        <w:spacing w:before="0" w:beforeAutospacing="0" w:after="0" w:afterAutospacing="0"/>
        <w:ind w:firstLine="160"/>
        <w:jc w:val="both"/>
        <w:rPr>
          <w:rFonts w:ascii="Calibri" w:hAnsi="Calibri"/>
          <w:color w:val="000000"/>
          <w:sz w:val="21"/>
          <w:szCs w:val="21"/>
        </w:rPr>
      </w:pPr>
      <w:r>
        <w:rPr>
          <w:rFonts w:hint="eastAsia" w:ascii="仿宋" w:hAnsi="仿宋" w:eastAsia="仿宋"/>
          <w:color w:val="000000"/>
          <w:sz w:val="32"/>
          <w:szCs w:val="32"/>
        </w:rPr>
        <w:t>十、其他重要事项情况说明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楷体" w:hAnsi="楷体" w:eastAsia="楷体"/>
          <w:color w:val="000000"/>
          <w:sz w:val="32"/>
          <w:szCs w:val="32"/>
        </w:rPr>
        <w:t>第四部分 名词解释</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hint="eastAsia" w:ascii="楷体" w:hAnsi="楷体" w:eastAsia="楷体"/>
          <w:color w:val="000000"/>
          <w:sz w:val="32"/>
          <w:szCs w:val="32"/>
        </w:rPr>
        <w:t>第一部分</w:t>
      </w:r>
      <w:r>
        <w:rPr>
          <w:rFonts w:hint="eastAsia"/>
          <w:color w:val="000000"/>
          <w:sz w:val="32"/>
          <w:szCs w:val="32"/>
        </w:rPr>
        <w:t>  </w:t>
      </w:r>
      <w:r>
        <w:rPr>
          <w:rFonts w:hint="eastAsia" w:ascii="楷体" w:hAnsi="楷体" w:eastAsia="楷体"/>
          <w:color w:val="000000"/>
          <w:sz w:val="32"/>
          <w:szCs w:val="32"/>
        </w:rPr>
        <w:t>政协沅江市委员会概况</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一、主要职能</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政协沅江市委员会（以下简称市政协）行使《中国人民政治协商会议章程》规定的职责，在履行职责过程中贯彻落实党中央关于政协工作的方针政策和决策部署，全面落实省委、益阳市委、沅江市委关于政协工作的部署要求，坚持和加强党对政协工作的集中统一领导。</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二、机构设置</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市政协设1个办事机构：办公室，设6个专门委员会：委员学习联络委员会、提案委员会、经济科技和外事委员会、农业农村和人口资源环境委员会、文教卫体和文史委员会、社会法制和民族宗教委员会。</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三、部门决算单位构成</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从决算单位构成看，市政协决算只有机关本级决算。</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楷体" w:hAnsi="楷体" w:eastAsia="楷体"/>
          <w:color w:val="000000"/>
          <w:sz w:val="32"/>
          <w:szCs w:val="32"/>
        </w:rPr>
        <w:t>第二部分</w:t>
      </w:r>
      <w:r>
        <w:rPr>
          <w:rFonts w:hint="eastAsia"/>
          <w:color w:val="000000"/>
          <w:sz w:val="32"/>
          <w:szCs w:val="32"/>
        </w:rPr>
        <w:t>  </w:t>
      </w:r>
      <w:r>
        <w:rPr>
          <w:rFonts w:hint="eastAsia" w:ascii="楷体" w:hAnsi="楷体" w:eastAsia="楷体"/>
          <w:color w:val="000000"/>
          <w:sz w:val="32"/>
          <w:szCs w:val="32"/>
        </w:rPr>
        <w:t>政协沅江市委员会2019年度部门决算表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表1：收入支出决算总表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表2：收入决算表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表3：支出决算表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表4：财政拨款收入支出决算总表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表5：一般公共预算财政拨款支出决算表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表6：一般公共预算财政拨款基本支出决算表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表7：一般公共预算财政拨款“三公”经费支出决算表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表8：政府性基金预算财政拨款收入支出决算表</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说明：表8无数据，市政协没有政府性基金收入，也没有政府性基金安排的支出，故本表无数据。</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楷体" w:hAnsi="楷体" w:eastAsia="楷体"/>
          <w:color w:val="000000"/>
          <w:sz w:val="32"/>
          <w:szCs w:val="32"/>
        </w:rPr>
        <w:t>第三部分</w:t>
      </w:r>
      <w:r>
        <w:rPr>
          <w:rFonts w:hint="eastAsia"/>
          <w:color w:val="000000"/>
          <w:sz w:val="32"/>
          <w:szCs w:val="32"/>
        </w:rPr>
        <w:t>  </w:t>
      </w:r>
      <w:r>
        <w:rPr>
          <w:rFonts w:hint="eastAsia" w:ascii="楷体" w:hAnsi="楷体" w:eastAsia="楷体"/>
          <w:color w:val="000000"/>
          <w:sz w:val="32"/>
          <w:szCs w:val="32"/>
        </w:rPr>
        <w:t>政协沅江市委员会2019</w:t>
      </w:r>
      <w:r>
        <w:rPr>
          <w:rFonts w:hint="eastAsia"/>
          <w:color w:val="000000"/>
          <w:sz w:val="32"/>
          <w:szCs w:val="32"/>
        </w:rPr>
        <w:t> </w:t>
      </w:r>
      <w:r>
        <w:rPr>
          <w:rFonts w:hint="eastAsia" w:ascii="楷体" w:hAnsi="楷体" w:eastAsia="楷体"/>
          <w:color w:val="000000"/>
          <w:sz w:val="32"/>
          <w:szCs w:val="32"/>
        </w:rPr>
        <w:t>年度部门决算情况说明</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一、关于</w:t>
      </w:r>
      <w:r>
        <w:rPr>
          <w:rFonts w:hint="eastAsia"/>
          <w:b/>
          <w:bCs/>
          <w:color w:val="000000"/>
          <w:sz w:val="32"/>
          <w:szCs w:val="32"/>
        </w:rPr>
        <w:t> </w:t>
      </w:r>
      <w:r>
        <w:rPr>
          <w:rFonts w:hint="eastAsia" w:ascii="仿宋" w:hAnsi="仿宋" w:eastAsia="仿宋"/>
          <w:b/>
          <w:bCs/>
          <w:color w:val="000000"/>
          <w:sz w:val="32"/>
          <w:szCs w:val="32"/>
        </w:rPr>
        <w:t>2019年度收入支出决算总体情况说明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2019年度收、支总计851.21万元，比上年同期增加92.98万元，增长12.26%。主要原因：一是增加了两次政协全会项目开支；二是发放2018年绩效考核奖金。</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二、关于2019</w:t>
      </w:r>
      <w:r>
        <w:rPr>
          <w:rFonts w:hint="eastAsia"/>
          <w:b/>
          <w:bCs/>
          <w:color w:val="000000"/>
          <w:sz w:val="32"/>
          <w:szCs w:val="32"/>
        </w:rPr>
        <w:t> </w:t>
      </w:r>
      <w:r>
        <w:rPr>
          <w:rFonts w:hint="eastAsia" w:ascii="仿宋" w:hAnsi="仿宋" w:eastAsia="仿宋"/>
          <w:b/>
          <w:bCs/>
          <w:color w:val="000000"/>
          <w:sz w:val="32"/>
          <w:szCs w:val="32"/>
        </w:rPr>
        <w:t>年度收入决算情况说明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2019年度收入合计</w:t>
      </w:r>
      <w:r>
        <w:rPr>
          <w:rFonts w:hint="eastAsia"/>
          <w:color w:val="000000"/>
          <w:sz w:val="32"/>
          <w:szCs w:val="32"/>
        </w:rPr>
        <w:t> </w:t>
      </w:r>
      <w:r>
        <w:rPr>
          <w:rFonts w:hint="eastAsia" w:ascii="仿宋" w:hAnsi="仿宋" w:eastAsia="仿宋"/>
          <w:color w:val="000000"/>
          <w:sz w:val="32"/>
          <w:szCs w:val="32"/>
        </w:rPr>
        <w:t>820.88万元，其中：财政拨款收入820.31万元，占99.93%；其他收入0.57万元，占0.07%。</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三、关于2019年度支出决算情况说明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2019年度支出合计829.92万元，其中：基本支出534.75万元，占</w:t>
      </w:r>
      <w:r>
        <w:rPr>
          <w:rFonts w:hint="eastAsia"/>
          <w:color w:val="000000"/>
          <w:sz w:val="32"/>
          <w:szCs w:val="32"/>
        </w:rPr>
        <w:t> </w:t>
      </w:r>
      <w:r>
        <w:rPr>
          <w:rFonts w:hint="eastAsia" w:ascii="仿宋" w:hAnsi="仿宋" w:eastAsia="仿宋"/>
          <w:color w:val="000000"/>
          <w:sz w:val="32"/>
          <w:szCs w:val="32"/>
        </w:rPr>
        <w:t>64.43%；项目支出295.17</w:t>
      </w:r>
      <w:r>
        <w:rPr>
          <w:rFonts w:hint="eastAsia"/>
          <w:color w:val="000000"/>
          <w:sz w:val="32"/>
          <w:szCs w:val="32"/>
        </w:rPr>
        <w:t> </w:t>
      </w:r>
      <w:r>
        <w:rPr>
          <w:rFonts w:hint="eastAsia" w:ascii="仿宋" w:hAnsi="仿宋" w:eastAsia="仿宋"/>
          <w:color w:val="000000"/>
          <w:sz w:val="32"/>
          <w:szCs w:val="32"/>
        </w:rPr>
        <w:t>万元，占35.57。</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hint="eastAsia" w:ascii="仿宋" w:hAnsi="仿宋" w:eastAsia="仿宋"/>
          <w:b/>
          <w:bCs/>
          <w:color w:val="000000"/>
          <w:sz w:val="32"/>
          <w:szCs w:val="32"/>
        </w:rPr>
        <w:t>四、关于2019</w:t>
      </w:r>
      <w:r>
        <w:rPr>
          <w:rFonts w:hint="eastAsia"/>
          <w:b/>
          <w:bCs/>
          <w:color w:val="000000"/>
          <w:sz w:val="32"/>
          <w:szCs w:val="32"/>
        </w:rPr>
        <w:t> </w:t>
      </w:r>
      <w:r>
        <w:rPr>
          <w:rFonts w:hint="eastAsia" w:ascii="仿宋" w:hAnsi="仿宋" w:eastAsia="仿宋"/>
          <w:b/>
          <w:bCs/>
          <w:color w:val="000000"/>
          <w:sz w:val="32"/>
          <w:szCs w:val="32"/>
        </w:rPr>
        <w:t>年度财政拨款收入支出决算总体情况说明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hint="eastAsia" w:ascii="仿宋" w:hAnsi="仿宋" w:eastAsia="仿宋"/>
          <w:color w:val="000000"/>
          <w:sz w:val="32"/>
          <w:szCs w:val="32"/>
        </w:rPr>
        <w:t>2019</w:t>
      </w:r>
      <w:r>
        <w:rPr>
          <w:rFonts w:hint="eastAsia"/>
          <w:color w:val="000000"/>
          <w:sz w:val="32"/>
          <w:szCs w:val="32"/>
        </w:rPr>
        <w:t> </w:t>
      </w:r>
      <w:r>
        <w:rPr>
          <w:rFonts w:hint="eastAsia" w:ascii="仿宋" w:hAnsi="仿宋" w:eastAsia="仿宋"/>
          <w:color w:val="000000"/>
          <w:sz w:val="32"/>
          <w:szCs w:val="32"/>
        </w:rPr>
        <w:t>年度财政拨款收、支总计850.64万元，比上年同期增加92.81万元，增长12.25%；主要原因：一是增加了两次政协全会项目开支；二是发放2018年绩效考核奖金。</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五、关于2019</w:t>
      </w:r>
      <w:r>
        <w:rPr>
          <w:rFonts w:hint="eastAsia"/>
          <w:b/>
          <w:bCs/>
          <w:color w:val="000000"/>
          <w:sz w:val="32"/>
          <w:szCs w:val="32"/>
        </w:rPr>
        <w:t> </w:t>
      </w:r>
      <w:r>
        <w:rPr>
          <w:rFonts w:hint="eastAsia" w:ascii="仿宋" w:hAnsi="仿宋" w:eastAsia="仿宋"/>
          <w:b/>
          <w:bCs/>
          <w:color w:val="000000"/>
          <w:sz w:val="32"/>
          <w:szCs w:val="32"/>
        </w:rPr>
        <w:t>年度一般公共预算财政拨款收入支出决算情况说明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（一）一般公共预算财政拨款收入支出决算总体情况。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w:t>
      </w:r>
      <w:r>
        <w:rPr>
          <w:rFonts w:hint="eastAsia"/>
          <w:color w:val="000000"/>
          <w:sz w:val="32"/>
          <w:szCs w:val="32"/>
        </w:rPr>
        <w:t> </w:t>
      </w:r>
      <w:r>
        <w:rPr>
          <w:rFonts w:hint="eastAsia" w:ascii="仿宋" w:hAnsi="仿宋" w:eastAsia="仿宋"/>
          <w:color w:val="000000"/>
          <w:sz w:val="32"/>
          <w:szCs w:val="32"/>
        </w:rPr>
        <w:t>年度一般公共预算财政拨款收入总计820.31万元，比上年同期增加144.17万元，增长21.32%；一般公共预算财政拨款支出总计829.35万元，比上年同期增加101.86万元，增长14%。主要原因：一是增加了两次政协全会项目开支；二是发放2018年绩效考核奖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（二）一般公共预算财政拨款支出决算构成情况。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一般公共预算财政拨款支出</w:t>
      </w:r>
      <w:r>
        <w:rPr>
          <w:rFonts w:hint="eastAsia"/>
          <w:color w:val="000000"/>
          <w:sz w:val="32"/>
          <w:szCs w:val="32"/>
        </w:rPr>
        <w:t> </w:t>
      </w:r>
      <w:r>
        <w:rPr>
          <w:rFonts w:hint="eastAsia" w:ascii="仿宋" w:hAnsi="仿宋" w:eastAsia="仿宋"/>
          <w:color w:val="000000"/>
          <w:sz w:val="32"/>
          <w:szCs w:val="32"/>
        </w:rPr>
        <w:t>829.35万元，基本支出534.18万元，占</w:t>
      </w:r>
      <w:r>
        <w:rPr>
          <w:rFonts w:hint="eastAsia"/>
          <w:color w:val="000000"/>
          <w:sz w:val="32"/>
          <w:szCs w:val="32"/>
        </w:rPr>
        <w:t> </w:t>
      </w:r>
      <w:r>
        <w:rPr>
          <w:rFonts w:hint="eastAsia" w:ascii="仿宋" w:hAnsi="仿宋" w:eastAsia="仿宋"/>
          <w:color w:val="000000"/>
          <w:sz w:val="32"/>
          <w:szCs w:val="32"/>
        </w:rPr>
        <w:t>64.41%；项目支出295.17万元，占35.59%。</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（三）一般公共预算财政拨款支出决算具体情况。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1.一般公共服务财政拨款支出</w:t>
      </w:r>
      <w:r>
        <w:rPr>
          <w:rFonts w:hint="eastAsia"/>
          <w:color w:val="000000"/>
          <w:sz w:val="32"/>
          <w:szCs w:val="32"/>
        </w:rPr>
        <w:t> </w:t>
      </w:r>
      <w:r>
        <w:rPr>
          <w:rFonts w:hint="eastAsia" w:ascii="仿宋" w:hAnsi="仿宋" w:eastAsia="仿宋"/>
          <w:color w:val="000000"/>
          <w:sz w:val="32"/>
          <w:szCs w:val="32"/>
        </w:rPr>
        <w:t>785.59万元，主要用于政协事务之行政运行、一般行政管理事务、政协会议、参政议政、其他政协事务和招商引资；</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2.社会保障和就业财政拨款支出</w:t>
      </w:r>
      <w:r>
        <w:rPr>
          <w:rFonts w:hint="eastAsia"/>
          <w:color w:val="000000"/>
          <w:sz w:val="32"/>
          <w:szCs w:val="32"/>
        </w:rPr>
        <w:t> </w:t>
      </w:r>
      <w:r>
        <w:rPr>
          <w:rFonts w:hint="eastAsia" w:ascii="仿宋" w:hAnsi="仿宋" w:eastAsia="仿宋"/>
          <w:color w:val="000000"/>
          <w:sz w:val="32"/>
          <w:szCs w:val="32"/>
        </w:rPr>
        <w:t>16.41万元，主要用于死亡抚恤；</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3.</w:t>
      </w:r>
      <w:r>
        <w:rPr>
          <w:rFonts w:hint="eastAsia"/>
          <w:color w:val="000000"/>
          <w:sz w:val="32"/>
          <w:szCs w:val="32"/>
        </w:rPr>
        <w:t> </w:t>
      </w:r>
      <w:r>
        <w:rPr>
          <w:rFonts w:hint="eastAsia" w:ascii="仿宋" w:hAnsi="仿宋" w:eastAsia="仿宋"/>
          <w:color w:val="000000"/>
          <w:sz w:val="32"/>
          <w:szCs w:val="32"/>
        </w:rPr>
        <w:t>住房保障支出27.36万元，主要用于缴纳住房公积金。</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六、关于2019</w:t>
      </w:r>
      <w:r>
        <w:rPr>
          <w:rFonts w:hint="eastAsia"/>
          <w:b/>
          <w:bCs/>
          <w:color w:val="000000"/>
          <w:sz w:val="32"/>
          <w:szCs w:val="32"/>
        </w:rPr>
        <w:t> </w:t>
      </w:r>
      <w:r>
        <w:rPr>
          <w:rFonts w:hint="eastAsia" w:ascii="仿宋" w:hAnsi="仿宋" w:eastAsia="仿宋"/>
          <w:b/>
          <w:bCs/>
          <w:color w:val="000000"/>
          <w:sz w:val="32"/>
          <w:szCs w:val="32"/>
        </w:rPr>
        <w:t>年度一般公共预算财政拨款基本支出决算情况说明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2019年度一般公共预算财政拨款基本支出534.18万元，其中人员经费支出</w:t>
      </w:r>
      <w:r>
        <w:rPr>
          <w:rFonts w:hint="eastAsia"/>
          <w:color w:val="000000"/>
          <w:sz w:val="32"/>
          <w:szCs w:val="32"/>
        </w:rPr>
        <w:t> </w:t>
      </w:r>
      <w:r>
        <w:rPr>
          <w:rFonts w:hint="eastAsia" w:ascii="仿宋" w:hAnsi="仿宋" w:eastAsia="仿宋"/>
          <w:color w:val="000000"/>
          <w:sz w:val="32"/>
          <w:szCs w:val="32"/>
        </w:rPr>
        <w:t>456.71万元，主要包括：基本工资、津贴补贴、奖金、伙食补助费、机关事业单位基本养老保险缴费、职业年金缴费、职工基本医疗保险缴费、公务员医疗补助缴费、其他社会保障缴费、住房公积金、医疗费、对个人和家庭的补助；公用经费支出</w:t>
      </w:r>
      <w:r>
        <w:rPr>
          <w:rFonts w:hint="eastAsia"/>
          <w:color w:val="000000"/>
          <w:sz w:val="32"/>
          <w:szCs w:val="32"/>
        </w:rPr>
        <w:t> </w:t>
      </w:r>
      <w:r>
        <w:rPr>
          <w:rFonts w:hint="eastAsia" w:ascii="仿宋" w:hAnsi="仿宋" w:eastAsia="仿宋"/>
          <w:color w:val="000000"/>
          <w:sz w:val="32"/>
          <w:szCs w:val="32"/>
        </w:rPr>
        <w:t>74.68万元。主要包括：办公费、印刷费、咨询费、取暖费、差旅费、培训费、公务接待费、劳务费、工会经费、福利费、税金及附加费用、其他商品和服务支出、办公设备购置。</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七、关于2019年度政府性基金预算财政拨款支出决算情况说明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市政协没有政府性基金收入，也没有政府性基金安排的支出。</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八、关于2019</w:t>
      </w:r>
      <w:r>
        <w:rPr>
          <w:rFonts w:hint="eastAsia"/>
          <w:b/>
          <w:bCs/>
          <w:color w:val="000000"/>
          <w:sz w:val="32"/>
          <w:szCs w:val="32"/>
        </w:rPr>
        <w:t> </w:t>
      </w:r>
      <w:r>
        <w:rPr>
          <w:rFonts w:hint="eastAsia" w:ascii="仿宋" w:hAnsi="仿宋" w:eastAsia="仿宋"/>
          <w:b/>
          <w:bCs/>
          <w:color w:val="000000"/>
          <w:sz w:val="32"/>
          <w:szCs w:val="32"/>
        </w:rPr>
        <w:t>年度一般公共预算财政拨款“三公”经费支出决算情况说明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（一）“三公”经费财政拨款支出决算总体情况说明。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w:t>
      </w:r>
      <w:r>
        <w:rPr>
          <w:rFonts w:hint="eastAsia"/>
          <w:color w:val="000000"/>
          <w:sz w:val="32"/>
          <w:szCs w:val="32"/>
        </w:rPr>
        <w:t> </w:t>
      </w:r>
      <w:r>
        <w:rPr>
          <w:rFonts w:hint="eastAsia" w:ascii="仿宋" w:hAnsi="仿宋" w:eastAsia="仿宋"/>
          <w:color w:val="000000"/>
          <w:sz w:val="32"/>
          <w:szCs w:val="32"/>
        </w:rPr>
        <w:t>年度“三公”经费财政拨款支出预算为</w:t>
      </w:r>
      <w:r>
        <w:rPr>
          <w:rFonts w:hint="eastAsia"/>
          <w:color w:val="000000"/>
          <w:sz w:val="32"/>
          <w:szCs w:val="32"/>
        </w:rPr>
        <w:t> </w:t>
      </w:r>
      <w:r>
        <w:rPr>
          <w:rFonts w:hint="eastAsia" w:ascii="仿宋" w:hAnsi="仿宋" w:eastAsia="仿宋"/>
          <w:color w:val="000000"/>
          <w:sz w:val="32"/>
          <w:szCs w:val="32"/>
        </w:rPr>
        <w:t>26万元，支出决算为24.75万元，完成预算的95%，其中：公务接待费支出决算为24.75万元，完成预算的95%。2019年度“三公”经费支出决算数小于预算数的主要原因：认真贯彻落实</w:t>
      </w:r>
      <w:r>
        <w:rPr>
          <w:rFonts w:hint="eastAsia" w:ascii="仿宋" w:hAnsi="仿宋" w:eastAsia="仿宋"/>
          <w:color w:val="000000"/>
          <w:sz w:val="32"/>
          <w:szCs w:val="32"/>
          <w:lang w:eastAsia="zh-CN"/>
        </w:rPr>
        <w:t>中央八项规定</w:t>
      </w:r>
      <w:r>
        <w:rPr>
          <w:rFonts w:hint="eastAsia" w:ascii="仿宋" w:hAnsi="仿宋" w:eastAsia="仿宋"/>
          <w:color w:val="000000"/>
          <w:sz w:val="32"/>
          <w:szCs w:val="32"/>
        </w:rPr>
        <w:t>精神和厉行节约要求，从严控制“三公”经费开支。</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（二）“三公”经费财政拨款支出决算具体情况说明。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color w:val="000000"/>
          <w:sz w:val="32"/>
          <w:szCs w:val="32"/>
        </w:rPr>
        <w:t> </w:t>
      </w:r>
      <w:r>
        <w:rPr>
          <w:rFonts w:hint="eastAsia" w:ascii="仿宋" w:hAnsi="仿宋" w:eastAsia="仿宋"/>
          <w:color w:val="000000"/>
          <w:sz w:val="32"/>
          <w:szCs w:val="32"/>
        </w:rPr>
        <w:t>2019年度“三公”经费财政拨款支出决算为24.75万元，其中：公务接待费支出决算为</w:t>
      </w:r>
      <w:r>
        <w:rPr>
          <w:rFonts w:hint="eastAsia"/>
          <w:color w:val="000000"/>
          <w:sz w:val="32"/>
          <w:szCs w:val="32"/>
        </w:rPr>
        <w:t> </w:t>
      </w:r>
      <w:r>
        <w:rPr>
          <w:rFonts w:hint="eastAsia" w:ascii="仿宋" w:hAnsi="仿宋" w:eastAsia="仿宋"/>
          <w:color w:val="000000"/>
          <w:sz w:val="32"/>
          <w:szCs w:val="32"/>
        </w:rPr>
        <w:t>24.75万元，占100%。2019</w:t>
      </w:r>
      <w:r>
        <w:rPr>
          <w:rFonts w:hint="eastAsia"/>
          <w:color w:val="000000"/>
          <w:sz w:val="32"/>
          <w:szCs w:val="32"/>
        </w:rPr>
        <w:t> </w:t>
      </w:r>
      <w:r>
        <w:rPr>
          <w:rFonts w:hint="eastAsia" w:ascii="仿宋" w:hAnsi="仿宋" w:eastAsia="仿宋"/>
          <w:color w:val="000000"/>
          <w:sz w:val="32"/>
          <w:szCs w:val="32"/>
        </w:rPr>
        <w:t>年度“三公”经费支出决算数小于上年决算数的主要原因：认真贯彻落实</w:t>
      </w:r>
      <w:r>
        <w:rPr>
          <w:rFonts w:hint="eastAsia" w:ascii="仿宋" w:hAnsi="仿宋" w:eastAsia="仿宋"/>
          <w:color w:val="000000"/>
          <w:sz w:val="32"/>
          <w:szCs w:val="32"/>
          <w:lang w:eastAsia="zh-CN"/>
        </w:rPr>
        <w:t>中央八项规定</w:t>
      </w:r>
      <w:r>
        <w:rPr>
          <w:rFonts w:hint="eastAsia" w:ascii="仿宋" w:hAnsi="仿宋" w:eastAsia="仿宋"/>
          <w:color w:val="000000"/>
          <w:sz w:val="32"/>
          <w:szCs w:val="32"/>
        </w:rPr>
        <w:t>精神和厉行节约要求，从严控制“三公”经费开支。</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1、因公出国（境）情况说明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无。</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2、公务用车购置及运行经费情况说明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无。</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3、公务接待情况说明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公务接待支出24.75万元，国内公务接待689批次，接待5948人。接待支出主要用于经促会支出、委室调研活动接待支出、上级专题调研活动支出。</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九、关于</w:t>
      </w:r>
      <w:r>
        <w:rPr>
          <w:rFonts w:hint="eastAsia"/>
          <w:b/>
          <w:bCs/>
          <w:color w:val="000000"/>
          <w:sz w:val="32"/>
          <w:szCs w:val="32"/>
        </w:rPr>
        <w:t> </w:t>
      </w:r>
      <w:r>
        <w:rPr>
          <w:rFonts w:hint="eastAsia" w:ascii="仿宋" w:hAnsi="仿宋" w:eastAsia="仿宋"/>
          <w:b/>
          <w:bCs/>
          <w:color w:val="000000"/>
          <w:sz w:val="32"/>
          <w:szCs w:val="32"/>
        </w:rPr>
        <w:t>2019</w:t>
      </w:r>
      <w:r>
        <w:rPr>
          <w:rFonts w:hint="eastAsia"/>
          <w:b/>
          <w:bCs/>
          <w:color w:val="000000"/>
          <w:sz w:val="32"/>
          <w:szCs w:val="32"/>
        </w:rPr>
        <w:t> </w:t>
      </w:r>
      <w:r>
        <w:rPr>
          <w:rFonts w:hint="eastAsia" w:ascii="仿宋" w:hAnsi="仿宋" w:eastAsia="仿宋"/>
          <w:b/>
          <w:bCs/>
          <w:color w:val="000000"/>
          <w:sz w:val="32"/>
          <w:szCs w:val="32"/>
        </w:rPr>
        <w:t>年度预算绩效情况说明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（一）绩效管理工作开展情况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经济性方面。2019年，市政协严格按照预算要求进行成本控制，日常工作开支严格按预算执行，2019年度“三公”经费财政拨款支出总计24.75万元，较去年减少0.97万元；公务用车保有量为0辆。公务接待费支出决算24.75万元，较去年减少0.97万元。公务接待费支出24.75万元，基本属于经促会、上级专题调研等专项接待开支，非一般公务接待开支。</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效率性方面。市政协特别重视提高预算编制的科学性、准确性，按照“量入为出，统筹兼顾、保证重点、收支平衡”的原则，科学合理编制预算，强化预算执行，提高预算执行效率，推进预算公开。</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有效性方面。2019年我单位进一步完善了财务管理体制和运行机制，建立了科学化、精细化的预算管理机制和绩效评价制度、加快了财务监管体系建设、提高了经费使用效益、强化了财务风险管理。</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（二）部门决算中项目绩效自评结果 。</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2019年部门支出在满足了机关各项工作的正常开展，确保了各项计划和任务的完成。</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（三）以部门为主体开展的重点绩效评价结果</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市政协负责实施的2019年委室调研活动，在项目决算上科学合理，在项目管理方面规范到位，基本上达到了预期的绩效目标。</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年来，开展调研协商课题20多个，形成了《苇场转型发展调研报告》《加快发展先进制造业、高新技术产业，推动高质量发展调研报告》《加快民营经济发展调研报告》《加强素质教育，促进青少年健康成长调研报告》《促进小龙虾产业健康、可持续发展协商报告》《加强基层医疗人才队伍建设专题协商报告》《加强婚姻调解、促进社会和谐稳定协商报告》《造纸企业关停后民生稳定问题的调研报告》《招商引资工作调研报告》等调研成果，为市委、市政府科学决策、部门改进工作，起到了积极的推动作用。</w:t>
      </w:r>
    </w:p>
    <w:p>
      <w:pPr>
        <w:pStyle w:val="2"/>
        <w:shd w:val="clear" w:color="auto" w:fill="ECECEA"/>
        <w:spacing w:before="0" w:beforeAutospacing="0" w:after="0" w:afterAutospacing="0"/>
        <w:ind w:firstLine="643"/>
        <w:jc w:val="both"/>
        <w:rPr>
          <w:rFonts w:ascii="Calibri" w:hAnsi="Calibri"/>
          <w:color w:val="000000"/>
          <w:sz w:val="21"/>
          <w:szCs w:val="21"/>
        </w:rPr>
      </w:pPr>
      <w:r>
        <w:rPr>
          <w:rFonts w:hint="eastAsia" w:ascii="仿宋" w:hAnsi="仿宋" w:eastAsia="仿宋"/>
          <w:b/>
          <w:bCs/>
          <w:color w:val="000000"/>
          <w:sz w:val="32"/>
          <w:szCs w:val="32"/>
        </w:rPr>
        <w:t>十、其他重要事项的情况说明</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（一）预决算收支增减变化情况。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2019年收入年初预算数519.63万元，决算数820.31万元，主要原因是财政拨款增加。</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2019年支出年初预算数519.63万元，决算数813.51万元，主要原因是：一是增加了两次政协全会项目开支；二是发放2018年绩效考核奖金。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（二）机关运行经费支出情况。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市政协2019年度机关运行经费支出60.58万元，较上年增加37.25万元，增加160%，主要原因是：增加了两次政协全会项目开支。</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（三）政府采购支出情况。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本部门2019年度政府采购124.74万元，其中，政府采购货物支出0万元，政府采购工程支出0万元，政府采购服务支出124.74万元。中小企业合同金额124.74万元，占政府采购支出总金额的比重为100%。</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（四）国有资产占用情况。</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本单位年末无车辆。年末无单价50万元以上通用设备。年末无单价100万元以上通用设备。</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楷体" w:hAnsi="楷体" w:eastAsia="楷体"/>
          <w:color w:val="000000"/>
          <w:sz w:val="32"/>
          <w:szCs w:val="32"/>
        </w:rPr>
        <w:t>第四部分</w:t>
      </w:r>
      <w:r>
        <w:rPr>
          <w:rFonts w:hint="eastAsia"/>
          <w:color w:val="000000"/>
          <w:sz w:val="32"/>
          <w:szCs w:val="32"/>
        </w:rPr>
        <w:t>  </w:t>
      </w:r>
      <w:r>
        <w:rPr>
          <w:rFonts w:hint="eastAsia" w:ascii="楷体" w:hAnsi="楷体" w:eastAsia="楷体"/>
          <w:color w:val="000000"/>
          <w:sz w:val="32"/>
          <w:szCs w:val="32"/>
        </w:rPr>
        <w:t>名词解释</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一、财政拨款收入：指中央财政当年拨付的资金。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三、经营收入：指事业单位在专业业务活动及其辅助活动之外开展非独立核算经营活动取得的收入。如：中国财政杂志社广告收入等。</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四、其他收入：指除上述“财政拨款收入” 、 “事业收入” 、“经营收入”等以外的收入。主要是按规定动用的售房收入、存款利息收入等。</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六、年初结转和结余：指以前年度尚未完成、结转到本年按有关规定继续使用的资金。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七、结余分配：指事业单位按规定提取的职工福利基金、事业基金和缴纳的所得税，以及建设单位按规定应交回的基本建设竣工项目结余资金。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八、年末结转和结余：指本年度或以前年度预算安排、因客观条件发生变化无法按原计划实施，需要延迟到以后年度按有关规定继续使用的资金。</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九、基本支出：指为保障机构正常运转、完成日常工</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作任务而发生的人员支出和公用支出。</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十、项目支出：指在基本支出之外为完成特定行政任务和事业发展目标所发生的支出。</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十一、经营支出：指事业单位在专业业务活动及其辅助活动之外开展非独立核算经营活动发生的支出。</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shd w:val="clear" w:color="auto" w:fill="ECECEA"/>
        <w:spacing w:before="0" w:beforeAutospacing="0" w:after="0" w:afterAutospacing="0"/>
        <w:ind w:firstLine="640"/>
        <w:jc w:val="both"/>
        <w:rPr>
          <w:rFonts w:ascii="Calibri" w:hAnsi="Calibri"/>
          <w:color w:val="000000"/>
          <w:sz w:val="21"/>
          <w:szCs w:val="21"/>
        </w:rPr>
      </w:pPr>
      <w:r>
        <w:rPr>
          <w:rFonts w:hint="eastAsia" w:ascii="仿宋" w:hAnsi="仿宋" w:eastAsia="仿宋"/>
          <w:color w:val="0000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28661C"/>
    <w:rsid w:val="0028661C"/>
    <w:rsid w:val="0061339B"/>
    <w:rsid w:val="00AE706D"/>
    <w:rsid w:val="7B11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4229</Words>
  <Characters>4600</Characters>
  <Lines>33</Lines>
  <Paragraphs>9</Paragraphs>
  <TotalTime>0</TotalTime>
  <ScaleCrop>false</ScaleCrop>
  <LinksUpToDate>false</LinksUpToDate>
  <CharactersWithSpaces>4650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2021-06-04T08:15:00Z</dcterms:created>
  <dc:creator>xb21cn</dc:creator>
  <cp:lastModifiedBy>tmy</cp:lastModifiedBy>
  <dcterms:modified xsi:type="dcterms:W3CDTF">2023-10-08T09:24:23Z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BFFDA57E3D6941B288425551B1DC1C0A</vt:lpwstr>
  </property>
</Properties>
</file>