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40" w:lineRule="atLeast"/>
        <w:jc w:val="center"/>
        <w:rPr>
          <w:rFonts w:ascii="微软雅黑" w:hAnsi="微软雅黑" w:eastAsia="微软雅黑" w:cs="宋体"/>
          <w:color w:val="000000"/>
          <w:kern w:val="0"/>
          <w:sz w:val="24"/>
          <w:szCs w:val="24"/>
        </w:rPr>
      </w:pPr>
      <w:bookmarkStart w:id="0" w:name="_GoBack"/>
      <w:bookmarkEnd w:id="0"/>
      <w:r>
        <w:rPr>
          <w:rFonts w:hint="eastAsia" w:ascii="宋体" w:hAnsi="宋体" w:eastAsia="宋体" w:cs="宋体"/>
          <w:color w:val="000000"/>
          <w:kern w:val="0"/>
          <w:sz w:val="32"/>
          <w:szCs w:val="32"/>
        </w:rPr>
        <w:t>沅江市财政局机关2019年部门决算说明</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宋体" w:hAnsi="宋体" w:eastAsia="宋体" w:cs="宋体"/>
          <w:color w:val="000000"/>
          <w:kern w:val="0"/>
          <w:sz w:val="32"/>
          <w:szCs w:val="32"/>
        </w:rPr>
        <w:t> </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第一部分</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沅江市财政局概况</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一、主要职能</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一）组织贯彻执行国家财税方针政策，拟定和执行全市财政政策、改革方案，指导全市财政工作。（二）制定和执行财政、财务、会计管理的制度，参与政府投融资等方面的谈判并签订有关协议、协定。（三）承担市级各项财政收支管理的职责。（四）负责政府非税收入管理，负责政府性基金管理，按规定管理行政事业性收费，管理财政票据。会同有关部门监督和管理彩票公益金，管理其他彩票资金。（五）组织制定国库管理制度，国库集中收付制度，指导、监督和经办市本级国库业务，按规定开展国库现金管理工作。（六）执行国家政府采购法律、法规，依法制定本市政府采购政策和法规；编制全市政府采购预算和采购计划；监督理政府采购业务；负责政府采购报表和相关数据的统计工作。（七）贯彻执行国家税收法律、行政法规和税收调整政策，反馈政策执行情况，提出调整建议。监督检查财税法规、政策的执行情况，反应财政收支管理中的重大问题，提出加强财政管理的意见建议。（八）负责拟定全市行政事业单位国有资产管理规章制度，按规定管理市本级行政事业单位国有资产，组织实施国有资产的清产核资、产权界定和登记，负责国有资产管理的统计、分析、转让和处置以及产权纠纷调处。负责市本级国有资产、财政股权投资管理工作，制定需要全市统一规定的开支标准和支出政策。（九）组织实施企业财务制度，按规定管理地方金融类企业国有资产，参与拟定企业国有资产管理相关制度，按规定管理资产评估工作，参与国有企业改革，负责市属国有企业改革相关的财政财务工作。（十）管理各项财政性专项资金支出，负责财政性资金投资项目工程决算审查；负责财政支农、农业财务管理和农业综合发开。（十一）汇总和编制全市社会保险基金预决算草案；会同有关部门管理全市财政社会保障和就业医疗卫生支出，拟定并执行社会保障资金和财务管理制度。（十二）贯彻执行政府性债务管理的政策、制度，负责政府性债务管理的日常工作，防范财政风险。（十三）负责预算绩效管理；承担财政投资的评审工作；推进政府向社会购买服务。（十四）负责管理全市的会计工作，监督和规范会计行为，组织实施国家统一的会计制度，组织实施会计行政法规、规章，配合省财政厅、益阳市财政局指导和监督注册会计师、会计师事务所的业务，指导和管理社会审计。</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二、部门预算单位构成</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根据编委核定，我单位内设股室22个，为全额拨款行政单位，纳入2019年部门预算编制范围。</w:t>
      </w:r>
      <w:r>
        <w:rPr>
          <w:rFonts w:hint="eastAsia" w:ascii="宋体" w:hAnsi="宋体" w:eastAsia="宋体" w:cs="宋体"/>
          <w:color w:val="000000"/>
          <w:kern w:val="0"/>
          <w:sz w:val="32"/>
          <w:szCs w:val="32"/>
        </w:rPr>
        <w:t> </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三、部门预算人员构成</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截止2019年1月（预算编制时间），我局纳入部门预算编制148人。其中：实有在职人员100人，离退休人员48人。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第二部分</w:t>
      </w:r>
      <w:r>
        <w:rPr>
          <w:rFonts w:hint="eastAsia" w:ascii="宋体" w:hAnsi="宋体" w:eastAsia="宋体" w:cs="宋体"/>
          <w:color w:val="000000"/>
          <w:kern w:val="0"/>
          <w:sz w:val="32"/>
          <w:szCs w:val="32"/>
        </w:rPr>
        <w:t> </w:t>
      </w:r>
      <w:r>
        <w:rPr>
          <w:rFonts w:hint="eastAsia" w:ascii="仿宋" w:hAnsi="仿宋" w:eastAsia="仿宋" w:cs="宋体"/>
          <w:color w:val="000000"/>
          <w:kern w:val="0"/>
          <w:sz w:val="32"/>
          <w:szCs w:val="32"/>
        </w:rPr>
        <w:t>沅江市财政局2019年度部门决算表（见附表）</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第三部分</w:t>
      </w:r>
      <w:r>
        <w:rPr>
          <w:rFonts w:hint="eastAsia" w:ascii="宋体" w:hAnsi="宋体" w:eastAsia="宋体" w:cs="宋体"/>
          <w:color w:val="000000"/>
          <w:kern w:val="0"/>
          <w:sz w:val="32"/>
          <w:szCs w:val="32"/>
        </w:rPr>
        <w:t> </w:t>
      </w:r>
      <w:r>
        <w:rPr>
          <w:rFonts w:hint="eastAsia" w:ascii="仿宋" w:hAnsi="仿宋" w:eastAsia="仿宋" w:cs="宋体"/>
          <w:color w:val="000000"/>
          <w:kern w:val="0"/>
          <w:sz w:val="32"/>
          <w:szCs w:val="32"/>
        </w:rPr>
        <w:t>沅江市财政局2019年度部门决算情况说明</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一、收入支出决算总体情况</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2019年度收、支总计2237.97万元，与2018年相比，收、支总计增长157.56万元，增长7.6%。</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二、收入决算情况说明</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2019年收入1536.1万元，其中：一般公共预算拨款收入1523.14万元，比上年减少8.7%。占本年总收入99.2%。其他收入12.96万元，比上年减少42.9%。占本年总收入0.8%。</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三、支出决算情况说明</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本年支出合计1867.3万元，其中：基本支出1570.45万元，占本年总支出84.1%。项目支出296.85万元，占本年总支出15.9%。</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四、财政拨款收入支出决算总体情况说明</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一、收入支出决算总体情况</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2019年度财政拨款收、支总计2225万元，与2018年相比，财政拨款收、支总计增加167.25万元，增长7.5%。</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五、一般公共预算财政拨款支出决算情况说明</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（一）一般公共预算拨款支出总体情况</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2019年度财政拨款支出1867.3万元，占本年支出合计的99.3%。与2018年度相比，比上年增加220.64万元，增长13.4%。</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（二）一般公共预算拨款支出决算结构情况</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一般公共预算拨款支出1867.3万元，主要用于以下方面：一般公共服务支出1499.05万元，占80.3%。住房保障支出70.4万元，占3.8%。项目支出296.85万元，占15.9%。</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（三）一般公共预算拨款支出决算具体情况</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2019年度财政拨款支出年初预算为1880.26万元，支出决算为1867.3万元，完成年初预算的99.3%。</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按经济分类：工资福利支出11208.62万元，比上年增长12.2%。商品和服务支出340.15万元，比上年增长98.3%。对个人和家庭的补助12.82万元，比上年增长100%。项目支出296.85万元，比上年下降24.2%。其中：商品和服务支出296.85万元，比上年下降24.2%。</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六、一般公共预算财政拨款基本支出决算情况说明</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宋体" w:hAnsi="宋体" w:eastAsia="宋体" w:cs="宋体"/>
          <w:color w:val="000000"/>
          <w:kern w:val="0"/>
          <w:sz w:val="32"/>
          <w:szCs w:val="32"/>
        </w:rPr>
        <w:t>    </w:t>
      </w:r>
      <w:r>
        <w:rPr>
          <w:rFonts w:hint="eastAsia" w:ascii="仿宋" w:hAnsi="仿宋" w:eastAsia="仿宋" w:cs="宋体"/>
          <w:color w:val="000000"/>
          <w:kern w:val="0"/>
          <w:sz w:val="32"/>
          <w:szCs w:val="32"/>
        </w:rPr>
        <w:t>沅江市财政局2019年度一般公共预算财政拨款基本支出1570.45万元。其中:</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宋体" w:hAnsi="宋体" w:eastAsia="宋体" w:cs="宋体"/>
          <w:color w:val="000000"/>
          <w:kern w:val="0"/>
          <w:sz w:val="32"/>
          <w:szCs w:val="32"/>
        </w:rPr>
        <w:t>   </w:t>
      </w:r>
      <w:r>
        <w:rPr>
          <w:rFonts w:hint="eastAsia" w:ascii="仿宋" w:hAnsi="仿宋" w:eastAsia="仿宋" w:cs="宋体"/>
          <w:color w:val="000000"/>
          <w:kern w:val="0"/>
          <w:sz w:val="32"/>
          <w:szCs w:val="32"/>
        </w:rPr>
        <w:t>人员经费1221.44万元，主要包括：按国家规定支出的基本工资、津贴补贴、奖金、其他社会保障缴费、伙食补助费、机关事业单位基本养老保险缴费、其他工资福利支出、离休费、退休费、抚恤金、生活补助、医疗费、住房公积金、其他对个人和家庭的补助支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宋体" w:hAnsi="宋体" w:eastAsia="宋体" w:cs="宋体"/>
          <w:color w:val="000000"/>
          <w:kern w:val="0"/>
          <w:sz w:val="32"/>
          <w:szCs w:val="32"/>
        </w:rPr>
        <w:t>   </w:t>
      </w:r>
      <w:r>
        <w:rPr>
          <w:rFonts w:hint="eastAsia" w:ascii="仿宋" w:hAnsi="仿宋" w:eastAsia="仿宋" w:cs="宋体"/>
          <w:color w:val="000000"/>
          <w:kern w:val="0"/>
          <w:sz w:val="32"/>
          <w:szCs w:val="32"/>
        </w:rPr>
        <w:t>公用经费349.01万元，主要包括：办公费、印刷费、咨询费、水费、电费、邮电费、物业管理费、差旅费、因公出国（境）费用、维修（护）费、租赁费、会议费、培训费、公务接待费、劳务费、委托业务费、工会经费、福利费、公务用车运行维护费、其他交通费用、其他商品和服务支出、办公设备购置、其他资本性支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七、一般公共预算财政拨款“三公”经费决算情况说明</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（一）“三公”经费财政拨款支出决算总体情况说明。</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2019年度“三公”经费财政拨款支出预算数为36万元，支出决算数为34.89万元,完成预算的96.9%，认真贯彻落实</w:t>
      </w:r>
      <w:r>
        <w:rPr>
          <w:rFonts w:hint="eastAsia" w:ascii="仿宋" w:hAnsi="仿宋" w:eastAsia="仿宋" w:cs="宋体"/>
          <w:color w:val="000000"/>
          <w:kern w:val="0"/>
          <w:sz w:val="32"/>
          <w:szCs w:val="32"/>
          <w:lang w:eastAsia="zh-CN"/>
        </w:rPr>
        <w:t>中央八项规定</w:t>
      </w:r>
      <w:r>
        <w:rPr>
          <w:rFonts w:hint="eastAsia" w:ascii="仿宋" w:hAnsi="仿宋" w:eastAsia="仿宋" w:cs="宋体"/>
          <w:color w:val="000000"/>
          <w:kern w:val="0"/>
          <w:sz w:val="32"/>
          <w:szCs w:val="32"/>
        </w:rPr>
        <w:t>精神和厉行节约要求，从严控制“三公”经费开支，全年实际支出比预算有所节约。</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（二）“三公”经费财政拨款支出决算具体情况说明。</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2019年度“三公”经费财政拨款支出决算中，具体情况如下：公务接待费决算数为34.89万元，占100%。公务接待227批次931人次。2019年“三公”经费决算比2018年减少1.64万元，我单位按照中央、省委、省政府等要求，厉行节约，严控“三公”经费。</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八、政府性基金预算收入支出决算情况</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2019年本单位没有使用政府性基金预算拨款安排的支出。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九、预算绩效评价情况</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2019年度，我局纳入整体支出预算绩效评价的项目5个，涉及预算金额1625.114万元。纳入项目支出绩效评价的项目4个，涉及预算金额379.65万元。</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十、其他重要事项情况说明</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（一）机关（事业）运行经费支出情况</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2019年沅江市财政局机关（事业）运行经费财政拨款决算349.01万元。比2018年增长177.51万元。</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（二）政府采购支出情况</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本年度政府采购计划采购总额1625.1万元，其中：货物413.8万元；工程390.6万元；服务379.5万元；本年度政府采购实际采购总额1090.51万元，其中：货物408.1万元；工程390.5万元；服务291.87万元；其中中小企业政府采购占比100%。</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（三）国有资产占有情况</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本单位年末无车辆。年末无单价50万元以上通用设备。年末无单价100万元以上通用设备。</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第四部分</w:t>
      </w:r>
      <w:r>
        <w:rPr>
          <w:rFonts w:hint="eastAsia" w:ascii="宋体" w:hAnsi="宋体" w:eastAsia="宋体" w:cs="宋体"/>
          <w:color w:val="000000"/>
          <w:kern w:val="0"/>
          <w:sz w:val="32"/>
          <w:szCs w:val="32"/>
        </w:rPr>
        <w:t> </w:t>
      </w:r>
      <w:r>
        <w:rPr>
          <w:rFonts w:hint="eastAsia" w:ascii="仿宋" w:hAnsi="仿宋" w:eastAsia="仿宋" w:cs="宋体"/>
          <w:color w:val="000000"/>
          <w:kern w:val="0"/>
          <w:sz w:val="32"/>
          <w:szCs w:val="32"/>
        </w:rPr>
        <w:t>名词解释</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财政拨款收入：指本级财政当年拨付的资金。</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其他收入：指除上述“财政拨款收入”、“上级补助收入”、“事业收入”、“经营收入”、“附属单位上缴收入”等以外的收入。</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上年结转和结余：指以前年度尚未完成、结转到本年按有关规定继续使用的资金。</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年末结转和结余资金：指本年度或以前年度预算安排、因客观条件发生变化无法按原计划实施，需要延迟到以后年度按有关规定继续使用的资金。</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_</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农林水支出（类）：是指用于农林水事务支出，包括保障机构正常运转、完成日常和特定的工作任务或事业发展目标的支出。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资源勘探信息等支出（类）：是指用于资源勘探、制造业、建筑业、工业信息等方面支出，包括保障机构正常运转、完成日常和特定的工作任务或事业发展目标的支出。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住房保障支出（类）：是指用于住房方面的支出，包括保障机构正常运转、完成日常和特定的工作任务或事业发展目标的支出。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基本支出：指保障机构正常运转、完成支日常工作任务而发生的人员支出和公用支出。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项目支出：指在基本支出之外为完成特定行政任务和事业发展目标所发生的支出。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_</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政府采购</w:t>
      </w:r>
      <w:r>
        <w:rPr>
          <w:rFonts w:hint="eastAsia" w:ascii="宋体" w:hAnsi="宋体" w:eastAsia="宋体" w:cs="宋体"/>
          <w:color w:val="000000"/>
          <w:kern w:val="0"/>
          <w:sz w:val="32"/>
          <w:szCs w:val="32"/>
        </w:rPr>
        <w:t> </w:t>
      </w:r>
      <w:r>
        <w:rPr>
          <w:rFonts w:hint="eastAsia" w:ascii="仿宋" w:hAnsi="仿宋" w:eastAsia="仿宋" w:cs="宋体"/>
          <w:color w:val="000000"/>
          <w:kern w:val="0"/>
          <w:sz w:val="32"/>
          <w:szCs w:val="32"/>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工资福利支出：反映单位开支的在职职工和编制外长期聘用人员的各类劳动报酬，以及为上述人员缴纳的各项社会保险费等。</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津贴补贴：反映经国家批准建立的机关事业单位艰苦边远地区津贴、机关工作人员地区附加津贴、机关工作人员岗位津贴、事业单位工作人员特殊岗位津贴补贴等。</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奖金：反映机关工作人员年终一次性奖金。</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伙食补助费：反映单位发给职工的伙食补助费，如误餐补助等。</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机关事业单位基本养老保险缴费：反映机关事业单位缴纳的基本养老保险费。由单位代扣的工作人员基本养老保险缴费，不在此科目反映。</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职业年金缴费：反映机关事业单位实际缴纳的职业年金支出。由单位代扣的工作人员职业年金缴费，不在此科目反映。</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职工基本医疗保险缴费：反映单位为职工缴纳的基本医疗保险费。</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其他社会保障缴费：反映单位为职工缴纳的基本医疗、失业、工伤、生育等社会保险费，残疾人就业保障金，军队（含武警）为军人缴纳的伤亡、退役医疗等社会保险费。</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住房公积金：反映行政事业单位按人力资源和社会保障部、财政部规定的基本工资和津贴补贴以及规定比例为职工缴纳的住房公积金。</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商品和服务支出：反映单位购买商品和服务的支出（不包括用于购置固定资产的支出、战略性和应急储备支出）。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办公费：反映单位购买按财务会计制度规定不符合固定资产确认标准的日常办公用品、书报杂志等支出。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印刷费：反映单位的印刷费支出。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维修(护)费：反映单位日常开支的固定资产（不包括车船等交通工具）修理和维护费用，网络信息系统运行与维护费用，以及按规定提取的修购基金。</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培训费：反映除因公出国（境）培训费以外的各类培训支出。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劳务费：反映支付给单位和个人的劳务费用，如临时聘用人员、钟点工工资，稿费、翻译费，评审费等。</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工会经费：反映单位按规定提取的工会经费。</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对个人和家庭的补助：反映政府用于对个人和家庭的补助支出。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退休费：反映行政事业单位和军队移交政府安置的退休人员的退休费和其他补贴。</w:t>
      </w:r>
    </w:p>
    <w:p>
      <w:pPr>
        <w:widowControl/>
        <w:shd w:val="clear" w:color="auto" w:fill="FFFFFF"/>
        <w:spacing w:line="540" w:lineRule="atLeast"/>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抚恤金：反映按规定开支的烈士遗属、牺牲病故人员遗属的一次性和定期抚恤金，伤残人员的抚恤金，离退休人员等其他人员的各项抚恤金。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gyMDg3M2ViZGRlODQ2MTk2MTU0ZjEzNzZkZGY5MmUifQ=="/>
  </w:docVars>
  <w:rsids>
    <w:rsidRoot w:val="000153C5"/>
    <w:rsid w:val="000153C5"/>
    <w:rsid w:val="00DD7641"/>
    <w:rsid w:val="316D1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4483</Words>
  <Characters>4845</Characters>
  <Lines>35</Lines>
  <Paragraphs>9</Paragraphs>
  <TotalTime>3</TotalTime>
  <ScaleCrop>false</ScaleCrop>
  <LinksUpToDate>false</LinksUpToDate>
  <CharactersWithSpaces>4861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2021-06-17T08:58:00Z</dcterms:created>
  <dc:creator>Administrator</dc:creator>
  <cp:lastModifiedBy>tmy</cp:lastModifiedBy>
  <dcterms:modified xsi:type="dcterms:W3CDTF">2023-10-08T09:13:01Z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BE5EE7958852433A864A42A9EEC31519</vt:lpwstr>
  </property>
</Properties>
</file>