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rPr>
          <w:rFonts w:ascii="微软雅黑" w:hAnsi="微软雅黑" w:eastAsia="微软雅黑" w:cs="宋体"/>
          <w:color w:val="000000"/>
          <w:kern w:val="0"/>
          <w:sz w:val="24"/>
          <w:szCs w:val="24"/>
        </w:rPr>
      </w:pPr>
      <w:bookmarkStart w:id="0" w:name="_GoBack"/>
      <w:bookmarkEnd w:id="0"/>
      <w:r>
        <w:rPr>
          <w:rFonts w:hint="eastAsia" w:ascii="宋体" w:hAnsi="宋体" w:eastAsia="宋体" w:cs="宋体"/>
          <w:color w:val="000000"/>
          <w:kern w:val="0"/>
          <w:sz w:val="32"/>
          <w:szCs w:val="32"/>
        </w:rPr>
        <w:t>沅江市财政局机关2019年部门决算说明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2"/>
          <w:szCs w:val="32"/>
        </w:rPr>
        <w:t> </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第一部分</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沅江市财政局概况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一、主要职能</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组织贯彻执行国家财税方针政策，拟定和执行全市财政政策、改革方案，指导全市财政工作。（二）制定和执行财政、财务、会计管理的制度，参与政府投融资等方面的谈判并签订有关协议、协定。（三）承担市级各项财政收支管理的职责。（四）负责政府非税收入管理，负责政府性基金管理，按规定管理行政事业性收费，管理财政票据。会同有关部门监督和管理彩票公益金，管理其他彩票资金。（五）组织制定国库管理制度，国库集中收付制度，指导、监督和经办市本级国库业务，按规定开展国库现金管理工作。（六）执行国家政府采购法律、法规，依法制定本市政府采购政策和法规；编制全市政府采购预算和采购计划；监督理政府采购业务；负责政府采购报表和相关数据的统计工作。（七）贯彻执行国家税收法律、行政法规和税收调整政策，反馈政策执行情况，提出调整建议。监督检查财税法规、政策的执行情况，反应财政收支管理中的重大问题，提出加强财政管理的意见建议。（八）负责拟定全市行政事业单位国有资产管理规章制度，按规定管理市本级行政事业单位国有资产，组织实施国有资产的清产核资、产权界定和登记，负责国有资产管理的统计、分析、转让和处置以及产权纠纷调处。负责市本级国有资产、财政股权投资管理工作，制定需要全市统一规定的开支标准和支出政策。（九）组织实施企业财务制度，按规定管理地方金融类企业国有资产，参与拟定企业国有资产管理相关制度，按规定管理资产评估工作，参与国有企业改革，负责市属国有企业改革相关的财政财务工作。（十）管理各项财政性专项资金支出，负责财政性资金投资项目工程决算审查；负责财政支农、农业财务管理和农业综合发开。（十一）汇总和编制全市社会保险基金预决算草案；会同有关部门管理全市财政社会保障和就业医疗卫生支出，拟定并执行社会保障资金和财务管理制度。（十二）贯彻执行政府性债务管理的政策、制度，负责政府性债务管理的日常工作，防范财政风险。（十三）负责预算绩效管理；承担财政投资的评审工作；推进政府向社会购买服务。（十四）负责管理全市的会计工作，监督和规范会计行为，组织实施国家统一的会计制度，组织实施会计行政法规、规章，配合省财政厅、益阳市财政局指导和监督注册会计师、会计师事务所的业务，指导和管理社会审计。</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二、部门预算单位构成</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根据编委核定，我单位内设股室22个，为全额拨款行政单位，纳入2019年部门预算编制范围。</w:t>
      </w:r>
      <w:r>
        <w:rPr>
          <w:rFonts w:hint="eastAsia" w:ascii="宋体" w:hAnsi="宋体" w:eastAsia="宋体" w:cs="宋体"/>
          <w:color w:val="000000"/>
          <w:kern w:val="0"/>
          <w:sz w:val="32"/>
          <w:szCs w:val="32"/>
        </w:rPr>
        <w:t> </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三、部门预算人员构成</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截止2019年1月（预算编制时间），我局纳入部门预算编制148人。其中：实有在职人员100人，离退休人员48人。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第二部分</w:t>
      </w: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沅江市财政局2019年度部门决算表（见附表）</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第三部分</w:t>
      </w: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沅江市财政局2019年度部门决算情况说明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一、收入支出决算总体情况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2019年度收、支总计2237.97万元，与2018年相比，收、支总计增长157.56万元，增长7.6%。</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二、收入决算情况说明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2019年收入1536.1万元，其中：一般公共预算拨款收入1523.14万元，比上年减少8.7%。占本年总收入99.2%。其他收入12.96万元，比上年减少42.9%。占本年总收入0.8%。</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三、支出决算情况说明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本年支出合计1867.3万元，其中：基本支出1570.45万元，占本年总支出84.1%。项目支出296.85万元，占本年总支出15.9%。</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四、财政拨款收入支出决算总体情况说明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一、收入支出决算总体情况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2019年度财政拨款收、支总计2225万元，与2018年相比，财政拨款收、支总计增加167.25万元，增长7.5%。</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五、一般公共预算财政拨款支出决算情况说明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（一）一般公共预算拨款支出总体情况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2019年度财政拨款支出1867.3万元，占本年支出合计的99.3%。与2018年度相比，比上年增加220.64万元，增长13.4%。</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（二）一般公共预算拨款支出决算结构情况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一般公共预算拨款支出1867.3万元，主要用于以下方面：一般公共服务支出1499.05万元，占80.3%。住房保障支出70.4万元，占3.8%。项目支出296.85万元，占15.9%。</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（三）一般公共预算拨款支出决算具体情况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2019年度财政拨款支出年初预算为1880.26万元，支出决算为1867.3万元，完成年初预算的99.3%。</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按经济分类：工资福利支出11208.62万元，比上年增长12.2%。商品和服务支出340.15万元，比上年增长98.3%。对个人和家庭的补助12.82万元，比上年增长100%。项目支出296.85万元，比上年下降24.2%。其中：商品和服务支出296.85万元，比上年下降24.2%。</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六、一般公共预算财政拨款基本支出决算情况说明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沅江市财政局2019年度一般公共预算财政拨款基本支出1570.45万元。其中:</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人员经费1221.44万元，主要包括：按国家规定支出的基本工资、津贴补贴、奖金、其他社会保障缴费、伙食补助费、机关事业单位基本养老保险缴费、其他工资福利支出、离休费、退休费、抚恤金、生活补助、医疗费、住房公积金、其他对个人和家庭的补助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公用经费349.01万元，主要包括：办公费、印刷费、咨询费、水费、电费、邮电费、物业管理费、差旅费、因公出国（境）费用、维修（护）费、租赁费、会议费、培训费、公务接待费、劳务费、委托业务费、工会经费、福利费、公务用车运行维护费、其他交通费用、其他商品和服务支出、办公设备购置、其他资本性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七、一般公共预算财政拨款“三公”经费决算情况说明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（一）“三公”经费财政拨款支出决算总体情况说明。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2019年度“三公”经费财政拨款支出预算数为36万元，支出决算数为34.89万元,完成预算的96.9%，认真贯彻落实</w:t>
      </w:r>
      <w:r>
        <w:rPr>
          <w:rFonts w:hint="eastAsia" w:ascii="仿宋" w:hAnsi="仿宋" w:eastAsia="仿宋" w:cs="宋体"/>
          <w:color w:val="000000"/>
          <w:kern w:val="0"/>
          <w:sz w:val="32"/>
          <w:szCs w:val="32"/>
          <w:lang w:eastAsia="zh-CN"/>
        </w:rPr>
        <w:t>中央八项规定</w:t>
      </w:r>
      <w:r>
        <w:rPr>
          <w:rFonts w:hint="eastAsia" w:ascii="仿宋" w:hAnsi="仿宋" w:eastAsia="仿宋" w:cs="宋体"/>
          <w:color w:val="000000"/>
          <w:kern w:val="0"/>
          <w:sz w:val="32"/>
          <w:szCs w:val="32"/>
        </w:rPr>
        <w:t>精神和厉行节约要求，从严控制“三公”经费开支，全年实际支出比预算有所节约。</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（二）“三公”经费财政拨款支出决算具体情况说明。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三公”经费财政拨款支出决算中，具体情况如下：公务接待费决算数为34.89万元，占100%。公务接待227批次931人次。2019年“三公”经费决算比2018年减少1.64万元，我单位按照中央、省委、省政府等要求，厉行节约，严控“三公”经费。</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八、政府性基金预算收入支出决算情况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2019年本单位没有使用政府性基金预算拨款安排的支出。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九、预算绩效评价情况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2019年度，我局纳入整体支出预算绩效评价的项目5个，涉及预算金额1625.114万元。纳入项目支出绩效评价的项目4个，涉及预算金额379.65万元。</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十、其他重要事项情况说明</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（一）机关（事业）运行经费支出情况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2019年沅江市财政局机关（事业）运行经费财政拨款决算349.01万元。比2018年增长177.51万元。</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（二）政府采购支出情况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本年度政府采购计划采购总额1625.1万元，其中：货物413.8万元；工程390.6万元；服务379.5万元；本年度政府采购实际采购总额1090.51万元，其中：货物408.1万元；工程390.5万元；服务291.87万元；其中中小企业政府采购占比100%。</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（三）国有资产占有情况</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本单位年末无车辆。年末无单价50万元以上通用设备。年末无单价100万元以上通用设备。</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第四部分</w:t>
      </w: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名词解释</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财政拨款收入：指本级财政当年拨付的资金。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其他收入：指除上述“财政拨款收入”、“上级补助收入”、“事业收入”、“经营收入”、“附属单位上缴收入”等以外的收入。</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上年结转和结余：指以前年度尚未完成、结转到本年按有关规定继续使用的资金。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年末结转和结余资金：指本年度或以前年度预算安排、因客观条件发生变化无法按原计划实施，需要延迟到以后年度按有关规定继续使用的资金。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_</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农林水支出（类）：是指用于农林水事务支出，包括保障机构正常运转、完成日常和特定的工作任务或事业发展目标的支出。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资源勘探信息等支出（类）：是指用于资源勘探、制造业、建筑业、工业信息等方面支出，包括保障机构正常运转、完成日常和特定的工作任务或事业发展目标的支出。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住房保障支出（类）：是指用于住房方面的支出，包括保障机构正常运转、完成日常和特定的工作任务或事业发展目标的支出。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基本支出：指保障机构正常运转、完成支日常工作任务而发生的人员支出和公用支出。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项目支出：指在基本支出之外为完成特定行政任务和事业发展目标所发生的支出。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_</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政府采购</w:t>
      </w:r>
      <w:r>
        <w:rPr>
          <w:rFonts w:hint="eastAsia" w:ascii="宋体" w:hAnsi="宋体" w:eastAsia="宋体" w:cs="宋体"/>
          <w:color w:val="000000"/>
          <w:kern w:val="0"/>
          <w:sz w:val="32"/>
          <w:szCs w:val="32"/>
        </w:rPr>
        <w:t> </w:t>
      </w:r>
      <w:r>
        <w:rPr>
          <w:rFonts w:hint="eastAsia" w:ascii="仿宋" w:hAnsi="仿宋" w:eastAsia="仿宋" w:cs="宋体"/>
          <w:color w:val="000000"/>
          <w:kern w:val="0"/>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工资福利支出：反映单位开支的在职职工和编制外长期聘用人员的各类劳动报酬，以及为上述人员缴纳的各项社会保险费等。</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奖金：反映机关工作人员年终一次性奖金。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伙食补助费：反映单位发给职工的伙食补助费，如误餐补助等。</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机关事业单位基本养老保险缴费：反映机关事业单位缴纳的基本养老保险费。由单位代扣的工作人员基本养老保险缴费，不在此科目反映。</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职业年金缴费：反映机关事业单位实际缴纳的职业年金支出。由单位代扣的工作人员职业年金缴费，不在此科目反映。</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职工基本医疗保险缴费：反映单位为职工缴纳的基本医疗保险费。</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其他社会保障缴费：反映单位为职工缴纳的基本医疗、失业、工伤、生育等社会保险费，残疾人就业保障金，军队（含武警）为军人缴纳的伤亡、退役医疗等社会保险费。</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住房公积金：反映行政事业单位按人力资源和社会保障部、财政部规定的基本工资和津贴补贴以及规定比例为职工缴纳的住房公积金。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商品和服务支出：反映单位购买商品和服务的支出（不包括用于购置固定资产的支出、战略性和应急储备支出）。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办公费：反映单位购买按财务会计制度规定不符合固定资产确认标准的日常办公用品、书报杂志等支出。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印刷费：反映单位的印刷费支出。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维修(护)费：反映单位日常开支的固定资产（不包括车船等交通工具）修理和维护费用，网络信息系统运行与维护费用，以及按规定提取的修购基金。</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培训费：反映除因公出国（境）培训费以外的各类培训支出。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劳务费：反映支付给单位和个人的劳务费用，如临时聘用人员、钟点工工资，稿费、翻译费，评审费等。</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工会经费：反映单位按规定提取的工会经费。</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对个人和家庭的补助：反映政府用于对个人和家庭的补助支出。</w:t>
      </w:r>
    </w:p>
    <w:p>
      <w:pPr>
        <w:widowControl/>
        <w:shd w:val="clear" w:color="auto" w:fill="FFFFFF"/>
        <w:spacing w:line="540" w:lineRule="atLeast"/>
        <w:ind w:firstLine="640"/>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退休费：反映行政事业单位和军队移交政府安置的退休人员的退休费和其他补贴。</w:t>
      </w:r>
    </w:p>
    <w:p>
      <w:pPr>
        <w:widowControl/>
        <w:shd w:val="clear" w:color="auto" w:fill="FFFFFF"/>
        <w:spacing w:line="540" w:lineRule="atLeast"/>
        <w:jc w:val="left"/>
        <w:rPr>
          <w:rFonts w:hint="eastAsia" w:ascii="微软雅黑" w:hAnsi="微软雅黑" w:eastAsia="微软雅黑" w:cs="宋体"/>
          <w:color w:val="000000"/>
          <w:kern w:val="0"/>
          <w:sz w:val="24"/>
          <w:szCs w:val="24"/>
        </w:rPr>
      </w:pPr>
      <w:r>
        <w:rPr>
          <w:rFonts w:hint="eastAsia" w:ascii="仿宋" w:hAnsi="仿宋" w:eastAsia="仿宋" w:cs="宋体"/>
          <w:color w:val="000000"/>
          <w:kern w:val="0"/>
          <w:sz w:val="32"/>
          <w:szCs w:val="32"/>
        </w:rPr>
        <w:t>抚恤金：反映按规定开支的烈士遗属、牺牲病故人员遗属的一次性和定期抚恤金，伤残人员的抚恤金，离退休人员等其他人员的各项抚恤金。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yMDg3M2ViZGRlODQ2MTk2MTU0ZjEzNzZkZGY5MmUifQ=="/>
  </w:docVars>
  <w:rsids>
    <w:rsidRoot w:val="000153C5"/>
    <w:rsid w:val="000153C5"/>
    <w:rsid w:val="00DD7641"/>
    <w:rsid w:val="6312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4483</Words>
  <Characters>4845</Characters>
  <Lines>35</Lines>
  <Paragraphs>9</Paragraphs>
  <TotalTime>4</TotalTime>
  <ScaleCrop>false</ScaleCrop>
  <LinksUpToDate>false</LinksUpToDate>
  <CharactersWithSpaces>4861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2021-06-17T08:58:00Z</dcterms:created>
  <dc:creator>Administrator</dc:creator>
  <cp:lastModifiedBy>tmy</cp:lastModifiedBy>
  <dcterms:modified xsi:type="dcterms:W3CDTF">2023-10-08T09:09:16Z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8F1809DE7F94483A9F99C6DD8DDD592D</vt:lpwstr>
  </property>
</Properties>
</file>