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2021年</w:t>
      </w:r>
      <w:r>
        <w:rPr>
          <w:rFonts w:hint="eastAsia"/>
          <w:b/>
          <w:sz w:val="36"/>
          <w:szCs w:val="36"/>
          <w:lang w:eastAsia="zh-CN"/>
        </w:rPr>
        <w:t>沅江市财政局</w:t>
      </w:r>
      <w:r>
        <w:rPr>
          <w:rFonts w:hint="eastAsia"/>
          <w:b/>
          <w:sz w:val="36"/>
          <w:szCs w:val="36"/>
        </w:rPr>
        <w:t>绩效管理工作开展情况</w:t>
      </w:r>
    </w:p>
    <w:p>
      <w:r>
        <w:rPr>
          <w:rFonts w:hint="eastAsia"/>
        </w:rPr>
        <w:t xml:space="preserve">  </w:t>
      </w:r>
    </w:p>
    <w:p>
      <w:pPr>
        <w:ind w:firstLine="560" w:firstLineChars="2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</w:t>
      </w:r>
      <w:r>
        <w:rPr>
          <w:rFonts w:hint="eastAsia" w:cs="Times New Roman" w:asciiTheme="minorEastAsia" w:hAnsiTheme="minorEastAsia"/>
          <w:sz w:val="28"/>
          <w:szCs w:val="28"/>
        </w:rPr>
        <w:t>2021年绩效评价股在局党组的领导和业务股室的配合下，踏实工作，较好的完成绩效评价各项工作任务，现总结如下：</w:t>
      </w:r>
    </w:p>
    <w:p>
      <w:pPr>
        <w:ind w:firstLine="560" w:firstLineChars="200"/>
        <w:rPr>
          <w:rFonts w:asciiTheme="minorEastAsia" w:hAnsiTheme="minorEastAsia"/>
          <w:color w:val="222222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/>
          <w:color w:val="222222"/>
          <w:sz w:val="28"/>
          <w:szCs w:val="28"/>
          <w:shd w:val="clear" w:color="auto" w:fill="FFFFFF"/>
        </w:rPr>
        <w:t>一、完成2021年绩效目标的申报工作。</w:t>
      </w:r>
    </w:p>
    <w:p>
      <w:pPr>
        <w:ind w:firstLine="560" w:firstLineChars="200"/>
        <w:rPr>
          <w:rFonts w:asciiTheme="minorEastAsia" w:hAnsiTheme="minorEastAsia"/>
          <w:color w:val="222222"/>
          <w:sz w:val="28"/>
          <w:szCs w:val="28"/>
          <w:shd w:val="clear" w:color="auto" w:fill="FFFFFF"/>
        </w:rPr>
      </w:pPr>
      <w:r>
        <w:rPr>
          <w:rFonts w:hint="eastAsia" w:cs="Times New Roman" w:asciiTheme="minorEastAsia" w:hAnsiTheme="minorEastAsia"/>
          <w:sz w:val="28"/>
          <w:szCs w:val="28"/>
        </w:rPr>
        <w:t>规范绩效目标编制，完成202</w:t>
      </w:r>
      <w:bookmarkStart w:id="0" w:name="_GoBack"/>
      <w:bookmarkEnd w:id="0"/>
      <w:r>
        <w:rPr>
          <w:rFonts w:hint="eastAsia" w:cs="Times New Roman" w:asciiTheme="minorEastAsia" w:hAnsiTheme="minorEastAsia"/>
          <w:sz w:val="28"/>
          <w:szCs w:val="28"/>
        </w:rPr>
        <w:t>1年绩效目标的申报工作，各单位结合预</w:t>
      </w:r>
      <w:r>
        <w:rPr>
          <w:rFonts w:hint="eastAsia" w:asciiTheme="minorEastAsia" w:hAnsiTheme="minorEastAsia"/>
          <w:color w:val="222222"/>
          <w:sz w:val="28"/>
          <w:szCs w:val="28"/>
          <w:shd w:val="clear" w:color="auto" w:fill="FFFFFF"/>
        </w:rPr>
        <w:t>算编制有关规定，</w:t>
      </w:r>
      <w:r>
        <w:rPr>
          <w:rFonts w:hint="eastAsia" w:cs="Times New Roman" w:asciiTheme="minorEastAsia" w:hAnsiTheme="minorEastAsia"/>
          <w:sz w:val="28"/>
          <w:szCs w:val="28"/>
        </w:rPr>
        <w:t>组织项目、财务等相关人员按照有关要求认真编制绩效目标，</w:t>
      </w:r>
      <w:r>
        <w:rPr>
          <w:rFonts w:hint="eastAsia" w:asciiTheme="minorEastAsia" w:hAnsiTheme="minorEastAsia"/>
          <w:color w:val="222222"/>
          <w:sz w:val="28"/>
          <w:szCs w:val="28"/>
          <w:shd w:val="clear" w:color="auto" w:fill="FFFFFF"/>
        </w:rPr>
        <w:t>市直107个预算单位和12个乡镇在预算编制系统中完成了绩效目标的申报录入，将绩效目标申报作为预算编制的必要条件。经过逐一审核，本级预算部门整体支出绩效目标申报266752万元，项目支出绩效目标申报145075万元，与部门预算草案一同报人大审批。</w:t>
      </w:r>
    </w:p>
    <w:p>
      <w:pPr>
        <w:ind w:firstLine="562" w:firstLineChars="200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二、完成抗疫特别国债资金的绩效自评工作。</w:t>
      </w:r>
    </w:p>
    <w:p>
      <w:pPr>
        <w:ind w:firstLine="560" w:firstLineChars="200"/>
        <w:rPr>
          <w:rFonts w:cs="宋体" w:asciiTheme="minorEastAsia" w:hAnsiTheme="minorEastAsia"/>
          <w:bCs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bCs/>
          <w:color w:val="000000"/>
          <w:kern w:val="0"/>
          <w:sz w:val="28"/>
          <w:szCs w:val="28"/>
        </w:rPr>
        <w:t>2020年我局收到抗疫特别国债资金9500万元，主要用于中医院门诊楼建设，公益性公墓建设等5个基础设施建设项目及特困人员物价补贴等3个抗疫相关支出项目，8个项目单位在4月份开展绩效自评，形成自评报告</w:t>
      </w:r>
      <w:r>
        <w:rPr>
          <w:rFonts w:hint="eastAsia" w:asciiTheme="minorEastAsia" w:hAnsiTheme="minorEastAsia"/>
          <w:sz w:val="28"/>
          <w:szCs w:val="28"/>
        </w:rPr>
        <w:t>上报省绩效处。</w:t>
      </w:r>
    </w:p>
    <w:p>
      <w:pPr>
        <w:ind w:firstLine="413" w:firstLineChars="147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三、完成扶贫动态监控系统中扶贫资金的申报与自评工作</w:t>
      </w:r>
    </w:p>
    <w:p>
      <w:pPr>
        <w:ind w:firstLine="420" w:firstLineChars="15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按照财政部对扶贫资金动态监控系统建设要求，结合本地实际对上级拨付的扶贫资金已完成2021年度扶贫资金绩效目标的申报，</w:t>
      </w:r>
      <w:r>
        <w:rPr>
          <w:rFonts w:hint="eastAsia" w:asciiTheme="minorEastAsia" w:hAnsiTheme="minorEastAsia"/>
          <w:sz w:val="28"/>
          <w:szCs w:val="28"/>
        </w:rPr>
        <w:t>5月份组织、督促有关部门和资金使用单位对照2020年扶贫项目资金的绩效目标认真开展绩效自评，全市107个扶贫项目于5月底之前完成了绩效自评工作并汇总上报省绩效处。</w:t>
      </w:r>
    </w:p>
    <w:p>
      <w:pPr>
        <w:ind w:firstLine="560" w:firstLineChars="200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四、</w:t>
      </w:r>
      <w:r>
        <w:rPr>
          <w:rFonts w:hint="eastAsia" w:cs="Times New Roman" w:asciiTheme="minorEastAsia" w:hAnsiTheme="minorEastAsia"/>
          <w:b/>
          <w:sz w:val="28"/>
          <w:szCs w:val="28"/>
        </w:rPr>
        <w:t>组织部门单位开展2020年度财政资金的绩效自评工作</w:t>
      </w:r>
    </w:p>
    <w:p>
      <w:pPr>
        <w:spacing w:line="560" w:lineRule="exact"/>
        <w:ind w:firstLine="840" w:firstLineChars="3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>下发了关于做好2020年度财政资金绩效自评工作的通知，各单位按照文件的要求开展绩效自评，对照设定的绩效目标,评价资金产出和结果的经济性、效率性和效益性。全市整体支出绩效自评金额为413512万元，项目支出绩效自评金额为167435万元，做到了绩效自评全面覆盖。同时，按照“谁评价、谁报告、谁公开”的原则，要求各单位对绩效评价工作的开展情况及绩效评价结果，在本单位网站上公开，接受社会监督。</w:t>
      </w:r>
    </w:p>
    <w:p>
      <w:pPr>
        <w:ind w:firstLine="703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color w:val="222222"/>
          <w:sz w:val="28"/>
          <w:szCs w:val="28"/>
          <w:shd w:val="clear" w:color="auto" w:fill="FFFFFF"/>
        </w:rPr>
        <w:t>五、开展财政重点项目资金的绩效评价工作，</w:t>
      </w:r>
      <w:r>
        <w:rPr>
          <w:rFonts w:hint="eastAsia" w:cs="Times New Roman" w:asciiTheme="minorEastAsia" w:hAnsiTheme="minorEastAsia"/>
          <w:sz w:val="28"/>
          <w:szCs w:val="28"/>
        </w:rPr>
        <w:t>在政府采购电子卖场平台，采用直购交易方式选定两家会计师事务所，于7月中介机构进驻被评价单位，对2020年部分有代表性的财政专项资金14个项目进行重点绩效评价，为期两个月时间，中介机构在此期间完成现场评价</w:t>
      </w:r>
      <w:r>
        <w:rPr>
          <w:rFonts w:cs="Times New Roman" w:asciiTheme="minorEastAsia" w:hAnsiTheme="minorEastAsia"/>
          <w:sz w:val="28"/>
          <w:szCs w:val="28"/>
        </w:rPr>
        <w:t>—</w:t>
      </w:r>
      <w:r>
        <w:rPr>
          <w:rFonts w:hint="eastAsia" w:cs="Times New Roman" w:asciiTheme="minorEastAsia" w:hAnsiTheme="minorEastAsia"/>
          <w:sz w:val="28"/>
          <w:szCs w:val="28"/>
        </w:rPr>
        <w:t>报告初稿</w:t>
      </w:r>
      <w:r>
        <w:rPr>
          <w:rFonts w:cs="Times New Roman" w:asciiTheme="minorEastAsia" w:hAnsiTheme="minorEastAsia"/>
          <w:sz w:val="28"/>
          <w:szCs w:val="28"/>
        </w:rPr>
        <w:t>—</w:t>
      </w:r>
      <w:r>
        <w:rPr>
          <w:rFonts w:hint="eastAsia" w:cs="Times New Roman" w:asciiTheme="minorEastAsia" w:hAnsiTheme="minorEastAsia"/>
          <w:sz w:val="28"/>
          <w:szCs w:val="28"/>
        </w:rPr>
        <w:t>提交正式报告的工作。</w:t>
      </w:r>
      <w:r>
        <w:rPr>
          <w:rFonts w:hint="eastAsia" w:asciiTheme="minorEastAsia" w:hAnsiTheme="minorEastAsia"/>
          <w:sz w:val="28"/>
          <w:szCs w:val="28"/>
        </w:rPr>
        <w:t>预算单位积极配合中介结构开展财政重点项目的绩效评价工作，各单位对评价过程中发现的问题及时进行整改落实。</w:t>
      </w:r>
    </w:p>
    <w:p>
      <w:pPr>
        <w:spacing w:line="620" w:lineRule="exact"/>
        <w:ind w:firstLine="560" w:firstLineChars="200"/>
        <w:rPr>
          <w:rFonts w:cs="Times New Roman" w:asciiTheme="minorEastAsia" w:hAnsiTheme="minorEastAsia"/>
          <w:color w:val="000000"/>
          <w:kern w:val="0"/>
          <w:sz w:val="28"/>
          <w:szCs w:val="28"/>
          <w:highlight w:val="yellow"/>
        </w:rPr>
      </w:pPr>
      <w:r>
        <w:rPr>
          <w:rFonts w:hint="eastAsia" w:asciiTheme="minorEastAsia" w:hAnsiTheme="minorEastAsia"/>
          <w:sz w:val="28"/>
          <w:szCs w:val="28"/>
        </w:rPr>
        <w:t>六、开展政府专项债券资金绩效评价工作，为有效防范政府债务风险，提高专项债券资金使用效益，11月开展2018-2020年政府专项债券项目资金绩效评价工作，组织6个项目单位开展自评并聘请第三方中介机构开展现场评价。</w:t>
      </w: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根据《湖南省财政厅关于开展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2018-2020年度市县新增政府专项债券项目</w:t>
      </w: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绩效评价的通知》等文件要求，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恒信弘正会计师事务所</w:t>
      </w: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绩效评价小组，前往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沅江市住房和城乡建设局（沅江市重点办）、沅江桔城产业发展投资有限公司、沅江市住保中心、沅江市民政局（沅江市殡仪馆）、沅江琼湖投资建设开发有限公司、沅江市自来水总公司</w:t>
      </w:r>
      <w:r>
        <w:rPr>
          <w:rFonts w:cs="Times New Roman" w:asciiTheme="minorEastAsia" w:hAnsiTheme="minorEastAsia"/>
          <w:color w:val="000000"/>
          <w:kern w:val="0"/>
          <w:sz w:val="28"/>
          <w:szCs w:val="28"/>
        </w:rPr>
        <w:t>实施现场评价。</w:t>
      </w:r>
      <w:r>
        <w:rPr>
          <w:rFonts w:hint="eastAsia" w:cs="Times New Roman" w:asciiTheme="minorEastAsia" w:hAnsiTheme="minorEastAsia"/>
          <w:color w:val="000000"/>
          <w:kern w:val="0"/>
          <w:sz w:val="28"/>
          <w:szCs w:val="28"/>
        </w:rPr>
        <w:t>评价项目专项债券资金预算为80150万元，占债券预算资金总额的100.00%；评价项目数量8个，占项目总数的100.00%。</w:t>
      </w:r>
    </w:p>
    <w:p>
      <w:pPr>
        <w:ind w:firstLine="700" w:firstLineChars="250"/>
        <w:rPr>
          <w:rFonts w:asciiTheme="minorEastAsia" w:hAnsiTheme="minorEastAsia"/>
          <w:sz w:val="28"/>
          <w:szCs w:val="28"/>
        </w:rPr>
      </w:pPr>
    </w:p>
    <w:p>
      <w:pPr>
        <w:ind w:firstLine="420" w:firstLineChars="150"/>
        <w:rPr>
          <w:rFonts w:asciiTheme="minorEastAsia" w:hAnsiTheme="minorEastAsia"/>
          <w:sz w:val="28"/>
          <w:szCs w:val="28"/>
        </w:rPr>
      </w:pPr>
    </w:p>
    <w:p>
      <w:pPr>
        <w:pStyle w:val="4"/>
        <w:shd w:val="clear" w:color="auto" w:fill="FFFFFF"/>
        <w:spacing w:before="150" w:after="150" w:line="435" w:lineRule="atLeast"/>
        <w:ind w:firstLine="275" w:firstLineChars="98"/>
        <w:rPr>
          <w:rFonts w:asciiTheme="minorEastAsia" w:hAnsiTheme="minorEastAsia"/>
          <w:b/>
          <w:color w:val="222222"/>
          <w:sz w:val="28"/>
          <w:szCs w:val="28"/>
          <w:shd w:val="clear" w:color="auto" w:fill="FFFFFF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 xml:space="preserve">  </w:t>
      </w:r>
    </w:p>
    <w:p>
      <w:pPr>
        <w:ind w:firstLine="280" w:firstLineChars="1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                  绩效评价股</w:t>
      </w:r>
    </w:p>
    <w:p>
      <w:pPr>
        <w:ind w:firstLine="280" w:firstLineChars="100"/>
        <w:rPr>
          <w:rFonts w:cs="Times New Roman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sz w:val="28"/>
          <w:szCs w:val="28"/>
        </w:rPr>
        <w:t xml:space="preserve">                                 2021年12月30日</w:t>
      </w:r>
    </w:p>
    <w:p>
      <w:pPr>
        <w:ind w:firstLine="280" w:firstLineChars="100"/>
        <w:rPr>
          <w:rFonts w:cs="Times New Roman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                 </w:t>
      </w:r>
    </w:p>
    <w:p>
      <w:pPr>
        <w:rPr>
          <w:rFonts w:asciiTheme="minorEastAsia" w:hAnsiTheme="minorEastAsia"/>
          <w:sz w:val="28"/>
          <w:szCs w:val="28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Tc0OWQwN2YxMzFiMjkwMWE0M2Q3MDllZGYxNjkifQ=="/>
  </w:docVars>
  <w:rsids>
    <w:rsidRoot w:val="00734A17"/>
    <w:rsid w:val="00005780"/>
    <w:rsid w:val="00036B3C"/>
    <w:rsid w:val="00075AED"/>
    <w:rsid w:val="00075DEF"/>
    <w:rsid w:val="000B371D"/>
    <w:rsid w:val="000E3E2A"/>
    <w:rsid w:val="000F4748"/>
    <w:rsid w:val="0010141D"/>
    <w:rsid w:val="0011427E"/>
    <w:rsid w:val="00122A66"/>
    <w:rsid w:val="0013065A"/>
    <w:rsid w:val="00136CD4"/>
    <w:rsid w:val="0016085D"/>
    <w:rsid w:val="001A2B8C"/>
    <w:rsid w:val="001B48E7"/>
    <w:rsid w:val="001C03FA"/>
    <w:rsid w:val="001C3069"/>
    <w:rsid w:val="001D7429"/>
    <w:rsid w:val="001E6C2B"/>
    <w:rsid w:val="00224E2A"/>
    <w:rsid w:val="0023156E"/>
    <w:rsid w:val="00247995"/>
    <w:rsid w:val="00261E5A"/>
    <w:rsid w:val="002623B1"/>
    <w:rsid w:val="00264F8C"/>
    <w:rsid w:val="00281BC4"/>
    <w:rsid w:val="00283101"/>
    <w:rsid w:val="0028538F"/>
    <w:rsid w:val="00295D6C"/>
    <w:rsid w:val="002B0F85"/>
    <w:rsid w:val="003033E2"/>
    <w:rsid w:val="00304BA1"/>
    <w:rsid w:val="00315091"/>
    <w:rsid w:val="0031703B"/>
    <w:rsid w:val="0032006C"/>
    <w:rsid w:val="003370BA"/>
    <w:rsid w:val="003951A0"/>
    <w:rsid w:val="003A6CBA"/>
    <w:rsid w:val="003B7E5E"/>
    <w:rsid w:val="003C6BA9"/>
    <w:rsid w:val="003C7F66"/>
    <w:rsid w:val="003F23A7"/>
    <w:rsid w:val="004212E6"/>
    <w:rsid w:val="00461898"/>
    <w:rsid w:val="00465801"/>
    <w:rsid w:val="00470551"/>
    <w:rsid w:val="00492B72"/>
    <w:rsid w:val="00494D35"/>
    <w:rsid w:val="00496986"/>
    <w:rsid w:val="004A515A"/>
    <w:rsid w:val="004B5467"/>
    <w:rsid w:val="004C3F29"/>
    <w:rsid w:val="004C4F56"/>
    <w:rsid w:val="004D0F4E"/>
    <w:rsid w:val="00505CE6"/>
    <w:rsid w:val="00512182"/>
    <w:rsid w:val="00547D5D"/>
    <w:rsid w:val="00560C39"/>
    <w:rsid w:val="00561978"/>
    <w:rsid w:val="0057364F"/>
    <w:rsid w:val="00576E87"/>
    <w:rsid w:val="00577BB9"/>
    <w:rsid w:val="005A0704"/>
    <w:rsid w:val="005A7DED"/>
    <w:rsid w:val="005B1211"/>
    <w:rsid w:val="005C2C7D"/>
    <w:rsid w:val="005C3D4E"/>
    <w:rsid w:val="005C5296"/>
    <w:rsid w:val="005F60EE"/>
    <w:rsid w:val="006169A6"/>
    <w:rsid w:val="00620BC8"/>
    <w:rsid w:val="0063554A"/>
    <w:rsid w:val="006B3036"/>
    <w:rsid w:val="006E3F38"/>
    <w:rsid w:val="006E7C65"/>
    <w:rsid w:val="006F4D8D"/>
    <w:rsid w:val="00707524"/>
    <w:rsid w:val="007223A8"/>
    <w:rsid w:val="00726363"/>
    <w:rsid w:val="00734A17"/>
    <w:rsid w:val="00746087"/>
    <w:rsid w:val="00760591"/>
    <w:rsid w:val="007A6C94"/>
    <w:rsid w:val="007C1C18"/>
    <w:rsid w:val="007F039E"/>
    <w:rsid w:val="007F4D08"/>
    <w:rsid w:val="00817EAA"/>
    <w:rsid w:val="00845BF8"/>
    <w:rsid w:val="00855997"/>
    <w:rsid w:val="00871905"/>
    <w:rsid w:val="00873906"/>
    <w:rsid w:val="008846D0"/>
    <w:rsid w:val="00896945"/>
    <w:rsid w:val="0089748C"/>
    <w:rsid w:val="008A087F"/>
    <w:rsid w:val="008A4D4B"/>
    <w:rsid w:val="008B49CE"/>
    <w:rsid w:val="008B7618"/>
    <w:rsid w:val="008E7B62"/>
    <w:rsid w:val="008F3A4A"/>
    <w:rsid w:val="00914A2A"/>
    <w:rsid w:val="0092137F"/>
    <w:rsid w:val="00936E8A"/>
    <w:rsid w:val="00955CBA"/>
    <w:rsid w:val="0096705E"/>
    <w:rsid w:val="00972A88"/>
    <w:rsid w:val="00973A6C"/>
    <w:rsid w:val="0098253E"/>
    <w:rsid w:val="009902FC"/>
    <w:rsid w:val="00995DD6"/>
    <w:rsid w:val="009A3E00"/>
    <w:rsid w:val="009A439F"/>
    <w:rsid w:val="009D06D6"/>
    <w:rsid w:val="009E20D4"/>
    <w:rsid w:val="009E7F6C"/>
    <w:rsid w:val="009F779F"/>
    <w:rsid w:val="00A06D31"/>
    <w:rsid w:val="00A4106A"/>
    <w:rsid w:val="00A42138"/>
    <w:rsid w:val="00A62681"/>
    <w:rsid w:val="00A87D29"/>
    <w:rsid w:val="00AA29BB"/>
    <w:rsid w:val="00AA31F9"/>
    <w:rsid w:val="00AE00CA"/>
    <w:rsid w:val="00AE35D7"/>
    <w:rsid w:val="00AE57C8"/>
    <w:rsid w:val="00AE7254"/>
    <w:rsid w:val="00B2405E"/>
    <w:rsid w:val="00B444F6"/>
    <w:rsid w:val="00B4793F"/>
    <w:rsid w:val="00B47D5D"/>
    <w:rsid w:val="00B758E4"/>
    <w:rsid w:val="00B83DF8"/>
    <w:rsid w:val="00B878C0"/>
    <w:rsid w:val="00B97F19"/>
    <w:rsid w:val="00BA5445"/>
    <w:rsid w:val="00BB2A0C"/>
    <w:rsid w:val="00C16F79"/>
    <w:rsid w:val="00C26489"/>
    <w:rsid w:val="00C42909"/>
    <w:rsid w:val="00C46594"/>
    <w:rsid w:val="00C5127A"/>
    <w:rsid w:val="00C760D0"/>
    <w:rsid w:val="00C81844"/>
    <w:rsid w:val="00CA4E6A"/>
    <w:rsid w:val="00CA4F2D"/>
    <w:rsid w:val="00CB4A87"/>
    <w:rsid w:val="00CD19F9"/>
    <w:rsid w:val="00CD4199"/>
    <w:rsid w:val="00CF1C2B"/>
    <w:rsid w:val="00D3452A"/>
    <w:rsid w:val="00D37C4A"/>
    <w:rsid w:val="00D41B7E"/>
    <w:rsid w:val="00D65AA2"/>
    <w:rsid w:val="00D74EDB"/>
    <w:rsid w:val="00D843D9"/>
    <w:rsid w:val="00D97A81"/>
    <w:rsid w:val="00DA61AE"/>
    <w:rsid w:val="00DC15E3"/>
    <w:rsid w:val="00DC2590"/>
    <w:rsid w:val="00DC36B0"/>
    <w:rsid w:val="00DC778B"/>
    <w:rsid w:val="00DD7AEC"/>
    <w:rsid w:val="00DF6C25"/>
    <w:rsid w:val="00E33E07"/>
    <w:rsid w:val="00E5585B"/>
    <w:rsid w:val="00E759E5"/>
    <w:rsid w:val="00E761E4"/>
    <w:rsid w:val="00E80786"/>
    <w:rsid w:val="00EB1A2E"/>
    <w:rsid w:val="00EB31CD"/>
    <w:rsid w:val="00EB39C1"/>
    <w:rsid w:val="00EB787A"/>
    <w:rsid w:val="00EE2D77"/>
    <w:rsid w:val="00EE715F"/>
    <w:rsid w:val="00F220D6"/>
    <w:rsid w:val="00F4656C"/>
    <w:rsid w:val="00F77ADD"/>
    <w:rsid w:val="00F824C3"/>
    <w:rsid w:val="00F96C31"/>
    <w:rsid w:val="00F9784C"/>
    <w:rsid w:val="00FB183C"/>
    <w:rsid w:val="00FC22ED"/>
    <w:rsid w:val="5F1C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unhideWhenUsed/>
    <w:qFormat/>
    <w:uiPriority w:val="99"/>
    <w:rPr>
      <w:rFonts w:ascii="Courier New" w:hAnsi="Courier New" w:cs="Courier New"/>
      <w:sz w:val="20"/>
      <w:szCs w:val="20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1204</Words>
  <Characters>1281</Characters>
  <Lines>10</Lines>
  <Paragraphs>2</Paragraphs>
  <TotalTime>0</TotalTime>
  <ScaleCrop>false</ScaleCrop>
  <LinksUpToDate>false</LinksUpToDate>
  <CharactersWithSpaces>1411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2021-01-06T02:19:00Z</dcterms:created>
  <dc:creator>微软用户</dc:creator>
  <cp:lastModifiedBy>Administrator</cp:lastModifiedBy>
  <dcterms:modified xsi:type="dcterms:W3CDTF">2022-07-07T08:44:07Z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C0D90452D3B14F7D8A2E90CDA1F89DED</vt:lpwstr>
  </property>
</Properties>
</file>