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 w:cs="黑体"/>
          <w:sz w:val="44"/>
          <w:szCs w:val="44"/>
        </w:rPr>
      </w:pPr>
      <w:r>
        <w:rPr>
          <w:rFonts w:hint="eastAsia" w:eastAsia="方正大标宋简体"/>
          <w:sz w:val="48"/>
        </w:rPr>
        <w:t>二0二</w:t>
      </w:r>
      <w:r>
        <w:rPr>
          <w:rFonts w:hint="eastAsia" w:eastAsia="方正大标宋简体"/>
          <w:sz w:val="48"/>
          <w:lang w:eastAsia="zh-CN"/>
        </w:rPr>
        <w:t>一</w:t>
      </w:r>
      <w:r>
        <w:rPr>
          <w:rFonts w:hint="eastAsia" w:eastAsia="方正大标宋简体"/>
          <w:sz w:val="48"/>
        </w:rPr>
        <w:t>年</w:t>
      </w:r>
      <w:r>
        <w:rPr>
          <w:rFonts w:hint="eastAsia" w:ascii="方正小标宋_GBK" w:eastAsia="方正小标宋_GBK" w:cs="黑体"/>
          <w:sz w:val="44"/>
          <w:szCs w:val="44"/>
        </w:rPr>
        <w:t>沅江市财政总决算编制</w:t>
      </w:r>
    </w:p>
    <w:p>
      <w:pPr>
        <w:jc w:val="center"/>
        <w:rPr>
          <w:rFonts w:hint="eastAsia" w:eastAsia="方正大标宋简体"/>
          <w:sz w:val="48"/>
        </w:rPr>
      </w:pPr>
      <w:r>
        <w:rPr>
          <w:rFonts w:hint="eastAsia" w:eastAsia="方正大标宋简体"/>
          <w:sz w:val="48"/>
        </w:rPr>
        <w:t>分析报告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年,我市围绕市人大会议确定的目标任务，积极发挥财政职能作用，加大组织收入力度，不断强化支出管理，深化财政制度改革，努力筹措调度资金，保障各项重点支出，全市财政收入实现平稳增长。现将20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年财政总决算分析如下：</w:t>
      </w:r>
    </w:p>
    <w:p>
      <w:p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一、20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4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年财政预算执行情况</w:t>
      </w:r>
    </w:p>
    <w:p>
      <w:p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（一）一般公共财政预算收支执行情况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24"/>
          <w:highlight w:val="none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24"/>
          <w:highlight w:val="none"/>
          <w:lang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24"/>
          <w:highlight w:val="none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24"/>
          <w:highlight w:val="none"/>
          <w:lang w:eastAsia="zh-CN"/>
        </w:rPr>
        <w:t>年，地方财政总收入180714万元，其中：上划中央级收入45477万元（包括上划中央国内增值税33457万元，上划中央国内消费税26万元，上划中央国内个人所得税2021万元，上划中央企业所得税9973万元），上划省级收入13060万元（包括上划省级增值税8364万元，上划个人所得税404万元，上划企业所得税1995万元，上划城镇土地使用税602万元，上划省级资源税1655万元，上划环境保护税40万元）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highlight w:val="none"/>
          <w:lang w:eastAsia="zh-CN"/>
        </w:rPr>
        <w:t>税务部门完成收入122773万元，（其中：增值税66914万元，企业所得税16622万元，个人所得税3368万元，消费税26万元，非税收入5508万元），占年初预算112296万元的109.33%，比上年完成收入104804万元，增收17969万元，增长17.14%；财政部门完成地方一般预算收入57941万元，占年初预算21000万元的275.91%，比上年完成收入21760万元，增收36181万元，增长166.27%，此外，完成上划中央“两税”收入33483万元，比上年完成28445万元，增收5038万元, 增长17.71%;完成上划企业及个人所得税11994万元,比上年完成11170万元，增收824万元，增长7.38%。税收比重为64.89%，非税比重为35.11%，非税比重比去年19.76%有所上升，上升了15.35个百分点。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一般公共预算收支平衡情况：一般公共预算总收入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613306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万元。其中：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2020年全市共完成本级地方财政收入122177万元（不含上划两税，上划中央、省、地的企业所得税、个人所得税、营业税、资源税及城镇土地使用税），上级补助收入362822万元，政府债券收入38788万元，上年结余50723万元，调入资金37000万元，动用预算稳定调节基金1796万元；当年本级实际支出613306万元，上解上级支出8437万元，地方政府一般债务还本支出22748万元，安排预算稳定调节基金2900万元，年终实际滚存结余79008万元，总支出613306万元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实现了财政预算收支平衡。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、按收入构成区分。完成增值税收入66914万元，比上年完成56831万元，增收10083万元，增长17.74%；完成企业及个人所得税收入19990万元，比上年完成18618万元，增收1372万元，增收7.37%；完成消费税收26万元，比上年完成29万元，减收3万元，下降10.34%；完成资源税收6620万元，比上年完成589万元，增收6031万元，增长1023.94%；完成城市维护建设税收入4388万元，比上年完成3715万元，增收673万元，增长18.12%；完成房产税收1599万元，比上年完成1843万元，减收244万元，下降13.24%；完成印花税收848万元，比上年完成911万元，减收63万元，下降6.92%；完成城镇土地使用税2008万元，比上年完成2834万元，减收826万元，下降29.15%；完成土地增值税收4227万元，比上年完成5380万元，减收1153万元，下降21.43%；完成车船税收入1272万元；完成耕地占用税收入1927万元；契税收入7313万元，比上年完成7879万元，减收566万元，下降7.18%；完成环境保护税133万元，比上年完成137万元，减收4万元，下降2.92%；完成财政其他收入2034万元，行政事业性收费收入5240万元，国有资源（资产）有偿使用收入44231万元，专项收入5442万元，罚没收入6211万元，捐赠收入291万元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完成本级一般公共预算收入122177万元，增长59.65%。其中：税务系统完成64236万元，增长17.29%，财政及相关执收单位完成57941万元，增长166.27%。从结构看，税收收入58728万元，较上年同期增长14%，占本级一般公共预算收入的比重为48.07%；非税收入63449万元，较上年同期增长153.66%,占本级一般公共预算收入的比重为51.93%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、财政支出完成情况。2021年当年共实现一般预算支出500213元，为调整预算支出579221万元的87%，比上年支出654263万元，减支154050万元，下降24%。主要是重点建设支出等因素影响；减少了对卫生健康、节能环保、农林水等支出的投入，预算一体化上线收采用收付实现制列支。从支出的构成来看：2021年一般公共服务支出61707万元，比上年支出47969万元，增支13738万元，增长28.64%；国防支出336万元，比上年支出623万元，减少287万元，减少46.07%；公共安全支出13824万元，比上年支出16035万元，减支2211万元，下降13.79%；教育支出79904万元，比上年支出79040万元，增支864万元，增长1.09%；科学技术支出11298万元，比上年支出7322万元，增加3976万元，增长54.30%；文化体育与传媒支出3769万元，比上年支出5170万元，减支1401万元，下降27.10%；社会保障和就业支出74987万元，比上年支出79607万元，减少4620万元，下降5.80%；卫生健康支出59347万元，比上年支出64421万元，减支5074万元，下降7.88%；节能环保支出11649万元，比上年支出53870万元，减支42221万元，下降78.38%;城乡社区支出9502万元，比上年支出14297万元，减支4795万元，下降33.54%；农林水支出113040万元，比上年支出158023万元，减支44983万元，下降28.47%；交通运输支出18659万元，比上年支出21943万元，减少3284万元，下降14.97%；资源勘探信息等支出2671万元，比上年支出298万元，增支2373万元，增长796.31%；商业服务业等支出3046万元，比上年支出3436万元，减支390万元，下降11.35%；金融支出129万元，比去年支出378万元，减支249万元，下降65.87%；自然资源海洋气象支出3106万元，比上年支出4163万元，减支1057万元，下降25.39%；住房保障支出12764万元，比上年支出25992万元，减支13228万元，下降50.89%；粮油物资支出2426万元，比上年支出6242万元，减支3816万元，下降61.13%；灾害防治及应急管理支出6692万元，比上年支出3103万元，增支3589万元，增长115.66%；其他支出108万元，比上年支出341万元，减支233万元，下降68.33%；债务付息支出11249万元，比上年支出11267万元，减支18万元，下降0.16%。</w:t>
      </w:r>
    </w:p>
    <w:p>
      <w:p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（二）政府性基金预算收支执行情况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政府性基金预算收入完成110226万元，其中:国有土地使用权出让收入63652万元，城市基础设施配套费收入1500万元，车辆通行费14万元，污水处理费收入587万元，其他政府性基金收入44473万元。 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政府性基金预算支出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158993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万元，其中: 国家电影事业发展专项资金相关支出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万元，大中型水库移民后期扶持基金支出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2897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万元，国有土地使用权出让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相关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40950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万元，城市基础设施配套费安排的支出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污水处理费相关支出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607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万元，国家重大水利工程建设基金安排的支出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1453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港口建设费安排的支出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70万元，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其他政府性基金及对应专项债务收入安排的支出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107926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彩票公益金相关支出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1373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，地方政府专项债务付息支出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3589万元，债务发行费用支出16万元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。上年基金结余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3666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万元，上级补助收入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8961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债务转贷收入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83700万元，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上解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上级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68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调出资金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37000万元，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收支相抵后，基金结余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10492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万元。</w:t>
      </w:r>
    </w:p>
    <w:p>
      <w:p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  <w:lang w:eastAsia="zh-CN"/>
        </w:rPr>
        <w:t>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、财政收支分析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从20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年预算收支执行情况来看，呈现出财政收入平稳增长，保工资、保运转、保稳定、保民生等保障性支出全额保障的特点，公共财政职能进一步凸显，主要体现在：</w:t>
      </w:r>
    </w:p>
    <w:p>
      <w:pPr>
        <w:ind w:firstLine="643" w:firstLineChars="200"/>
        <w:rPr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一是财政收入实现新突破。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各征收部门积极应对宏观经济波动、结构性减税政策和经济下行等不利影响，依法组织财政收入。完成本级一般公共预算收入122177万元，增长59.65%。其中：税务系统完成64236万元，增长17.29%，财政及相关执收单位完成57941万元，增长166.27%。从结构看，税收收入58728万元，较上年同期增长14%，占本级一般公共预算收入的比重为48.07%；非税收入63449万元，较上年同期增长153.66%,占本级一般公共预算收入的比重为51.93%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二是支出规模达到新高度。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面对巨大的增支压力，我们继续加大资金统筹力度，调整优化支出结构，全力保障市委、市政府重大决策部署实施，实现了财政支出规模持续壮大的目标。一般公共预算支出实现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613306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三是支出结构得到新改善。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财政部门在狠抓收入的同时，想方设法组织资金，全力确保工资、正常运转、民生民本及重点支出的需要，促进了经济社会事业协调发展。其中：一般公共服务支出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61707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万元；公共安全支出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13824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万元；教育支出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79904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万元；科学技术支出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11298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万元；社会保障和就业支出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74987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万元；卫生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健康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59347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万元；节能环保支出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11649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万元；城乡社区支出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9502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万元。</w:t>
      </w:r>
    </w:p>
    <w:p>
      <w:p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四是向上争资实现新跨越。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年争取上级转移支付资金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362822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万元，缓解了财政支出压力；转贷地方债券收入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38788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万元，有力支持了各项事业的发展。</w:t>
      </w:r>
    </w:p>
    <w:p>
      <w:p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  <w:lang w:eastAsia="zh-CN"/>
        </w:rPr>
        <w:t>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、收支平衡情况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年全市共完成本级地方财政收入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122177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万元（不含上划两税，上划中央、省、地的企业所得税、个人所得税、营业税、资源税及城镇土地使用税），上级补助收入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362822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转贷地方债券收入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38788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24"/>
        </w:rPr>
        <w:t>万元，上年结余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50723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调入资金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37000万元，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动用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预算稳定调节基金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1796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万元；当年本级实际支出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613306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万元，上解上级支出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8437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地方政府一般债务还本支出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22748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，安排预算稳定调节基金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2900万元，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年终实际滚存结余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79008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万元。</w:t>
      </w:r>
    </w:p>
    <w:p>
      <w:p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  <w:lang w:val="en-US" w:eastAsia="zh-CN"/>
        </w:rPr>
        <w:t>四、人员机构编制及年末人数增减情况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（一）机构变动情况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24"/>
          <w:highlight w:val="none"/>
        </w:rPr>
        <w:t>机构变动情况，2021年比2020年度比较年末机构总数净增加11个，主要是：新增14个机构，其中因教育系统在各乡镇增加了13个幼儿园，另增加了沅江市退役军人服务中心1个新增二级机构，减少3个机构，减少沅江市信息中心、益阳市生态环境沅江分局、沅江市行政审批局3个单位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（二）年末人数变动情况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年末实有人数1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4535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人，比去年同期15434人相比减少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899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人。主要因素为由养老保险基金发放养老金的离退休人员不包含在内，因养老保险改革，纳入社会保险局统一管理，退休人员减少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24"/>
        </w:rPr>
        <w:t xml:space="preserve"> 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（三）一般公共预算财政拨款开支人员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年度一般公共财政拨款开支人数1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3865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人，其中在职1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3861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人（含行政人员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2277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人、参照公务员法管理事业人员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340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人、非参公事业人员11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244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人），离休人员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人。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（四）政府性基金预算财政拨款开支人员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政府性基金预算财政拨款开支人员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38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人，全部为非参公事业人员。</w:t>
      </w:r>
    </w:p>
    <w:p>
      <w:pPr>
        <w:numPr>
          <w:ilvl w:val="0"/>
          <w:numId w:val="1"/>
        </w:num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一般公共预算“三公”经费决算执行情况</w:t>
      </w:r>
    </w:p>
    <w:p>
      <w:pPr>
        <w:ind w:firstLine="630"/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一般公共预算“三公”经费</w:t>
      </w:r>
      <w:r>
        <w:rPr>
          <w:rFonts w:hint="eastAsia" w:ascii="Times New Roman" w:hAnsi="Times New Roman" w:eastAsia="仿宋_GB2312" w:cs="Times New Roman"/>
          <w:sz w:val="32"/>
          <w:szCs w:val="24"/>
          <w:lang w:eastAsia="zh-CN"/>
        </w:rPr>
        <w:t>年初预算数为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959万元，其中公务接待费447万元，公务用车运行维护费512万元,决算数769万元，其中公务接待费326万元，公务用车运行维护费443万元。</w:t>
      </w:r>
    </w:p>
    <w:p>
      <w:pPr>
        <w:ind w:firstLine="630"/>
        <w:rPr>
          <w:rFonts w:hint="eastAsia"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  <w:lang w:eastAsia="zh-CN"/>
        </w:rPr>
        <w:t>六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、认真谋划20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4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年各项财政工作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一）收入方面。一是加强税收收入征管。进一步完善协税护税机制，将财源建设和组织收入任务落实到相关部门，增强了征管责任意识和工作主动性。强化税收征管，挖掘增收潜力，确保了各项税收收入的及时足额入库；二是加强非税收入管理。通过规范非税收入征管，严格执行“收支两条线”管理，确保各项非税收入及时、足额缴入国库或财政专户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二）支出方面。继续优化财政支出结构，把有限的财力用在保障民生、促进发展发面，确保教育、就业、社保、医疗卫生、涉农补贴等民生投入。严格财政支出管理，及时足额拨付各项资金，增强资金支出的均衡性、有效性，健全预算绩效管理体系，提高预算执行的准确率。同时，认真贯彻落实中央、省关于党政机关厉行节约反对浪费的要求，严格执行会议费、因公出国（境）经费、差旅费、接待费等管理办法，压缩一般性支出规模，提高财政资金的使用效益，努力实现全年预算平衡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（三）在20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工作基础上继续做好暂存、暂付款的清理工作。一是做好暂存款的清理工作，特别是加强对两年及以上的存量资金进行清理，按规定可以收回的资金，全部收回由政府统筹安排，提高财政资金使用效率；二是进一步加大对财政借款资金的清理力度，及时清理超过协议约定归还期限的借款，严格控制新增财政借款，加强财政借款的管理工作，做好财政借款的核算工作。</w:t>
      </w:r>
    </w:p>
    <w:p>
      <w:pPr>
        <w:ind w:firstLine="630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年，我们将在上级财政部门和市委的坚强领导下，在市人大、市政协的监督与支持下，进一步解放思想、开拓创新、奋发有为、扎实工作，确保全年各项财政工作任务圆满完成，努力实现我市经济又好又快发展。</w:t>
      </w:r>
    </w:p>
    <w:sectPr>
      <w:headerReference r:id="rId3" w:type="default"/>
      <w:footerReference r:id="rId4" w:type="default"/>
      <w:pgSz w:w="20636" w:h="14570" w:orient="landscape"/>
      <w:pgMar w:top="1803" w:right="1440" w:bottom="1803" w:left="1440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AA4865"/>
    <w:multiLevelType w:val="singleLevel"/>
    <w:tmpl w:val="B0AA486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Tc0OWQwN2YxMzFiMjkwMWE0M2Q3MDllZGYxNjkifQ=="/>
  </w:docVars>
  <w:rsids>
    <w:rsidRoot w:val="00711FFF"/>
    <w:rsid w:val="000E1277"/>
    <w:rsid w:val="00210E39"/>
    <w:rsid w:val="00270D68"/>
    <w:rsid w:val="004E2DC6"/>
    <w:rsid w:val="005935F9"/>
    <w:rsid w:val="005A1EA5"/>
    <w:rsid w:val="006D2CDF"/>
    <w:rsid w:val="00711FFF"/>
    <w:rsid w:val="00796D41"/>
    <w:rsid w:val="008C0269"/>
    <w:rsid w:val="008D32C0"/>
    <w:rsid w:val="00A525E6"/>
    <w:rsid w:val="00C05651"/>
    <w:rsid w:val="00C12A24"/>
    <w:rsid w:val="00CF379D"/>
    <w:rsid w:val="00CF74FA"/>
    <w:rsid w:val="00D52BE4"/>
    <w:rsid w:val="00DA6DCD"/>
    <w:rsid w:val="00E2752B"/>
    <w:rsid w:val="00F44257"/>
    <w:rsid w:val="04067CD3"/>
    <w:rsid w:val="05C807C9"/>
    <w:rsid w:val="07746427"/>
    <w:rsid w:val="080441C2"/>
    <w:rsid w:val="0C7E0879"/>
    <w:rsid w:val="0EBA76E9"/>
    <w:rsid w:val="11F5637B"/>
    <w:rsid w:val="13FD740D"/>
    <w:rsid w:val="156E68C1"/>
    <w:rsid w:val="193A68C8"/>
    <w:rsid w:val="1A352368"/>
    <w:rsid w:val="1B1F5B70"/>
    <w:rsid w:val="1E786C85"/>
    <w:rsid w:val="1F6108FB"/>
    <w:rsid w:val="213E42D2"/>
    <w:rsid w:val="22040184"/>
    <w:rsid w:val="23D53DE9"/>
    <w:rsid w:val="24933135"/>
    <w:rsid w:val="24FD2D39"/>
    <w:rsid w:val="28FA1E6A"/>
    <w:rsid w:val="2B091B55"/>
    <w:rsid w:val="2BB369DB"/>
    <w:rsid w:val="3397572E"/>
    <w:rsid w:val="37FB709F"/>
    <w:rsid w:val="485A1255"/>
    <w:rsid w:val="491C2048"/>
    <w:rsid w:val="4AE838EB"/>
    <w:rsid w:val="4DE909B1"/>
    <w:rsid w:val="4E6F2527"/>
    <w:rsid w:val="4F2C641E"/>
    <w:rsid w:val="4F671670"/>
    <w:rsid w:val="50616E83"/>
    <w:rsid w:val="506A5D0B"/>
    <w:rsid w:val="50951C17"/>
    <w:rsid w:val="50E77189"/>
    <w:rsid w:val="52B0453B"/>
    <w:rsid w:val="565829D0"/>
    <w:rsid w:val="565A2510"/>
    <w:rsid w:val="57B5771E"/>
    <w:rsid w:val="57E411DB"/>
    <w:rsid w:val="5C47619F"/>
    <w:rsid w:val="5C89757F"/>
    <w:rsid w:val="5DE472FE"/>
    <w:rsid w:val="63896B77"/>
    <w:rsid w:val="64A230D4"/>
    <w:rsid w:val="64B17184"/>
    <w:rsid w:val="66BF7027"/>
    <w:rsid w:val="6A670435"/>
    <w:rsid w:val="6EF708B3"/>
    <w:rsid w:val="720F0AE2"/>
    <w:rsid w:val="73380A67"/>
    <w:rsid w:val="735D5FD3"/>
    <w:rsid w:val="77023D2A"/>
    <w:rsid w:val="78295B36"/>
    <w:rsid w:val="7C75015C"/>
    <w:rsid w:val="7E932097"/>
    <w:rsid w:val="7FA3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4361</Words>
  <Characters>5430</Characters>
  <Lines>31</Lines>
  <Paragraphs>8</Paragraphs>
  <TotalTime>35</TotalTime>
  <ScaleCrop>false</ScaleCrop>
  <LinksUpToDate>false</LinksUpToDate>
  <CharactersWithSpaces>5434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2017-11-15T03:27:00Z</dcterms:created>
  <dc:creator>dreamsummit</dc:creator>
  <cp:lastModifiedBy>Administrator</cp:lastModifiedBy>
  <cp:lastPrinted>2019-05-14T03:51:00Z</cp:lastPrinted>
  <dcterms:modified xsi:type="dcterms:W3CDTF">2022-06-28T03:11:29Z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5BEC56609E044F28B24F24E6E3961E28</vt:lpwstr>
  </property>
</Properties>
</file>