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atLeast"/>
        <w:jc w:val="center"/>
        <w:rPr>
          <w:rFonts w:hint="eastAsia" w:ascii="方正小标宋简体" w:eastAsia="方正小标宋简体" w:cs="宋体"/>
          <w:color w:val="333333"/>
          <w:kern w:val="0"/>
          <w:sz w:val="44"/>
          <w:szCs w:val="44"/>
          <w:highlight w:val="none"/>
        </w:rPr>
      </w:pPr>
      <w:r>
        <w:rPr>
          <w:rFonts w:hint="eastAsia" w:ascii="方正小标宋简体" w:eastAsia="方正小标宋简体" w:cs="宋体"/>
          <w:color w:val="333333"/>
          <w:kern w:val="0"/>
          <w:sz w:val="44"/>
          <w:szCs w:val="44"/>
          <w:highlight w:val="none"/>
        </w:rPr>
        <w:t>沅江市科学技术和工业信息化局</w:t>
      </w:r>
    </w:p>
    <w:p>
      <w:pPr>
        <w:widowControl/>
        <w:shd w:val="clear" w:color="auto" w:fill="FFFFFF"/>
        <w:spacing w:line="600" w:lineRule="atLeast"/>
        <w:jc w:val="center"/>
        <w:rPr>
          <w:rFonts w:ascii="方正小标宋简体" w:eastAsia="方正小标宋简体"/>
          <w:color w:val="333333"/>
          <w:kern w:val="0"/>
          <w:sz w:val="44"/>
          <w:szCs w:val="44"/>
          <w:highlight w:val="none"/>
        </w:rPr>
      </w:pPr>
      <w:r>
        <w:rPr>
          <w:rFonts w:hint="eastAsia" w:ascii="方正小标宋简体" w:eastAsia="方正小标宋简体" w:cs="宋体"/>
          <w:color w:val="333333"/>
          <w:kern w:val="0"/>
          <w:sz w:val="44"/>
          <w:szCs w:val="44"/>
          <w:highlight w:val="none"/>
        </w:rPr>
        <w:t>20</w:t>
      </w:r>
      <w:r>
        <w:rPr>
          <w:rFonts w:hint="eastAsia" w:ascii="方正小标宋简体" w:eastAsia="方正小标宋简体" w:cs="宋体"/>
          <w:color w:val="333333"/>
          <w:kern w:val="0"/>
          <w:sz w:val="44"/>
          <w:szCs w:val="44"/>
          <w:highlight w:val="none"/>
          <w:lang w:val="en-US" w:eastAsia="zh-CN"/>
        </w:rPr>
        <w:t>21</w:t>
      </w:r>
      <w:r>
        <w:rPr>
          <w:rFonts w:hint="eastAsia" w:ascii="方正小标宋简体" w:eastAsia="方正小标宋简体" w:cs="宋体"/>
          <w:color w:val="333333"/>
          <w:kern w:val="0"/>
          <w:sz w:val="44"/>
          <w:szCs w:val="44"/>
          <w:highlight w:val="none"/>
        </w:rPr>
        <w:t>年整体</w:t>
      </w:r>
      <w:r>
        <w:rPr>
          <w:rFonts w:hint="eastAsia" w:ascii="方正小标宋简体" w:eastAsia="方正小标宋简体"/>
          <w:color w:val="333333"/>
          <w:kern w:val="0"/>
          <w:sz w:val="44"/>
          <w:szCs w:val="44"/>
          <w:highlight w:val="none"/>
        </w:rPr>
        <w:t>支出绩效</w:t>
      </w:r>
      <w:r>
        <w:rPr>
          <w:rFonts w:hint="eastAsia" w:ascii="方正小标宋简体" w:eastAsia="方正小标宋简体" w:cs="宋体"/>
          <w:color w:val="333333"/>
          <w:kern w:val="0"/>
          <w:sz w:val="44"/>
          <w:szCs w:val="44"/>
          <w:highlight w:val="none"/>
        </w:rPr>
        <w:t>评价</w:t>
      </w:r>
      <w:r>
        <w:rPr>
          <w:rFonts w:hint="eastAsia" w:ascii="方正小标宋简体" w:eastAsia="方正小标宋简体"/>
          <w:color w:val="333333"/>
          <w:kern w:val="0"/>
          <w:sz w:val="44"/>
          <w:szCs w:val="44"/>
          <w:highlight w:val="none"/>
        </w:rPr>
        <w:t>报告</w:t>
      </w:r>
    </w:p>
    <w:p>
      <w:pPr>
        <w:widowControl/>
        <w:shd w:val="clear" w:color="auto" w:fill="FFFFFF"/>
        <w:spacing w:line="600" w:lineRule="atLeast"/>
        <w:jc w:val="left"/>
        <w:rPr>
          <w:rFonts w:ascii="宋体" w:cs="宋体"/>
          <w:color w:val="333333"/>
          <w:kern w:val="0"/>
          <w:szCs w:val="21"/>
          <w:highlight w:val="none"/>
        </w:rPr>
      </w:pPr>
      <w:r>
        <w:rPr>
          <w:color w:val="333333"/>
          <w:kern w:val="0"/>
          <w:sz w:val="32"/>
          <w:szCs w:val="32"/>
          <w:highlight w:val="none"/>
        </w:rPr>
        <w:t> </w:t>
      </w:r>
    </w:p>
    <w:p>
      <w:pPr>
        <w:widowControl/>
        <w:shd w:val="clear" w:color="auto" w:fill="FFFFFF"/>
        <w:spacing w:line="600" w:lineRule="atLeast"/>
        <w:ind w:firstLine="640"/>
        <w:jc w:val="left"/>
        <w:rPr>
          <w:rFonts w:ascii="黑体" w:eastAsia="黑体" w:cs="宋体"/>
          <w:color w:val="333333"/>
          <w:kern w:val="0"/>
          <w:sz w:val="32"/>
          <w:szCs w:val="32"/>
          <w:highlight w:val="none"/>
        </w:rPr>
      </w:pPr>
      <w:r>
        <w:rPr>
          <w:rFonts w:hint="eastAsia" w:ascii="黑体" w:eastAsia="黑体"/>
          <w:color w:val="333333"/>
          <w:kern w:val="0"/>
          <w:sz w:val="32"/>
          <w:szCs w:val="32"/>
          <w:highlight w:val="none"/>
        </w:rPr>
        <w:t>一、</w:t>
      </w:r>
      <w:r>
        <w:rPr>
          <w:rFonts w:hint="eastAsia" w:ascii="黑体" w:eastAsia="黑体" w:cs="宋体"/>
          <w:color w:val="333333"/>
          <w:kern w:val="0"/>
          <w:sz w:val="32"/>
          <w:szCs w:val="32"/>
          <w:highlight w:val="none"/>
        </w:rPr>
        <w:t>部门</w:t>
      </w:r>
      <w:r>
        <w:rPr>
          <w:rFonts w:hint="eastAsia" w:ascii="黑体" w:eastAsia="黑体"/>
          <w:color w:val="333333"/>
          <w:kern w:val="0"/>
          <w:sz w:val="32"/>
          <w:szCs w:val="32"/>
          <w:highlight w:val="none"/>
        </w:rPr>
        <w:t>概况</w:t>
      </w:r>
    </w:p>
    <w:p>
      <w:pPr>
        <w:snapToGrid w:val="0"/>
        <w:spacing w:line="600" w:lineRule="exact"/>
        <w:ind w:firstLine="640" w:firstLineChars="200"/>
        <w:rPr>
          <w:rFonts w:hint="eastAsia" w:ascii="黑体" w:eastAsia="黑体" w:cs="宋体"/>
          <w:bCs/>
          <w:color w:val="000000"/>
          <w:kern w:val="0"/>
          <w:sz w:val="32"/>
          <w:szCs w:val="32"/>
          <w:highlight w:val="none"/>
          <w:lang w:eastAsia="zh-CN"/>
        </w:rPr>
      </w:pPr>
      <w:r>
        <w:rPr>
          <w:rFonts w:hint="eastAsia" w:ascii="黑体" w:eastAsia="黑体" w:cs="宋体"/>
          <w:bCs/>
          <w:color w:val="000000"/>
          <w:kern w:val="0"/>
          <w:sz w:val="32"/>
          <w:szCs w:val="32"/>
          <w:highlight w:val="none"/>
        </w:rPr>
        <w:t>（一）机构设置和人员情况</w:t>
      </w:r>
    </w:p>
    <w:p>
      <w:pPr>
        <w:snapToGrid w:val="0"/>
        <w:spacing w:line="600" w:lineRule="exact"/>
        <w:ind w:firstLine="640" w:firstLineChars="200"/>
        <w:rPr>
          <w:rFonts w:hint="eastAsia" w:ascii="仿宋_GB2312" w:eastAsia="仿宋_GB2312" w:hAnsiTheme="majorEastAsia"/>
          <w:sz w:val="32"/>
          <w:highlight w:val="none"/>
        </w:rPr>
      </w:pPr>
      <w:r>
        <w:rPr>
          <w:rFonts w:hint="eastAsia" w:ascii="仿宋_GB2312" w:eastAsia="仿宋_GB2312" w:hAnsiTheme="majorEastAsia"/>
          <w:sz w:val="32"/>
          <w:highlight w:val="none"/>
        </w:rPr>
        <w:t>沅江市科学技术和工业信息化局是2016年由沅江市科学技术局和沅江市工业和信</w:t>
      </w:r>
      <w:bookmarkStart w:id="0" w:name="_GoBack"/>
      <w:bookmarkEnd w:id="0"/>
      <w:r>
        <w:rPr>
          <w:rFonts w:hint="eastAsia" w:ascii="仿宋_GB2312" w:eastAsia="仿宋_GB2312" w:hAnsiTheme="majorEastAsia"/>
          <w:sz w:val="32"/>
          <w:highlight w:val="none"/>
        </w:rPr>
        <w:t>息化局撤并组建而成，2019年知识产权的职能划归沅江市场监督管理局。</w:t>
      </w:r>
    </w:p>
    <w:p>
      <w:pPr>
        <w:snapToGrid w:val="0"/>
        <w:spacing w:line="600" w:lineRule="exact"/>
        <w:ind w:firstLine="640" w:firstLineChars="200"/>
        <w:rPr>
          <w:highlight w:val="none"/>
        </w:rPr>
      </w:pPr>
      <w:r>
        <w:rPr>
          <w:rFonts w:hint="eastAsia" w:ascii="仿宋_GB2312" w:eastAsia="仿宋_GB2312" w:hAnsiTheme="majorEastAsia"/>
          <w:sz w:val="32"/>
          <w:highlight w:val="none"/>
        </w:rPr>
        <w:t>沅江市科学技术和工业信息化局</w:t>
      </w:r>
      <w:r>
        <w:rPr>
          <w:rFonts w:hint="eastAsia" w:ascii="仿宋_GB2312" w:eastAsia="仿宋_GB2312" w:cs="宋体" w:hAnsiTheme="majorEastAsia"/>
          <w:sz w:val="32"/>
          <w:highlight w:val="none"/>
        </w:rPr>
        <w:t>内设股室10个，下设</w:t>
      </w:r>
      <w:r>
        <w:rPr>
          <w:rFonts w:hint="eastAsia" w:ascii="仿宋_GB2312" w:eastAsia="仿宋_GB2312" w:cs="宋体" w:hAnsiTheme="majorEastAsia"/>
          <w:sz w:val="32"/>
          <w:highlight w:val="none"/>
          <w:lang w:val="en-US" w:eastAsia="zh-CN"/>
        </w:rPr>
        <w:t>4</w:t>
      </w:r>
      <w:r>
        <w:rPr>
          <w:rFonts w:hint="eastAsia" w:ascii="仿宋_GB2312" w:eastAsia="仿宋_GB2312" w:cs="宋体" w:hAnsiTheme="majorEastAsia"/>
          <w:sz w:val="32"/>
          <w:highlight w:val="none"/>
        </w:rPr>
        <w:t>个二级机构，全部纳入20</w:t>
      </w:r>
      <w:r>
        <w:rPr>
          <w:rFonts w:hint="eastAsia" w:ascii="仿宋_GB2312" w:eastAsia="仿宋_GB2312" w:cs="宋体" w:hAnsiTheme="majorEastAsia"/>
          <w:sz w:val="32"/>
          <w:highlight w:val="none"/>
          <w:lang w:val="en-US" w:eastAsia="zh-CN"/>
        </w:rPr>
        <w:t>21</w:t>
      </w:r>
      <w:r>
        <w:rPr>
          <w:rFonts w:hint="eastAsia" w:ascii="仿宋_GB2312" w:eastAsia="仿宋_GB2312" w:cs="宋体" w:hAnsiTheme="majorEastAsia"/>
          <w:sz w:val="32"/>
          <w:highlight w:val="none"/>
        </w:rPr>
        <w:t>年部门预算编制范围。</w:t>
      </w:r>
      <w:r>
        <w:rPr>
          <w:rFonts w:hint="eastAsia" w:ascii="仿宋_GB2312" w:eastAsia="仿宋_GB2312" w:hAnsiTheme="majorEastAsia"/>
          <w:sz w:val="32"/>
          <w:highlight w:val="none"/>
        </w:rPr>
        <w:t>20</w:t>
      </w:r>
      <w:r>
        <w:rPr>
          <w:rFonts w:hint="eastAsia" w:ascii="仿宋_GB2312" w:eastAsia="仿宋_GB2312" w:hAnsiTheme="majorEastAsia"/>
          <w:sz w:val="32"/>
          <w:highlight w:val="none"/>
          <w:lang w:val="en-US" w:eastAsia="zh-CN"/>
        </w:rPr>
        <w:t>21</w:t>
      </w:r>
      <w:r>
        <w:rPr>
          <w:rFonts w:hint="eastAsia" w:ascii="仿宋_GB2312" w:eastAsia="仿宋_GB2312" w:hAnsiTheme="majorEastAsia"/>
          <w:sz w:val="32"/>
          <w:highlight w:val="none"/>
        </w:rPr>
        <w:t>年</w:t>
      </w:r>
      <w:r>
        <w:rPr>
          <w:rFonts w:hint="eastAsia" w:ascii="仿宋_GB2312" w:eastAsia="仿宋_GB2312" w:hAnsiTheme="majorEastAsia"/>
          <w:sz w:val="32"/>
          <w:highlight w:val="none"/>
        </w:rPr>
        <w:t>度有编制</w:t>
      </w:r>
      <w:r>
        <w:rPr>
          <w:rFonts w:hint="eastAsia" w:ascii="仿宋_GB2312" w:eastAsia="仿宋_GB2312" w:hAnsiTheme="majorEastAsia"/>
          <w:sz w:val="32"/>
          <w:highlight w:val="none"/>
          <w:lang w:val="en-US" w:eastAsia="zh-CN"/>
        </w:rPr>
        <w:t>32</w:t>
      </w:r>
      <w:r>
        <w:rPr>
          <w:rFonts w:hint="eastAsia" w:ascii="仿宋_GB2312" w:eastAsia="仿宋_GB2312" w:hAnsiTheme="majorEastAsia"/>
          <w:sz w:val="32"/>
          <w:highlight w:val="none"/>
        </w:rPr>
        <w:t>个，其中行政编制14个，事业编制1</w:t>
      </w:r>
      <w:r>
        <w:rPr>
          <w:rFonts w:hint="eastAsia" w:ascii="仿宋_GB2312" w:eastAsia="仿宋_GB2312" w:hAnsiTheme="majorEastAsia"/>
          <w:sz w:val="32"/>
          <w:highlight w:val="none"/>
          <w:lang w:val="en-US" w:eastAsia="zh-CN"/>
        </w:rPr>
        <w:t>8</w:t>
      </w:r>
      <w:r>
        <w:rPr>
          <w:rFonts w:hint="eastAsia" w:ascii="仿宋_GB2312" w:eastAsia="仿宋_GB2312" w:hAnsiTheme="majorEastAsia"/>
          <w:sz w:val="32"/>
          <w:highlight w:val="none"/>
        </w:rPr>
        <w:t>个。实</w:t>
      </w:r>
      <w:r>
        <w:rPr>
          <w:rFonts w:hint="eastAsia" w:ascii="仿宋_GB2312" w:eastAsia="仿宋_GB2312" w:hAnsiTheme="majorEastAsia"/>
          <w:sz w:val="32"/>
          <w:highlight w:val="none"/>
        </w:rPr>
        <w:t>有人数1</w:t>
      </w:r>
      <w:r>
        <w:rPr>
          <w:rFonts w:hint="eastAsia" w:ascii="仿宋_GB2312" w:eastAsia="仿宋_GB2312" w:hAnsiTheme="majorEastAsia"/>
          <w:sz w:val="32"/>
          <w:highlight w:val="none"/>
          <w:lang w:val="en-US" w:eastAsia="zh-CN"/>
        </w:rPr>
        <w:t>70</w:t>
      </w:r>
      <w:r>
        <w:rPr>
          <w:rFonts w:hint="eastAsia" w:ascii="仿宋_GB2312" w:eastAsia="仿宋_GB2312" w:hAnsiTheme="majorEastAsia"/>
          <w:sz w:val="32"/>
          <w:highlight w:val="none"/>
        </w:rPr>
        <w:t>人，其中在职人员</w:t>
      </w:r>
      <w:r>
        <w:rPr>
          <w:rFonts w:hint="eastAsia" w:ascii="仿宋_GB2312" w:eastAsia="仿宋_GB2312" w:hAnsiTheme="majorEastAsia"/>
          <w:sz w:val="32"/>
          <w:highlight w:val="none"/>
          <w:lang w:val="en-US" w:eastAsia="zh-CN"/>
        </w:rPr>
        <w:t>55</w:t>
      </w:r>
      <w:r>
        <w:rPr>
          <w:rFonts w:hint="eastAsia" w:ascii="仿宋_GB2312" w:eastAsia="仿宋_GB2312" w:hAnsiTheme="majorEastAsia"/>
          <w:sz w:val="32"/>
          <w:highlight w:val="none"/>
        </w:rPr>
        <w:t>人，离休人员2人，退休人员1</w:t>
      </w:r>
      <w:r>
        <w:rPr>
          <w:rFonts w:hint="eastAsia" w:ascii="仿宋_GB2312" w:eastAsia="仿宋_GB2312" w:hAnsiTheme="majorEastAsia"/>
          <w:sz w:val="32"/>
          <w:highlight w:val="none"/>
          <w:lang w:val="en-US" w:eastAsia="zh-CN"/>
        </w:rPr>
        <w:t>13</w:t>
      </w:r>
      <w:r>
        <w:rPr>
          <w:rFonts w:hint="eastAsia" w:ascii="仿宋_GB2312" w:eastAsia="仿宋_GB2312" w:hAnsiTheme="majorEastAsia"/>
          <w:sz w:val="32"/>
          <w:highlight w:val="none"/>
        </w:rPr>
        <w:t>人。</w:t>
      </w:r>
    </w:p>
    <w:p>
      <w:pPr>
        <w:ind w:firstLine="707" w:firstLineChars="221"/>
        <w:rPr>
          <w:rFonts w:ascii="黑体" w:eastAsia="黑体" w:cs="宋体"/>
          <w:bCs/>
          <w:color w:val="000000"/>
          <w:kern w:val="0"/>
          <w:sz w:val="32"/>
          <w:szCs w:val="32"/>
          <w:highlight w:val="none"/>
        </w:rPr>
      </w:pPr>
      <w:r>
        <w:rPr>
          <w:rFonts w:hint="eastAsia" w:ascii="黑体" w:eastAsia="黑体" w:cs="宋体"/>
          <w:bCs/>
          <w:color w:val="000000"/>
          <w:kern w:val="0"/>
          <w:sz w:val="32"/>
          <w:szCs w:val="32"/>
          <w:highlight w:val="none"/>
        </w:rPr>
        <w:t>(二)主要职责。</w:t>
      </w:r>
    </w:p>
    <w:p>
      <w:pPr>
        <w:spacing w:line="604" w:lineRule="exact"/>
        <w:ind w:firstLine="537" w:firstLineChars="168"/>
        <w:rPr>
          <w:rFonts w:ascii="仿宋_GB2312" w:eastAsia="仿宋_GB2312" w:cs="宋体"/>
          <w:bCs/>
          <w:color w:val="000000"/>
          <w:kern w:val="0"/>
          <w:sz w:val="32"/>
          <w:szCs w:val="32"/>
          <w:highlight w:val="none"/>
        </w:rPr>
      </w:pPr>
      <w:r>
        <w:rPr>
          <w:rFonts w:hint="eastAsia" w:ascii="仿宋_GB2312" w:eastAsia="仿宋_GB2312" w:cs="宋体"/>
          <w:bCs/>
          <w:color w:val="000000"/>
          <w:kern w:val="0"/>
          <w:sz w:val="32"/>
          <w:szCs w:val="32"/>
          <w:highlight w:val="none"/>
        </w:rPr>
        <w:t>（一）拟订全市工业和信息化发展战略、中长期发展规划、专项规划和政策措施并组织实施，协调解决有关重大问题；综合管理全市工业经济，指导、协调和服务工业企业；推进信息化和工业化融合；推进全市经济和社会信息化。</w:t>
      </w:r>
    </w:p>
    <w:p>
      <w:pPr>
        <w:spacing w:line="604" w:lineRule="exact"/>
        <w:ind w:firstLine="537" w:firstLineChars="168"/>
        <w:rPr>
          <w:rFonts w:ascii="仿宋_GB2312" w:eastAsia="仿宋_GB2312"/>
          <w:sz w:val="32"/>
          <w:highlight w:val="none"/>
        </w:rPr>
      </w:pPr>
      <w:r>
        <w:rPr>
          <w:rFonts w:hint="eastAsia" w:ascii="仿宋_GB2312" w:eastAsia="仿宋_GB2312"/>
          <w:sz w:val="32"/>
          <w:highlight w:val="none"/>
        </w:rPr>
        <w:t>（二）贯彻落实国家、省和益阳市产业政策，制定优化产业结构的配套措施并监督执行，研究规划全市产业投资布局，指导全市工业产业优化升级；负责工业和信息化领域的国防动员工作；指导工业企业安全生产和应急管理工作；联系指导工业和信息化领域行业协会和中介组织。</w:t>
      </w:r>
    </w:p>
    <w:p>
      <w:pPr>
        <w:spacing w:line="604" w:lineRule="exact"/>
        <w:ind w:firstLine="537" w:firstLineChars="168"/>
        <w:rPr>
          <w:rFonts w:ascii="仿宋_GB2312" w:eastAsia="仿宋_GB2312"/>
          <w:sz w:val="32"/>
          <w:highlight w:val="none"/>
        </w:rPr>
      </w:pPr>
      <w:r>
        <w:rPr>
          <w:rFonts w:hint="eastAsia" w:ascii="仿宋_GB2312" w:eastAsia="仿宋_GB2312"/>
          <w:sz w:val="32"/>
          <w:highlight w:val="none"/>
        </w:rPr>
        <w:t>（三）拟订并组织实施工业经济运行目标、政策和措施，负责全市工业经济的日常运行，监测分析全市工业经济运行态势，进行预测预警和信息引导，协调解决工业经济运行中的突出矛盾和问题并提出政策建议。</w:t>
      </w:r>
    </w:p>
    <w:p>
      <w:pPr>
        <w:spacing w:line="604" w:lineRule="exact"/>
        <w:ind w:firstLine="537" w:firstLineChars="168"/>
        <w:rPr>
          <w:rFonts w:ascii="仿宋_GB2312" w:eastAsia="仿宋_GB2312"/>
          <w:sz w:val="32"/>
          <w:highlight w:val="none"/>
        </w:rPr>
      </w:pPr>
      <w:r>
        <w:rPr>
          <w:rFonts w:hint="eastAsia" w:ascii="仿宋_GB2312" w:eastAsia="仿宋_GB2312"/>
          <w:sz w:val="32"/>
          <w:highlight w:val="none"/>
        </w:rPr>
        <w:t>（四）负责工业和信息化领域法律法规和规章执行情况的监督检查，协调减轻企业负担工作；指导工业企业（市国资委负责的除外）法律顾问工作；会同有关部门负责工业企业维稳工作。</w:t>
      </w:r>
    </w:p>
    <w:p>
      <w:pPr>
        <w:spacing w:line="604" w:lineRule="exact"/>
        <w:ind w:firstLine="537" w:firstLineChars="168"/>
        <w:rPr>
          <w:rFonts w:ascii="仿宋_GB2312" w:eastAsia="仿宋_GB2312"/>
          <w:sz w:val="32"/>
          <w:highlight w:val="none"/>
        </w:rPr>
      </w:pPr>
      <w:r>
        <w:rPr>
          <w:rFonts w:hint="eastAsia" w:ascii="仿宋_GB2312" w:eastAsia="仿宋_GB2312"/>
          <w:sz w:val="32"/>
          <w:highlight w:val="none"/>
        </w:rPr>
        <w:t>（五）负责指导全市工业企业技术创新、技术进步和技术改造工作，推进企业技术创新体系建设，推进以先进适用技术改造提升传统产业；提出工业和信息化领域固定资产投资规模和方向的建议，组织实施有关科技重大专项，指导新兴产业发展，推进产学研结合和科技成果产业化；指导行业质量管理工作。</w:t>
      </w:r>
    </w:p>
    <w:p>
      <w:pPr>
        <w:spacing w:line="604" w:lineRule="exact"/>
        <w:ind w:firstLine="537" w:firstLineChars="168"/>
        <w:rPr>
          <w:rFonts w:ascii="仿宋_GB2312" w:eastAsia="仿宋_GB2312"/>
          <w:sz w:val="32"/>
          <w:highlight w:val="none"/>
        </w:rPr>
      </w:pPr>
      <w:r>
        <w:rPr>
          <w:rFonts w:hint="eastAsia" w:ascii="仿宋_GB2312" w:eastAsia="仿宋_GB2312"/>
          <w:sz w:val="32"/>
          <w:highlight w:val="none"/>
        </w:rPr>
        <w:t>（六）拟订促进全市非公有制工业经济和中小企业发展的政策措施，协调解决重大问题；制定中小企业发展战略、中长期发展规划并组织实施，指导中小企业改革工作；推进中小企业服务体系和信用担保体系建设；推进全民创业。</w:t>
      </w:r>
    </w:p>
    <w:p>
      <w:pPr>
        <w:spacing w:line="604" w:lineRule="exact"/>
        <w:ind w:firstLine="537" w:firstLineChars="168"/>
        <w:rPr>
          <w:rFonts w:ascii="仿宋_GB2312" w:eastAsia="仿宋_GB2312"/>
          <w:sz w:val="32"/>
          <w:highlight w:val="none"/>
        </w:rPr>
      </w:pPr>
      <w:r>
        <w:rPr>
          <w:rFonts w:hint="eastAsia" w:ascii="仿宋_GB2312" w:eastAsia="仿宋_GB2312"/>
          <w:sz w:val="32"/>
          <w:highlight w:val="none"/>
        </w:rPr>
        <w:t>（七）参与拟订能源节约和资源综合利用规划，会同有关部门组织实施节能行动方案和资源综合利用工作；拟订并组织实施工业能源节约和资源综合利用政策，组织推进清洁生产工作；参与编制全市生态建设规划，参与协调工业环境保护；组织协调相关重大示范工程和新产品、新技术、新设备、新材料的推广应用。</w:t>
      </w:r>
    </w:p>
    <w:p>
      <w:pPr>
        <w:spacing w:line="604" w:lineRule="exact"/>
        <w:ind w:firstLine="537" w:firstLineChars="168"/>
        <w:rPr>
          <w:rFonts w:ascii="仿宋_GB2312" w:eastAsia="仿宋_GB2312"/>
          <w:sz w:val="32"/>
          <w:highlight w:val="none"/>
        </w:rPr>
      </w:pPr>
      <w:r>
        <w:rPr>
          <w:rFonts w:hint="eastAsia" w:ascii="仿宋_GB2312" w:eastAsia="仿宋_GB2312"/>
          <w:sz w:val="32"/>
          <w:highlight w:val="none"/>
        </w:rPr>
        <w:t>（八）组织拟订信息化发展战略、专项规划及相关政策，协调解决重大问题；促进通信、广播电视和计算机网络融合，推动跨行业、跨部门的互联互通和重要信息资源的开发利用、共享推进全市信息化建设。</w:t>
      </w:r>
    </w:p>
    <w:p>
      <w:pPr>
        <w:spacing w:line="604" w:lineRule="exact"/>
        <w:ind w:firstLine="537" w:firstLineChars="168"/>
        <w:rPr>
          <w:rFonts w:ascii="仿宋_GB2312" w:eastAsia="仿宋_GB2312"/>
          <w:sz w:val="32"/>
          <w:highlight w:val="none"/>
        </w:rPr>
      </w:pPr>
      <w:r>
        <w:rPr>
          <w:rFonts w:hint="eastAsia" w:ascii="仿宋_GB2312" w:eastAsia="仿宋_GB2312"/>
          <w:sz w:val="32"/>
          <w:highlight w:val="none"/>
        </w:rPr>
        <w:t>（九）统一配置和管理无线电频谱资源，依法监督管理无线电台（站），协调处理军地间无线电管理相关事宜，负责管理无线电监测、检测、干扰查处，协调处理电磁干扰事宜，维护空中电波秩序，依法组织实施无线电管制。</w:t>
      </w:r>
    </w:p>
    <w:p>
      <w:pPr>
        <w:spacing w:line="604" w:lineRule="exact"/>
        <w:ind w:firstLine="537" w:firstLineChars="168"/>
        <w:rPr>
          <w:rFonts w:ascii="仿宋_GB2312" w:eastAsia="仿宋_GB2312"/>
          <w:sz w:val="32"/>
          <w:highlight w:val="none"/>
        </w:rPr>
      </w:pPr>
      <w:r>
        <w:rPr>
          <w:rFonts w:hint="eastAsia" w:ascii="仿宋_GB2312" w:eastAsia="仿宋_GB2312"/>
          <w:sz w:val="32"/>
          <w:highlight w:val="none"/>
        </w:rPr>
        <w:t>（十）协调公用通信网、互联网、广播电视网和其他专用通信网的规划和建设，促进网络资源共享；依法监管信息服务市场。</w:t>
      </w:r>
    </w:p>
    <w:p>
      <w:pPr>
        <w:spacing w:line="604" w:lineRule="exact"/>
        <w:ind w:firstLine="537" w:firstLineChars="168"/>
        <w:rPr>
          <w:rFonts w:ascii="仿宋_GB2312" w:eastAsia="仿宋_GB2312"/>
          <w:sz w:val="32"/>
          <w:highlight w:val="none"/>
        </w:rPr>
      </w:pPr>
      <w:r>
        <w:rPr>
          <w:rFonts w:hint="eastAsia" w:ascii="仿宋_GB2312" w:eastAsia="仿宋_GB2312"/>
          <w:sz w:val="32"/>
          <w:highlight w:val="none"/>
        </w:rPr>
        <w:t>(十一)负责组织拟订软件和信息服务业发展战略、专项规划及政策，推动软件公共服务体系建设和软件业、信息服务业发展，协调解决重大问题，指导协调相关技术开发和产业发展。</w:t>
      </w:r>
    </w:p>
    <w:p>
      <w:pPr>
        <w:spacing w:line="604" w:lineRule="exact"/>
        <w:ind w:firstLine="537" w:firstLineChars="168"/>
        <w:rPr>
          <w:rFonts w:ascii="仿宋_GB2312" w:eastAsia="仿宋_GB2312"/>
          <w:sz w:val="32"/>
          <w:highlight w:val="none"/>
        </w:rPr>
      </w:pPr>
      <w:r>
        <w:rPr>
          <w:rFonts w:hint="eastAsia" w:ascii="仿宋_GB2312" w:eastAsia="仿宋_GB2312"/>
          <w:sz w:val="32"/>
          <w:highlight w:val="none"/>
        </w:rPr>
        <w:t>（十二）负责装备工业和轻工、纺织、医药、食品、家电、冶金（含黄金）、石化（不含炼油）、化工（不含炼制燃料和燃料乙醇）建材等工业和信息化行业管理，拟订有关工业行业产业发展政策和规划。</w:t>
      </w:r>
    </w:p>
    <w:p>
      <w:pPr>
        <w:spacing w:line="604" w:lineRule="exact"/>
        <w:ind w:firstLine="537" w:firstLineChars="168"/>
        <w:rPr>
          <w:rFonts w:ascii="仿宋_GB2312" w:eastAsia="仿宋_GB2312"/>
          <w:sz w:val="32"/>
          <w:highlight w:val="none"/>
        </w:rPr>
      </w:pPr>
      <w:r>
        <w:rPr>
          <w:rFonts w:hint="eastAsia" w:ascii="仿宋_GB2312" w:eastAsia="仿宋_GB2312"/>
          <w:sz w:val="32"/>
          <w:highlight w:val="none"/>
        </w:rPr>
        <w:t>（十三）贯彻创新驱动发展战略和创新引领开放崛起战略，拟订全市科技发展、引进国外及国内智力规划和政策并组织实施。</w:t>
      </w:r>
    </w:p>
    <w:p>
      <w:pPr>
        <w:spacing w:line="604" w:lineRule="exact"/>
        <w:ind w:firstLine="537" w:firstLineChars="168"/>
        <w:rPr>
          <w:rFonts w:ascii="仿宋_GB2312" w:eastAsia="仿宋_GB2312"/>
          <w:sz w:val="32"/>
          <w:highlight w:val="none"/>
        </w:rPr>
      </w:pPr>
      <w:r>
        <w:rPr>
          <w:rFonts w:hint="eastAsia" w:ascii="仿宋_GB2312" w:eastAsia="仿宋_GB2312"/>
          <w:sz w:val="32"/>
          <w:highlight w:val="none"/>
        </w:rPr>
        <w:t>（十四）统筹推进全市创新体系建设和科技体制改革，会同有关部门健全技术创新激励机制。优化科研体系建设，指导科研机构改革发展，推动企业科技创新能力建设，承担推进科技军民融合发展相关工作，推进全市重大科技决策咨询制度建设。拟订科学普及和科学传播规划、政策。</w:t>
      </w:r>
    </w:p>
    <w:p>
      <w:pPr>
        <w:spacing w:line="604" w:lineRule="exact"/>
        <w:ind w:firstLine="537" w:firstLineChars="168"/>
        <w:rPr>
          <w:rFonts w:ascii="仿宋_GB2312" w:eastAsia="仿宋_GB2312"/>
          <w:sz w:val="32"/>
          <w:highlight w:val="none"/>
        </w:rPr>
      </w:pPr>
      <w:r>
        <w:rPr>
          <w:rFonts w:hint="eastAsia" w:ascii="仿宋_GB2312" w:eastAsia="仿宋_GB2312"/>
          <w:sz w:val="32"/>
          <w:highlight w:val="none"/>
        </w:rPr>
        <w:t>（十五）牵头建立统一的市级科技项目管理平台和科研项目资金协调、评估、监管机制。会同有关部门提出优化配置科技资源的政策措施建议，推动多元化科技投入体系建设，协调管理市级财政科技计划（专项、基金等）并组织实施。</w:t>
      </w:r>
    </w:p>
    <w:p>
      <w:pPr>
        <w:spacing w:line="604" w:lineRule="exact"/>
        <w:ind w:firstLine="537" w:firstLineChars="168"/>
        <w:rPr>
          <w:rFonts w:ascii="仿宋_GB2312" w:eastAsia="仿宋_GB2312"/>
          <w:sz w:val="32"/>
          <w:highlight w:val="none"/>
        </w:rPr>
      </w:pPr>
      <w:r>
        <w:rPr>
          <w:rFonts w:hint="eastAsia" w:ascii="仿宋_GB2312" w:eastAsia="仿宋_GB2312"/>
          <w:sz w:val="32"/>
          <w:highlight w:val="none"/>
        </w:rPr>
        <w:t>（十六）拟订科技创新基地建设规划并组织实施，参与编制科技基础建设规划和组织实施，牵头组织科技创新基地和平台建设，推动科研条件保障建设和科技资源开放共享。</w:t>
      </w:r>
    </w:p>
    <w:p>
      <w:pPr>
        <w:spacing w:line="604" w:lineRule="exact"/>
        <w:ind w:firstLine="537" w:firstLineChars="168"/>
        <w:rPr>
          <w:rFonts w:ascii="仿宋_GB2312" w:eastAsia="仿宋_GB2312"/>
          <w:sz w:val="32"/>
          <w:highlight w:val="none"/>
        </w:rPr>
      </w:pPr>
      <w:r>
        <w:rPr>
          <w:rFonts w:hint="eastAsia" w:ascii="仿宋_GB2312" w:eastAsia="仿宋_GB2312"/>
          <w:sz w:val="32"/>
          <w:highlight w:val="none"/>
        </w:rPr>
        <w:t>（十七）编制全市科技项目计划并组织实施，统筹关键共性技术、前沿引领技术、现代工程技术、颠覆性技术研发和创新，牵头组织重大技术攻关和成果应用示范。</w:t>
      </w:r>
    </w:p>
    <w:p>
      <w:pPr>
        <w:spacing w:line="604" w:lineRule="exact"/>
        <w:ind w:firstLine="537" w:firstLineChars="168"/>
        <w:rPr>
          <w:rFonts w:ascii="仿宋_GB2312" w:eastAsia="仿宋_GB2312"/>
          <w:sz w:val="32"/>
          <w:highlight w:val="none"/>
        </w:rPr>
      </w:pPr>
      <w:r>
        <w:rPr>
          <w:rFonts w:hint="eastAsia" w:ascii="仿宋_GB2312" w:eastAsia="仿宋_GB2312"/>
          <w:sz w:val="32"/>
          <w:highlight w:val="none"/>
        </w:rPr>
        <w:t>（十八）组织拟订高新技术发展及产业化、科技促进农业农村和社会发展的规划、政策和措施。组织开展重点领域技术发展需求分析，提出重大任务并监督实施。</w:t>
      </w:r>
    </w:p>
    <w:p>
      <w:pPr>
        <w:spacing w:line="604" w:lineRule="exact"/>
        <w:ind w:firstLine="537" w:firstLineChars="168"/>
        <w:rPr>
          <w:rFonts w:ascii="仿宋_GB2312" w:eastAsia="仿宋_GB2312"/>
          <w:sz w:val="32"/>
          <w:highlight w:val="none"/>
        </w:rPr>
      </w:pPr>
      <w:r>
        <w:rPr>
          <w:rFonts w:hint="eastAsia" w:ascii="仿宋_GB2312" w:eastAsia="仿宋_GB2312"/>
          <w:sz w:val="32"/>
          <w:highlight w:val="none"/>
        </w:rPr>
        <w:t>（十九）负责科技成果转移转化和促进产学研结合的相关政策措施的落实。指导科技服务业、技术市场、科技金融结合和科技中介组织发展。</w:t>
      </w:r>
    </w:p>
    <w:p>
      <w:pPr>
        <w:spacing w:line="604" w:lineRule="exact"/>
        <w:ind w:firstLine="537" w:firstLineChars="168"/>
        <w:rPr>
          <w:rFonts w:ascii="仿宋_GB2312" w:eastAsia="仿宋_GB2312"/>
          <w:sz w:val="32"/>
          <w:highlight w:val="none"/>
        </w:rPr>
      </w:pPr>
      <w:r>
        <w:rPr>
          <w:rFonts w:hint="eastAsia" w:ascii="仿宋_GB2312" w:eastAsia="仿宋_GB2312"/>
          <w:sz w:val="32"/>
          <w:highlight w:val="none"/>
        </w:rPr>
        <w:t>（二十）负责科技监督评价体系建设和相关科技评估管理，负责科技评价机制改革，统筹科研诚信建设。组织实施全市创新调查和科技报告制度，负责全市科技保密工作。</w:t>
      </w:r>
    </w:p>
    <w:p>
      <w:pPr>
        <w:spacing w:line="604" w:lineRule="exact"/>
        <w:ind w:firstLine="537" w:firstLineChars="168"/>
        <w:rPr>
          <w:rFonts w:ascii="仿宋_GB2312" w:eastAsia="仿宋_GB2312"/>
          <w:sz w:val="32"/>
          <w:highlight w:val="none"/>
        </w:rPr>
      </w:pPr>
      <w:r>
        <w:rPr>
          <w:rFonts w:hint="eastAsia" w:ascii="仿宋_GB2312" w:eastAsia="仿宋_GB2312"/>
          <w:sz w:val="32"/>
          <w:highlight w:val="none"/>
        </w:rPr>
        <w:t>（二十一）拟订科技对外交往与创新能力开放合作的规划、政策和措施，组织开展国际和区域科技合作与科技人才交流。负责对外科技合作与科技人才交流工作。</w:t>
      </w:r>
    </w:p>
    <w:p>
      <w:pPr>
        <w:spacing w:line="604" w:lineRule="exact"/>
        <w:ind w:firstLine="537" w:firstLineChars="168"/>
        <w:rPr>
          <w:rFonts w:ascii="仿宋_GB2312" w:eastAsia="仿宋_GB2312"/>
          <w:sz w:val="32"/>
          <w:highlight w:val="none"/>
        </w:rPr>
      </w:pPr>
      <w:r>
        <w:rPr>
          <w:rFonts w:hint="eastAsia" w:ascii="仿宋_GB2312" w:eastAsia="仿宋_GB2312"/>
          <w:sz w:val="32"/>
          <w:highlight w:val="none"/>
        </w:rPr>
        <w:t>（二十二）负责引进国外和国内工作。拟订引进国内外专家总体规划、计划并组织实施，建立国外和国内科学家、团队吸引集聚机制和国内外专家联系服务机制。拟订出国（境）培训总体规划、政策和年度计划并监督实施。</w:t>
      </w:r>
    </w:p>
    <w:p>
      <w:pPr>
        <w:spacing w:line="604" w:lineRule="exact"/>
        <w:ind w:firstLine="537" w:firstLineChars="168"/>
        <w:rPr>
          <w:rFonts w:ascii="仿宋_GB2312" w:eastAsia="仿宋_GB2312"/>
          <w:sz w:val="32"/>
          <w:highlight w:val="none"/>
        </w:rPr>
      </w:pPr>
      <w:r>
        <w:rPr>
          <w:rFonts w:hint="eastAsia" w:ascii="仿宋_GB2312" w:eastAsia="仿宋_GB2312"/>
          <w:sz w:val="32"/>
          <w:highlight w:val="none"/>
        </w:rPr>
        <w:t>（二十三）会同有关部门拟订科技和工业信息化领域人才队伍建设规划、负责人才开发与培训工作，建立健全人才评价和激励机制，组织实施科技人才计划，推动高端科技创新人才队伍建设。开展人力和智力对外合作交流。</w:t>
      </w:r>
    </w:p>
    <w:p>
      <w:pPr>
        <w:spacing w:line="604" w:lineRule="exact"/>
        <w:ind w:firstLine="537" w:firstLineChars="168"/>
        <w:rPr>
          <w:rFonts w:ascii="仿宋_GB2312" w:eastAsia="仿宋_GB2312"/>
          <w:sz w:val="32"/>
          <w:highlight w:val="none"/>
        </w:rPr>
      </w:pPr>
      <w:r>
        <w:rPr>
          <w:rFonts w:hint="eastAsia" w:ascii="仿宋_GB2312" w:eastAsia="仿宋_GB2312"/>
          <w:sz w:val="32"/>
          <w:highlight w:val="none"/>
        </w:rPr>
        <w:t>（二十四）负责省科学技术奖的推荐工作。</w:t>
      </w:r>
    </w:p>
    <w:p>
      <w:pPr>
        <w:spacing w:line="604" w:lineRule="exact"/>
        <w:ind w:firstLine="537" w:firstLineChars="168"/>
        <w:rPr>
          <w:rFonts w:ascii="仿宋_GB2312" w:eastAsia="仿宋_GB2312"/>
          <w:sz w:val="32"/>
          <w:highlight w:val="none"/>
        </w:rPr>
      </w:pPr>
      <w:r>
        <w:rPr>
          <w:rFonts w:hint="eastAsia" w:ascii="仿宋_GB2312" w:eastAsia="仿宋_GB2312"/>
          <w:sz w:val="32"/>
          <w:highlight w:val="none"/>
        </w:rPr>
        <w:t>（二十五）完成市委、市政府交办的其他任务。</w:t>
      </w:r>
    </w:p>
    <w:p>
      <w:pPr>
        <w:spacing w:line="604" w:lineRule="exact"/>
        <w:ind w:firstLine="537" w:firstLineChars="168"/>
        <w:rPr>
          <w:rFonts w:ascii="仿宋_GB2312" w:eastAsia="仿宋_GB2312"/>
          <w:sz w:val="32"/>
          <w:highlight w:val="none"/>
        </w:rPr>
      </w:pPr>
      <w:r>
        <w:rPr>
          <w:rFonts w:hint="eastAsia" w:ascii="仿宋_GB2312" w:eastAsia="仿宋_GB2312"/>
          <w:sz w:val="32"/>
          <w:highlight w:val="none"/>
        </w:rPr>
        <w:t>（二十六）职能转变。围绕贯彻实施科教兴国战略、人才强国战略、创新驱动发展战略和创新引领开放崛起战略、加强、优化、转变政府科技管理和服务职能，完善科技创新制度和组织体系，加强宏观管理和统筹协调，减少微观管理和具体审批事项，加强事中事后监管和科研诚信建设。从研发管理向创新服务转变，深入推进科技计划管理改革，建立公开统一的市级科技项目管理平台，减少科技计划项目配置中的重复、分散、封闭、低效现象。进一步改进科技人才评价机制，建立健全以创新能力、质量、贡献、绩效为导向的科技人才评价体系和激励政策，统筹市内科技人才队伍建设和引进国外智力工作。</w:t>
      </w:r>
    </w:p>
    <w:p>
      <w:pPr>
        <w:spacing w:line="604" w:lineRule="exact"/>
        <w:ind w:firstLine="537" w:firstLineChars="168"/>
        <w:rPr>
          <w:rFonts w:ascii="仿宋_GB2312" w:eastAsia="仿宋_GB2312"/>
          <w:sz w:val="32"/>
          <w:highlight w:val="none"/>
        </w:rPr>
      </w:pPr>
      <w:r>
        <w:rPr>
          <w:rFonts w:hint="eastAsia" w:ascii="仿宋_GB2312" w:eastAsia="仿宋_GB2312"/>
          <w:sz w:val="32"/>
          <w:highlight w:val="none"/>
        </w:rPr>
        <w:t>（二十七）职责调整:划入外国专家管理职责。</w:t>
      </w:r>
    </w:p>
    <w:p>
      <w:pPr>
        <w:widowControl/>
        <w:shd w:val="clear" w:color="auto" w:fill="FFFFFF"/>
        <w:spacing w:line="600" w:lineRule="atLeast"/>
        <w:ind w:firstLine="480" w:firstLineChars="150"/>
        <w:jc w:val="left"/>
        <w:rPr>
          <w:rFonts w:ascii="黑体" w:eastAsia="黑体" w:cs="宋体"/>
          <w:color w:val="333333"/>
          <w:kern w:val="0"/>
          <w:sz w:val="32"/>
          <w:szCs w:val="32"/>
          <w:highlight w:val="none"/>
        </w:rPr>
      </w:pPr>
      <w:r>
        <w:rPr>
          <w:rFonts w:hint="eastAsia" w:ascii="黑体" w:eastAsia="黑体"/>
          <w:color w:val="333333"/>
          <w:kern w:val="0"/>
          <w:sz w:val="32"/>
          <w:szCs w:val="32"/>
          <w:highlight w:val="none"/>
        </w:rPr>
        <w:t>二、</w:t>
      </w:r>
      <w:r>
        <w:rPr>
          <w:rFonts w:hint="eastAsia" w:ascii="黑体" w:eastAsia="黑体" w:cs="宋体"/>
          <w:color w:val="333333"/>
          <w:kern w:val="0"/>
          <w:sz w:val="32"/>
          <w:szCs w:val="32"/>
          <w:highlight w:val="none"/>
        </w:rPr>
        <w:t>部门整体支出管理及</w:t>
      </w:r>
      <w:r>
        <w:rPr>
          <w:rFonts w:hint="eastAsia" w:ascii="黑体" w:eastAsia="黑体"/>
          <w:color w:val="333333"/>
          <w:kern w:val="0"/>
          <w:sz w:val="32"/>
          <w:szCs w:val="32"/>
          <w:highlight w:val="none"/>
        </w:rPr>
        <w:t>使用情况</w:t>
      </w:r>
    </w:p>
    <w:p>
      <w:pPr>
        <w:widowControl/>
        <w:shd w:val="clear" w:color="auto" w:fill="FFFFFF"/>
        <w:spacing w:line="600" w:lineRule="atLeast"/>
        <w:ind w:firstLine="643"/>
        <w:jc w:val="left"/>
        <w:rPr>
          <w:rFonts w:ascii="黑体" w:eastAsia="黑体" w:cs="宋体"/>
          <w:color w:val="333333"/>
          <w:kern w:val="0"/>
          <w:sz w:val="32"/>
          <w:szCs w:val="32"/>
          <w:highlight w:val="none"/>
        </w:rPr>
      </w:pPr>
      <w:r>
        <w:rPr>
          <w:rFonts w:hint="eastAsia" w:ascii="黑体" w:eastAsia="黑体" w:cs="宋体"/>
          <w:bCs/>
          <w:color w:val="333333"/>
          <w:kern w:val="0"/>
          <w:sz w:val="32"/>
          <w:szCs w:val="32"/>
          <w:highlight w:val="none"/>
        </w:rPr>
        <w:t>（一）基本支出的管理和使用情况</w:t>
      </w:r>
    </w:p>
    <w:p>
      <w:pPr>
        <w:widowControl/>
        <w:shd w:val="clear" w:color="auto" w:fill="FFFFFF"/>
        <w:spacing w:line="600" w:lineRule="atLeast"/>
        <w:ind w:firstLine="640"/>
        <w:jc w:val="left"/>
        <w:rPr>
          <w:rFonts w:ascii="仿宋_GB2312" w:eastAsia="仿宋_GB2312" w:cs="宋体"/>
          <w:sz w:val="32"/>
          <w:szCs w:val="32"/>
          <w:highlight w:val="none"/>
        </w:rPr>
      </w:pPr>
      <w:r>
        <w:rPr>
          <w:rFonts w:hint="eastAsia" w:ascii="仿宋_GB2312" w:eastAsia="仿宋_GB2312" w:cs="宋体"/>
          <w:sz w:val="32"/>
          <w:szCs w:val="32"/>
          <w:highlight w:val="none"/>
        </w:rPr>
        <w:t>我局基本支出主要用于维持局机关基本运转</w:t>
      </w:r>
      <w:r>
        <w:rPr>
          <w:rFonts w:ascii="仿宋_GB2312" w:eastAsia="仿宋_GB2312" w:cs="宋体"/>
          <w:sz w:val="32"/>
          <w:szCs w:val="32"/>
          <w:highlight w:val="none"/>
        </w:rPr>
        <w:t>，履行其部门主要职责</w:t>
      </w:r>
      <w:r>
        <w:rPr>
          <w:rFonts w:hint="eastAsia" w:ascii="仿宋_GB2312" w:eastAsia="仿宋_GB2312" w:cs="宋体"/>
          <w:sz w:val="32"/>
          <w:szCs w:val="32"/>
          <w:highlight w:val="none"/>
        </w:rPr>
        <w:t>而发生的各项支出，</w:t>
      </w:r>
      <w:r>
        <w:rPr>
          <w:rFonts w:ascii="仿宋_GB2312" w:eastAsia="仿宋_GB2312" w:cs="宋体"/>
          <w:sz w:val="32"/>
          <w:szCs w:val="32"/>
          <w:highlight w:val="none"/>
        </w:rPr>
        <w:t>经费的开支主要</w:t>
      </w:r>
      <w:r>
        <w:rPr>
          <w:rFonts w:hint="eastAsia" w:ascii="仿宋_GB2312" w:eastAsia="仿宋_GB2312" w:cs="宋体"/>
          <w:sz w:val="32"/>
          <w:szCs w:val="32"/>
          <w:highlight w:val="none"/>
        </w:rPr>
        <w:t>包括基本工资、津贴补贴、</w:t>
      </w:r>
      <w:r>
        <w:rPr>
          <w:rFonts w:ascii="仿宋_GB2312" w:eastAsia="仿宋_GB2312" w:cs="宋体"/>
          <w:sz w:val="32"/>
          <w:szCs w:val="32"/>
          <w:highlight w:val="none"/>
        </w:rPr>
        <w:t>奖金、</w:t>
      </w:r>
      <w:r>
        <w:rPr>
          <w:rFonts w:hint="eastAsia" w:ascii="仿宋_GB2312" w:eastAsia="仿宋_GB2312" w:cs="宋体"/>
          <w:sz w:val="32"/>
          <w:szCs w:val="32"/>
          <w:highlight w:val="none"/>
        </w:rPr>
        <w:t>社会保障缴费、</w:t>
      </w:r>
      <w:r>
        <w:rPr>
          <w:rFonts w:ascii="仿宋_GB2312" w:eastAsia="仿宋_GB2312" w:cs="宋体"/>
          <w:sz w:val="32"/>
          <w:szCs w:val="32"/>
          <w:highlight w:val="none"/>
        </w:rPr>
        <w:t>离退休费、抚恤费、住房公积金、</w:t>
      </w:r>
      <w:r>
        <w:rPr>
          <w:rFonts w:hint="eastAsia" w:ascii="仿宋_GB2312" w:eastAsia="仿宋_GB2312" w:cs="宋体"/>
          <w:sz w:val="32"/>
          <w:szCs w:val="32"/>
          <w:highlight w:val="none"/>
        </w:rPr>
        <w:t>办公费、印刷费、差旅费、维修（护）费、公务接待等日常公用经费等支出。</w:t>
      </w:r>
    </w:p>
    <w:p>
      <w:pPr>
        <w:widowControl/>
        <w:shd w:val="clear" w:color="auto" w:fill="FFFFFF"/>
        <w:spacing w:line="600" w:lineRule="atLeast"/>
        <w:ind w:firstLine="640"/>
        <w:jc w:val="left"/>
        <w:rPr>
          <w:rFonts w:ascii="仿宋_GB2312" w:eastAsia="仿宋_GB2312" w:cs="宋体"/>
          <w:sz w:val="32"/>
          <w:szCs w:val="32"/>
          <w:highlight w:val="none"/>
        </w:rPr>
      </w:pPr>
      <w:r>
        <w:rPr>
          <w:rFonts w:ascii="仿宋_GB2312" w:eastAsia="仿宋_GB2312" w:cs="宋体"/>
          <w:sz w:val="32"/>
          <w:szCs w:val="32"/>
          <w:highlight w:val="none"/>
        </w:rPr>
        <w:t>为了保障预算资金的规范使用，我局将财务</w:t>
      </w:r>
      <w:r>
        <w:rPr>
          <w:rFonts w:hint="eastAsia" w:ascii="仿宋_GB2312" w:eastAsia="仿宋_GB2312" w:cs="宋体"/>
          <w:sz w:val="32"/>
          <w:szCs w:val="32"/>
          <w:highlight w:val="none"/>
        </w:rPr>
        <w:t>管理工作纳入了机关管理制度，并根据要求制定机关内控手册，成立了专门的决算机构，由局长负总责，财务室负责具体编制、分管财务局长负责审核。并严格按照市财政局制定的公务接待、差旅费、培训费、会议费等相关管理办法，规范了公务支出管理。严格履行财务审批手续，做到了无计划安排不报账，无领导审批不报账，无经手人签字不报账，不符合财务规定的发票、票据不报账。经费的开支管理及费用报销均严格执行相关制度规定，坚持勤俭节约，确保资金的规范使用与安全。</w:t>
      </w:r>
    </w:p>
    <w:p>
      <w:pPr>
        <w:widowControl/>
        <w:shd w:val="clear" w:color="auto" w:fill="FFFFFF"/>
        <w:spacing w:line="600" w:lineRule="atLeast"/>
        <w:ind w:firstLine="640"/>
        <w:jc w:val="left"/>
        <w:rPr>
          <w:rFonts w:ascii="仿宋_GB2312" w:eastAsia="仿宋_GB2312"/>
          <w:sz w:val="32"/>
          <w:szCs w:val="32"/>
          <w:highlight w:val="none"/>
        </w:rPr>
      </w:pPr>
      <w:r>
        <w:rPr>
          <w:rFonts w:hint="eastAsia" w:ascii="仿宋_GB2312" w:eastAsia="仿宋_GB2312"/>
          <w:sz w:val="32"/>
          <w:szCs w:val="32"/>
          <w:highlight w:val="none"/>
        </w:rPr>
        <w:t>我局20</w:t>
      </w:r>
      <w:r>
        <w:rPr>
          <w:rFonts w:hint="eastAsia" w:ascii="仿宋_GB2312" w:eastAsia="仿宋_GB2312"/>
          <w:sz w:val="32"/>
          <w:szCs w:val="32"/>
          <w:highlight w:val="none"/>
          <w:lang w:val="en-US" w:eastAsia="zh-CN"/>
        </w:rPr>
        <w:t>21</w:t>
      </w:r>
      <w:r>
        <w:rPr>
          <w:rFonts w:hint="eastAsia" w:ascii="仿宋_GB2312" w:eastAsia="仿宋_GB2312"/>
          <w:sz w:val="32"/>
          <w:szCs w:val="32"/>
          <w:highlight w:val="none"/>
        </w:rPr>
        <w:t>年年初安排预算收入</w:t>
      </w:r>
      <w:r>
        <w:rPr>
          <w:rFonts w:hint="eastAsia" w:ascii="仿宋_GB2312" w:eastAsia="仿宋_GB2312"/>
          <w:sz w:val="32"/>
          <w:szCs w:val="32"/>
          <w:highlight w:val="none"/>
          <w:lang w:val="en-US" w:eastAsia="zh-CN"/>
        </w:rPr>
        <w:t>958.73</w:t>
      </w:r>
      <w:r>
        <w:rPr>
          <w:rFonts w:hint="eastAsia" w:ascii="仿宋_GB2312" w:eastAsia="仿宋_GB2312"/>
          <w:sz w:val="32"/>
          <w:szCs w:val="32"/>
          <w:highlight w:val="none"/>
        </w:rPr>
        <w:t>万元，其中一般公共预算财政拨</w:t>
      </w:r>
      <w:r>
        <w:rPr>
          <w:rFonts w:hint="eastAsia" w:ascii="仿宋_GB2312" w:eastAsia="仿宋_GB2312"/>
          <w:sz w:val="32"/>
          <w:szCs w:val="32"/>
          <w:highlight w:val="none"/>
        </w:rPr>
        <w:t>款</w:t>
      </w:r>
      <w:r>
        <w:rPr>
          <w:rFonts w:hint="eastAsia" w:ascii="仿宋_GB2312" w:eastAsia="仿宋_GB2312"/>
          <w:sz w:val="32"/>
          <w:szCs w:val="32"/>
          <w:highlight w:val="none"/>
          <w:lang w:val="en-US" w:eastAsia="zh-CN"/>
        </w:rPr>
        <w:t>958.73</w:t>
      </w:r>
      <w:r>
        <w:rPr>
          <w:rFonts w:hint="eastAsia" w:ascii="仿宋_GB2312" w:eastAsia="仿宋_GB2312"/>
          <w:sz w:val="32"/>
          <w:szCs w:val="32"/>
          <w:highlight w:val="none"/>
        </w:rPr>
        <w:t>万元，政府性基金预算拨款0万元。其他收入</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万元，年初预算支出</w:t>
      </w:r>
      <w:r>
        <w:rPr>
          <w:rFonts w:hint="eastAsia" w:ascii="仿宋_GB2312" w:eastAsia="仿宋_GB2312"/>
          <w:sz w:val="32"/>
          <w:szCs w:val="32"/>
          <w:highlight w:val="none"/>
          <w:lang w:val="en-US" w:eastAsia="zh-CN"/>
        </w:rPr>
        <w:t>958.73</w:t>
      </w:r>
      <w:r>
        <w:rPr>
          <w:rFonts w:hint="eastAsia" w:ascii="仿宋_GB2312" w:eastAsia="仿宋_GB2312"/>
          <w:sz w:val="32"/>
          <w:szCs w:val="32"/>
          <w:highlight w:val="none"/>
        </w:rPr>
        <w:t>万元，其中，基本支出</w:t>
      </w:r>
      <w:r>
        <w:rPr>
          <w:rFonts w:hint="eastAsia" w:ascii="仿宋_GB2312" w:eastAsia="仿宋_GB2312"/>
          <w:sz w:val="32"/>
          <w:szCs w:val="32"/>
          <w:highlight w:val="none"/>
          <w:lang w:val="en-US" w:eastAsia="zh-CN"/>
        </w:rPr>
        <w:t>573.65</w:t>
      </w:r>
      <w:r>
        <w:rPr>
          <w:rFonts w:hint="eastAsia" w:ascii="仿宋_GB2312" w:eastAsia="仿宋_GB2312"/>
          <w:sz w:val="32"/>
          <w:szCs w:val="32"/>
          <w:highlight w:val="none"/>
        </w:rPr>
        <w:t>万元，项目支出</w:t>
      </w:r>
      <w:r>
        <w:rPr>
          <w:rFonts w:hint="eastAsia" w:ascii="仿宋_GB2312" w:eastAsia="仿宋_GB2312"/>
          <w:sz w:val="32"/>
          <w:szCs w:val="32"/>
          <w:highlight w:val="none"/>
          <w:lang w:val="en-US" w:eastAsia="zh-CN"/>
        </w:rPr>
        <w:t>385.08</w:t>
      </w:r>
      <w:r>
        <w:rPr>
          <w:rFonts w:hint="eastAsia" w:ascii="仿宋_GB2312" w:eastAsia="仿宋_GB2312"/>
          <w:sz w:val="32"/>
          <w:szCs w:val="32"/>
          <w:highlight w:val="none"/>
        </w:rPr>
        <w:t>万元。基本支出中人员支出</w:t>
      </w:r>
      <w:r>
        <w:rPr>
          <w:rFonts w:hint="eastAsia" w:ascii="仿宋_GB2312" w:eastAsia="仿宋_GB2312"/>
          <w:sz w:val="32"/>
          <w:szCs w:val="32"/>
          <w:highlight w:val="none"/>
          <w:lang w:val="en-US" w:eastAsia="zh-CN"/>
        </w:rPr>
        <w:t>518.65</w:t>
      </w:r>
      <w:r>
        <w:rPr>
          <w:rFonts w:hint="eastAsia" w:ascii="仿宋_GB2312" w:eastAsia="仿宋_GB2312"/>
          <w:sz w:val="32"/>
          <w:szCs w:val="32"/>
          <w:highlight w:val="none"/>
        </w:rPr>
        <w:t>万元，日常公用经费支出</w:t>
      </w:r>
      <w:r>
        <w:rPr>
          <w:rFonts w:hint="eastAsia" w:ascii="仿宋_GB2312" w:eastAsia="仿宋_GB2312"/>
          <w:sz w:val="32"/>
          <w:szCs w:val="32"/>
          <w:highlight w:val="none"/>
          <w:lang w:val="en-US" w:eastAsia="zh-CN"/>
        </w:rPr>
        <w:t>55</w:t>
      </w:r>
      <w:r>
        <w:rPr>
          <w:rFonts w:hint="eastAsia" w:ascii="仿宋_GB2312" w:eastAsia="仿宋_GB2312"/>
          <w:sz w:val="32"/>
          <w:szCs w:val="32"/>
          <w:highlight w:val="none"/>
        </w:rPr>
        <w:t>万元</w:t>
      </w:r>
      <w:r>
        <w:rPr>
          <w:rFonts w:hint="eastAsia" w:ascii="仿宋_GB2312" w:eastAsia="仿宋_GB2312"/>
          <w:sz w:val="32"/>
          <w:szCs w:val="32"/>
          <w:highlight w:val="none"/>
        </w:rPr>
        <w:t>。收支基本平衡。</w:t>
      </w:r>
    </w:p>
    <w:p>
      <w:pPr>
        <w:widowControl/>
        <w:shd w:val="clear" w:color="auto" w:fill="FFFFFF"/>
        <w:ind w:firstLine="640"/>
        <w:jc w:val="left"/>
        <w:rPr>
          <w:rFonts w:ascii="仿宋_GB2312" w:eastAsia="仿宋_GB2312" w:cs="宋体"/>
          <w:color w:val="333333"/>
          <w:kern w:val="0"/>
          <w:sz w:val="32"/>
          <w:szCs w:val="32"/>
          <w:highlight w:val="none"/>
        </w:rPr>
      </w:pPr>
      <w:r>
        <w:rPr>
          <w:rFonts w:hint="eastAsia" w:ascii="仿宋_GB2312" w:eastAsia="仿宋_GB2312"/>
          <w:sz w:val="32"/>
          <w:szCs w:val="32"/>
          <w:highlight w:val="none"/>
        </w:rPr>
        <w:t>20</w:t>
      </w:r>
      <w:r>
        <w:rPr>
          <w:rFonts w:hint="eastAsia" w:ascii="仿宋_GB2312" w:eastAsia="仿宋_GB2312"/>
          <w:sz w:val="32"/>
          <w:szCs w:val="32"/>
          <w:highlight w:val="none"/>
          <w:lang w:val="en-US" w:eastAsia="zh-CN"/>
        </w:rPr>
        <w:t>21</w:t>
      </w:r>
      <w:r>
        <w:rPr>
          <w:rFonts w:hint="eastAsia" w:ascii="仿宋_GB2312" w:eastAsia="仿宋_GB2312"/>
          <w:sz w:val="32"/>
          <w:szCs w:val="32"/>
          <w:highlight w:val="none"/>
        </w:rPr>
        <w:t>年终</w:t>
      </w:r>
      <w:r>
        <w:rPr>
          <w:rFonts w:hint="eastAsia" w:ascii="仿宋_GB2312" w:eastAsia="仿宋_GB2312"/>
          <w:color w:val="auto"/>
          <w:sz w:val="32"/>
          <w:szCs w:val="32"/>
          <w:highlight w:val="none"/>
        </w:rPr>
        <w:t>决算</w:t>
      </w:r>
      <w:r>
        <w:rPr>
          <w:rFonts w:hint="eastAsia" w:ascii="仿宋_GB2312" w:eastAsia="仿宋_GB2312"/>
          <w:sz w:val="32"/>
          <w:szCs w:val="32"/>
          <w:highlight w:val="none"/>
        </w:rPr>
        <w:t>拨款收入为</w:t>
      </w:r>
      <w:r>
        <w:rPr>
          <w:rFonts w:hint="eastAsia" w:ascii="仿宋_GB2312" w:eastAsia="仿宋_GB2312"/>
          <w:sz w:val="32"/>
          <w:szCs w:val="32"/>
          <w:highlight w:val="none"/>
          <w:lang w:val="en-US" w:eastAsia="zh-CN"/>
        </w:rPr>
        <w:t>2824.32</w:t>
      </w:r>
      <w:r>
        <w:rPr>
          <w:rFonts w:hint="eastAsia" w:ascii="仿宋_GB2312" w:eastAsia="仿宋_GB2312"/>
          <w:sz w:val="32"/>
          <w:szCs w:val="32"/>
          <w:highlight w:val="none"/>
        </w:rPr>
        <w:t>万元，其中一般公共财政拨款</w:t>
      </w:r>
      <w:r>
        <w:rPr>
          <w:rFonts w:hint="eastAsia" w:ascii="仿宋_GB2312" w:eastAsia="仿宋_GB2312"/>
          <w:sz w:val="32"/>
          <w:szCs w:val="32"/>
          <w:highlight w:val="none"/>
          <w:lang w:val="en-US" w:eastAsia="zh-CN"/>
        </w:rPr>
        <w:t>2259.37</w:t>
      </w:r>
      <w:r>
        <w:rPr>
          <w:rFonts w:hint="eastAsia" w:ascii="仿宋_GB2312" w:eastAsia="仿宋_GB2312"/>
          <w:sz w:val="32"/>
          <w:szCs w:val="32"/>
          <w:highlight w:val="none"/>
        </w:rPr>
        <w:t>万元，政府性基金拨款</w:t>
      </w:r>
      <w:r>
        <w:rPr>
          <w:rFonts w:hint="eastAsia" w:ascii="仿宋_GB2312" w:eastAsia="仿宋_GB2312"/>
          <w:sz w:val="32"/>
          <w:szCs w:val="32"/>
          <w:highlight w:val="none"/>
          <w:lang w:val="en-US" w:eastAsia="zh-CN"/>
        </w:rPr>
        <w:t>100</w:t>
      </w:r>
      <w:r>
        <w:rPr>
          <w:rFonts w:hint="eastAsia" w:ascii="仿宋_GB2312" w:eastAsia="仿宋_GB2312"/>
          <w:sz w:val="32"/>
          <w:szCs w:val="32"/>
          <w:highlight w:val="none"/>
        </w:rPr>
        <w:t>万元。20</w:t>
      </w:r>
      <w:r>
        <w:rPr>
          <w:rFonts w:hint="eastAsia" w:ascii="仿宋_GB2312" w:eastAsia="仿宋_GB2312"/>
          <w:sz w:val="32"/>
          <w:szCs w:val="32"/>
          <w:highlight w:val="none"/>
          <w:lang w:val="en-US" w:eastAsia="zh-CN"/>
        </w:rPr>
        <w:t>21</w:t>
      </w:r>
      <w:r>
        <w:rPr>
          <w:rFonts w:hint="eastAsia" w:ascii="仿宋_GB2312" w:eastAsia="仿宋_GB2312"/>
          <w:sz w:val="32"/>
          <w:szCs w:val="32"/>
          <w:highlight w:val="none"/>
        </w:rPr>
        <w:t>年终决算支出为</w:t>
      </w:r>
      <w:r>
        <w:rPr>
          <w:rFonts w:hint="eastAsia" w:ascii="仿宋_GB2312" w:eastAsia="仿宋_GB2312"/>
          <w:sz w:val="32"/>
          <w:szCs w:val="32"/>
          <w:highlight w:val="none"/>
          <w:lang w:val="en-US" w:eastAsia="zh-CN"/>
        </w:rPr>
        <w:t>2827</w:t>
      </w:r>
      <w:r>
        <w:rPr>
          <w:rFonts w:hint="eastAsia" w:ascii="仿宋_GB2312" w:eastAsia="仿宋_GB2312"/>
          <w:sz w:val="32"/>
          <w:szCs w:val="32"/>
          <w:highlight w:val="none"/>
        </w:rPr>
        <w:t>万元。其中基本支出</w:t>
      </w:r>
      <w:r>
        <w:rPr>
          <w:rFonts w:hint="eastAsia" w:ascii="仿宋_GB2312" w:eastAsia="仿宋_GB2312"/>
          <w:sz w:val="32"/>
          <w:szCs w:val="32"/>
          <w:highlight w:val="none"/>
          <w:lang w:val="en-US" w:eastAsia="zh-CN"/>
        </w:rPr>
        <w:t>848.47</w:t>
      </w:r>
      <w:r>
        <w:rPr>
          <w:rFonts w:hint="eastAsia" w:ascii="仿宋_GB2312" w:eastAsia="仿宋_GB2312"/>
          <w:sz w:val="32"/>
          <w:szCs w:val="32"/>
          <w:highlight w:val="none"/>
        </w:rPr>
        <w:t>万元</w:t>
      </w:r>
      <w:r>
        <w:rPr>
          <w:rFonts w:hint="eastAsia" w:ascii="仿宋_GB2312" w:eastAsia="仿宋_GB2312" w:cs="宋体"/>
          <w:color w:val="333333"/>
          <w:kern w:val="0"/>
          <w:sz w:val="32"/>
          <w:szCs w:val="32"/>
          <w:highlight w:val="none"/>
        </w:rPr>
        <w:t>，项目支出</w:t>
      </w:r>
      <w:r>
        <w:rPr>
          <w:rFonts w:hint="eastAsia" w:ascii="仿宋_GB2312" w:eastAsia="仿宋_GB2312" w:cs="宋体"/>
          <w:color w:val="333333"/>
          <w:kern w:val="0"/>
          <w:sz w:val="32"/>
          <w:szCs w:val="32"/>
          <w:highlight w:val="none"/>
          <w:lang w:val="en-US" w:eastAsia="zh-CN"/>
        </w:rPr>
        <w:t>1978.54</w:t>
      </w:r>
      <w:r>
        <w:rPr>
          <w:rFonts w:hint="eastAsia" w:ascii="仿宋_GB2312" w:eastAsia="仿宋_GB2312" w:cs="宋体"/>
          <w:color w:val="333333"/>
          <w:kern w:val="0"/>
          <w:sz w:val="32"/>
          <w:szCs w:val="32"/>
          <w:highlight w:val="none"/>
        </w:rPr>
        <w:t>万元，基本支出中</w:t>
      </w:r>
      <w:r>
        <w:rPr>
          <w:rFonts w:hint="eastAsia" w:ascii="仿宋_GB2312" w:eastAsia="仿宋_GB2312"/>
          <w:color w:val="333333"/>
          <w:kern w:val="0"/>
          <w:sz w:val="32"/>
          <w:szCs w:val="32"/>
          <w:highlight w:val="none"/>
        </w:rPr>
        <w:t>人员经费</w:t>
      </w:r>
      <w:r>
        <w:rPr>
          <w:rFonts w:hint="eastAsia" w:ascii="仿宋_GB2312" w:eastAsia="仿宋_GB2312"/>
          <w:color w:val="333333"/>
          <w:kern w:val="0"/>
          <w:sz w:val="32"/>
          <w:szCs w:val="32"/>
          <w:highlight w:val="none"/>
          <w:lang w:val="en-US" w:eastAsia="zh-CN"/>
        </w:rPr>
        <w:t xml:space="preserve"> </w:t>
      </w:r>
      <w:r>
        <w:rPr>
          <w:rFonts w:hint="eastAsia" w:ascii="仿宋_GB2312" w:eastAsia="仿宋_GB2312"/>
          <w:color w:val="333333"/>
          <w:kern w:val="0"/>
          <w:sz w:val="32"/>
          <w:szCs w:val="32"/>
          <w:highlight w:val="none"/>
          <w:lang w:val="en-US" w:eastAsia="zh-CN"/>
        </w:rPr>
        <w:t>725.54</w:t>
      </w:r>
      <w:r>
        <w:rPr>
          <w:rFonts w:hint="eastAsia" w:ascii="仿宋_GB2312" w:eastAsia="仿宋_GB2312"/>
          <w:color w:val="333333"/>
          <w:kern w:val="0"/>
          <w:sz w:val="32"/>
          <w:szCs w:val="32"/>
          <w:highlight w:val="none"/>
        </w:rPr>
        <w:t>万元</w:t>
      </w:r>
      <w:r>
        <w:rPr>
          <w:rFonts w:hint="eastAsia" w:ascii="仿宋_GB2312" w:eastAsia="仿宋_GB2312" w:cs="宋体"/>
          <w:color w:val="333333"/>
          <w:kern w:val="0"/>
          <w:sz w:val="32"/>
          <w:szCs w:val="32"/>
          <w:highlight w:val="none"/>
        </w:rPr>
        <w:t>，</w:t>
      </w:r>
      <w:r>
        <w:rPr>
          <w:rFonts w:hint="eastAsia" w:ascii="仿宋_GB2312" w:eastAsia="仿宋_GB2312" w:cs="宋体"/>
          <w:color w:val="333333"/>
          <w:kern w:val="0"/>
          <w:sz w:val="32"/>
          <w:szCs w:val="32"/>
          <w:highlight w:val="none"/>
        </w:rPr>
        <w:t>日常</w:t>
      </w:r>
      <w:r>
        <w:rPr>
          <w:rFonts w:hint="eastAsia" w:ascii="仿宋_GB2312" w:eastAsia="仿宋_GB2312"/>
          <w:color w:val="333333"/>
          <w:kern w:val="0"/>
          <w:sz w:val="32"/>
          <w:szCs w:val="32"/>
          <w:highlight w:val="none"/>
        </w:rPr>
        <w:t>公用经费支出</w:t>
      </w:r>
      <w:r>
        <w:rPr>
          <w:rFonts w:hint="eastAsia" w:ascii="仿宋_GB2312" w:eastAsia="仿宋_GB2312"/>
          <w:color w:val="333333"/>
          <w:kern w:val="0"/>
          <w:sz w:val="32"/>
          <w:szCs w:val="32"/>
          <w:highlight w:val="none"/>
          <w:lang w:val="en-US" w:eastAsia="zh-CN"/>
        </w:rPr>
        <w:t>123.22</w:t>
      </w:r>
      <w:r>
        <w:rPr>
          <w:rFonts w:hint="eastAsia" w:ascii="仿宋_GB2312" w:eastAsia="仿宋_GB2312"/>
          <w:color w:val="333333"/>
          <w:kern w:val="0"/>
          <w:sz w:val="32"/>
          <w:szCs w:val="32"/>
          <w:highlight w:val="none"/>
          <w:lang w:val="en-US" w:eastAsia="zh-CN"/>
        </w:rPr>
        <w:t>9</w:t>
      </w:r>
      <w:r>
        <w:rPr>
          <w:rFonts w:hint="eastAsia" w:ascii="仿宋_GB2312" w:eastAsia="仿宋_GB2312"/>
          <w:color w:val="333333"/>
          <w:kern w:val="0"/>
          <w:sz w:val="32"/>
          <w:szCs w:val="32"/>
          <w:highlight w:val="none"/>
        </w:rPr>
        <w:t>万元</w:t>
      </w:r>
      <w:r>
        <w:rPr>
          <w:rFonts w:hint="eastAsia" w:ascii="仿宋_GB2312" w:eastAsia="仿宋_GB2312" w:cs="宋体"/>
          <w:color w:val="333333"/>
          <w:kern w:val="0"/>
          <w:sz w:val="32"/>
          <w:szCs w:val="32"/>
          <w:highlight w:val="none"/>
        </w:rPr>
        <w:t>。年末结余结转</w:t>
      </w:r>
      <w:r>
        <w:rPr>
          <w:rFonts w:hint="eastAsia" w:ascii="仿宋_GB2312" w:eastAsia="仿宋_GB2312" w:cs="宋体"/>
          <w:color w:val="333333"/>
          <w:kern w:val="0"/>
          <w:sz w:val="32"/>
          <w:szCs w:val="32"/>
          <w:highlight w:val="none"/>
          <w:lang w:val="en-US" w:eastAsia="zh-CN"/>
        </w:rPr>
        <w:t>0</w:t>
      </w:r>
      <w:r>
        <w:rPr>
          <w:rFonts w:hint="eastAsia" w:ascii="仿宋_GB2312" w:eastAsia="仿宋_GB2312" w:cs="宋体"/>
          <w:color w:val="333333"/>
          <w:kern w:val="0"/>
          <w:sz w:val="32"/>
          <w:szCs w:val="32"/>
          <w:highlight w:val="none"/>
        </w:rPr>
        <w:t>万元。</w:t>
      </w:r>
    </w:p>
    <w:p>
      <w:pPr>
        <w:widowControl/>
        <w:shd w:val="clear" w:color="auto" w:fill="FFFFFF"/>
        <w:ind w:firstLine="640"/>
        <w:jc w:val="left"/>
        <w:rPr>
          <w:rFonts w:ascii="仿宋_GB2312" w:eastAsia="仿宋_GB2312"/>
          <w:color w:val="434343"/>
          <w:spacing w:val="6"/>
          <w:sz w:val="32"/>
          <w:szCs w:val="32"/>
          <w:highlight w:val="none"/>
          <w:shd w:val="clear" w:color="auto" w:fill="FFFFFF"/>
        </w:rPr>
      </w:pPr>
      <w:r>
        <w:rPr>
          <w:rFonts w:hint="eastAsia" w:ascii="仿宋_GB2312" w:eastAsia="仿宋_GB2312" w:cs="宋体"/>
          <w:color w:val="333333"/>
          <w:kern w:val="0"/>
          <w:sz w:val="32"/>
          <w:szCs w:val="32"/>
          <w:highlight w:val="none"/>
        </w:rPr>
        <w:t>20</w:t>
      </w:r>
      <w:r>
        <w:rPr>
          <w:rFonts w:hint="eastAsia" w:ascii="仿宋_GB2312" w:eastAsia="仿宋_GB2312" w:cs="宋体"/>
          <w:color w:val="333333"/>
          <w:kern w:val="0"/>
          <w:sz w:val="32"/>
          <w:szCs w:val="32"/>
          <w:highlight w:val="none"/>
          <w:lang w:val="en-US" w:eastAsia="zh-CN"/>
        </w:rPr>
        <w:t>21</w:t>
      </w:r>
      <w:r>
        <w:rPr>
          <w:rFonts w:hint="eastAsia" w:ascii="仿宋_GB2312" w:eastAsia="仿宋_GB2312" w:cs="宋体"/>
          <w:color w:val="333333"/>
          <w:kern w:val="0"/>
          <w:sz w:val="32"/>
          <w:szCs w:val="32"/>
          <w:highlight w:val="none"/>
        </w:rPr>
        <w:t>年我局“三公”经费预算安排支出12万元，其中，</w:t>
      </w:r>
      <w:r>
        <w:rPr>
          <w:rFonts w:hint="eastAsia" w:ascii="仿宋_GB2312" w:eastAsia="仿宋_GB2312" w:cs="宋体"/>
          <w:color w:val="333333"/>
          <w:kern w:val="0"/>
          <w:sz w:val="32"/>
          <w:szCs w:val="32"/>
          <w:highlight w:val="none"/>
        </w:rPr>
        <w:t>公务接待费12万元，公务用车运行费0万元，因公出国（境）费用0万元。实际“三公”经费支出</w:t>
      </w:r>
      <w:r>
        <w:rPr>
          <w:rFonts w:hint="eastAsia" w:ascii="仿宋_GB2312" w:eastAsia="仿宋_GB2312" w:cs="宋体"/>
          <w:color w:val="333333"/>
          <w:kern w:val="0"/>
          <w:sz w:val="32"/>
          <w:szCs w:val="32"/>
          <w:highlight w:val="none"/>
          <w:lang w:val="en-US" w:eastAsia="zh-CN"/>
        </w:rPr>
        <w:t xml:space="preserve">11.82 </w:t>
      </w:r>
      <w:r>
        <w:rPr>
          <w:rFonts w:hint="eastAsia" w:ascii="仿宋_GB2312" w:eastAsia="仿宋_GB2312" w:cs="宋体"/>
          <w:color w:val="333333"/>
          <w:kern w:val="0"/>
          <w:sz w:val="32"/>
          <w:szCs w:val="32"/>
          <w:highlight w:val="none"/>
        </w:rPr>
        <w:t>万元，其中：公务接待经费</w:t>
      </w:r>
      <w:r>
        <w:rPr>
          <w:rFonts w:hint="eastAsia" w:ascii="仿宋_GB2312" w:eastAsia="仿宋_GB2312" w:cs="宋体"/>
          <w:color w:val="333333"/>
          <w:kern w:val="0"/>
          <w:sz w:val="32"/>
          <w:szCs w:val="32"/>
          <w:highlight w:val="none"/>
          <w:lang w:val="en-US" w:eastAsia="zh-CN"/>
        </w:rPr>
        <w:t xml:space="preserve"> </w:t>
      </w:r>
      <w:r>
        <w:rPr>
          <w:rFonts w:hint="eastAsia" w:ascii="仿宋_GB2312" w:eastAsia="仿宋_GB2312" w:cs="宋体"/>
          <w:color w:val="333333"/>
          <w:kern w:val="0"/>
          <w:sz w:val="32"/>
          <w:szCs w:val="32"/>
          <w:highlight w:val="none"/>
          <w:lang w:val="en-US" w:eastAsia="zh-CN"/>
        </w:rPr>
        <w:t xml:space="preserve">11.82 </w:t>
      </w:r>
      <w:r>
        <w:rPr>
          <w:rFonts w:hint="eastAsia" w:ascii="仿宋_GB2312" w:eastAsia="仿宋_GB2312" w:cs="宋体"/>
          <w:color w:val="333333"/>
          <w:kern w:val="0"/>
          <w:sz w:val="32"/>
          <w:szCs w:val="32"/>
          <w:highlight w:val="none"/>
        </w:rPr>
        <w:t>万元，</w:t>
      </w:r>
      <w:r>
        <w:rPr>
          <w:rFonts w:hint="eastAsia" w:ascii="仿宋_GB2312" w:eastAsia="仿宋_GB2312"/>
          <w:color w:val="434343"/>
          <w:spacing w:val="6"/>
          <w:sz w:val="32"/>
          <w:szCs w:val="32"/>
          <w:highlight w:val="none"/>
          <w:shd w:val="clear" w:color="auto" w:fill="FFFFFF"/>
        </w:rPr>
        <w:t>公务用车运行费</w:t>
      </w:r>
      <w:r>
        <w:rPr>
          <w:rStyle w:val="10"/>
          <w:rFonts w:hint="eastAsia" w:ascii="仿宋_GB2312" w:eastAsia="仿宋_GB2312"/>
          <w:color w:val="434343"/>
          <w:spacing w:val="6"/>
          <w:sz w:val="32"/>
          <w:szCs w:val="32"/>
          <w:highlight w:val="none"/>
          <w:shd w:val="clear" w:color="auto" w:fill="FFFFFF"/>
        </w:rPr>
        <w:t> </w:t>
      </w:r>
      <w:r>
        <w:rPr>
          <w:rFonts w:hint="eastAsia" w:ascii="仿宋_GB2312" w:eastAsia="仿宋_GB2312"/>
          <w:color w:val="434343"/>
          <w:spacing w:val="6"/>
          <w:sz w:val="32"/>
          <w:szCs w:val="32"/>
          <w:highlight w:val="none"/>
          <w:shd w:val="clear" w:color="auto" w:fill="FFFFFF"/>
        </w:rPr>
        <w:t>0万元，因公出国（境）费0万元。以上三项指标均未超出预算安排。</w:t>
      </w:r>
    </w:p>
    <w:p>
      <w:pPr>
        <w:widowControl/>
        <w:shd w:val="clear" w:color="auto" w:fill="FFFFFF"/>
        <w:ind w:firstLine="640"/>
        <w:jc w:val="left"/>
        <w:rPr>
          <w:rFonts w:ascii="仿宋_GB2312" w:eastAsia="仿宋_GB2312" w:cs="宋体"/>
          <w:color w:val="333333"/>
          <w:kern w:val="0"/>
          <w:sz w:val="32"/>
          <w:szCs w:val="32"/>
          <w:highlight w:val="none"/>
        </w:rPr>
      </w:pPr>
      <w:r>
        <w:rPr>
          <w:rFonts w:hint="eastAsia" w:ascii="仿宋_GB2312" w:eastAsia="仿宋_GB2312"/>
          <w:color w:val="434343"/>
          <w:spacing w:val="6"/>
          <w:sz w:val="32"/>
          <w:szCs w:val="32"/>
          <w:highlight w:val="none"/>
          <w:shd w:val="clear" w:color="auto" w:fill="FFFFFF"/>
        </w:rPr>
        <w:t>我局20</w:t>
      </w:r>
      <w:r>
        <w:rPr>
          <w:rFonts w:hint="eastAsia" w:ascii="仿宋_GB2312" w:eastAsia="仿宋_GB2312"/>
          <w:color w:val="434343"/>
          <w:spacing w:val="6"/>
          <w:sz w:val="32"/>
          <w:szCs w:val="32"/>
          <w:highlight w:val="none"/>
          <w:shd w:val="clear" w:color="auto" w:fill="FFFFFF"/>
          <w:lang w:val="en-US" w:eastAsia="zh-CN"/>
        </w:rPr>
        <w:t>20</w:t>
      </w:r>
      <w:r>
        <w:rPr>
          <w:rFonts w:hint="eastAsia" w:ascii="仿宋_GB2312" w:eastAsia="仿宋_GB2312"/>
          <w:color w:val="434343"/>
          <w:spacing w:val="6"/>
          <w:sz w:val="32"/>
          <w:szCs w:val="32"/>
          <w:highlight w:val="none"/>
          <w:shd w:val="clear" w:color="auto" w:fill="FFFFFF"/>
        </w:rPr>
        <w:t>年“三公”经费支出数为11.</w:t>
      </w:r>
      <w:r>
        <w:rPr>
          <w:rFonts w:hint="eastAsia" w:ascii="仿宋_GB2312" w:eastAsia="仿宋_GB2312"/>
          <w:color w:val="434343"/>
          <w:spacing w:val="6"/>
          <w:sz w:val="32"/>
          <w:szCs w:val="32"/>
          <w:highlight w:val="none"/>
          <w:shd w:val="clear" w:color="auto" w:fill="FFFFFF"/>
          <w:lang w:val="en-US" w:eastAsia="zh-CN"/>
        </w:rPr>
        <w:t>82</w:t>
      </w:r>
      <w:r>
        <w:rPr>
          <w:rFonts w:hint="eastAsia" w:ascii="仿宋_GB2312" w:eastAsia="仿宋_GB2312"/>
          <w:color w:val="434343"/>
          <w:spacing w:val="6"/>
          <w:sz w:val="32"/>
          <w:szCs w:val="32"/>
          <w:highlight w:val="none"/>
          <w:shd w:val="clear" w:color="auto" w:fill="FFFFFF"/>
        </w:rPr>
        <w:t>万元。其中公务接待费用11.</w:t>
      </w:r>
      <w:r>
        <w:rPr>
          <w:rFonts w:hint="eastAsia" w:ascii="仿宋_GB2312" w:eastAsia="仿宋_GB2312"/>
          <w:color w:val="434343"/>
          <w:spacing w:val="6"/>
          <w:sz w:val="32"/>
          <w:szCs w:val="32"/>
          <w:highlight w:val="none"/>
          <w:shd w:val="clear" w:color="auto" w:fill="FFFFFF"/>
          <w:lang w:val="en-US" w:eastAsia="zh-CN"/>
        </w:rPr>
        <w:t>82</w:t>
      </w:r>
      <w:r>
        <w:rPr>
          <w:rFonts w:hint="eastAsia" w:ascii="仿宋_GB2312" w:eastAsia="仿宋_GB2312"/>
          <w:color w:val="434343"/>
          <w:spacing w:val="6"/>
          <w:sz w:val="32"/>
          <w:szCs w:val="32"/>
          <w:highlight w:val="none"/>
          <w:shd w:val="clear" w:color="auto" w:fill="FFFFFF"/>
        </w:rPr>
        <w:t>万元，公务用车运行费0万元，国公出国（境）费用0元。20</w:t>
      </w:r>
      <w:r>
        <w:rPr>
          <w:rFonts w:hint="eastAsia" w:ascii="仿宋_GB2312" w:eastAsia="仿宋_GB2312"/>
          <w:color w:val="434343"/>
          <w:spacing w:val="6"/>
          <w:sz w:val="32"/>
          <w:szCs w:val="32"/>
          <w:highlight w:val="none"/>
          <w:shd w:val="clear" w:color="auto" w:fill="FFFFFF"/>
          <w:lang w:val="en-US" w:eastAsia="zh-CN"/>
        </w:rPr>
        <w:t>21</w:t>
      </w:r>
      <w:r>
        <w:rPr>
          <w:rFonts w:hint="eastAsia" w:ascii="仿宋_GB2312" w:eastAsia="仿宋_GB2312"/>
          <w:color w:val="434343"/>
          <w:spacing w:val="6"/>
          <w:sz w:val="32"/>
          <w:szCs w:val="32"/>
          <w:highlight w:val="none"/>
          <w:shd w:val="clear" w:color="auto" w:fill="FFFFFF"/>
        </w:rPr>
        <w:t>年与上年相比，“三公”经费下降0.</w:t>
      </w:r>
      <w:r>
        <w:rPr>
          <w:rFonts w:hint="eastAsia" w:ascii="仿宋_GB2312" w:eastAsia="仿宋_GB2312"/>
          <w:color w:val="434343"/>
          <w:spacing w:val="6"/>
          <w:sz w:val="32"/>
          <w:szCs w:val="32"/>
          <w:highlight w:val="none"/>
          <w:shd w:val="clear" w:color="auto" w:fill="FFFFFF"/>
          <w:lang w:val="en-US" w:eastAsia="zh-CN"/>
        </w:rPr>
        <w:t>25</w:t>
      </w:r>
      <w:r>
        <w:rPr>
          <w:rFonts w:hint="eastAsia" w:ascii="仿宋_GB2312" w:eastAsia="仿宋_GB2312"/>
          <w:color w:val="434343"/>
          <w:spacing w:val="6"/>
          <w:sz w:val="32"/>
          <w:szCs w:val="32"/>
          <w:highlight w:val="none"/>
          <w:shd w:val="clear" w:color="auto" w:fill="FFFFFF"/>
        </w:rPr>
        <w:t>%，主要原因是：接待费用减少，其中，公务出国（境）费下降100%。</w:t>
      </w:r>
    </w:p>
    <w:p>
      <w:pPr>
        <w:widowControl/>
        <w:shd w:val="clear" w:color="auto" w:fill="FFFFFF"/>
        <w:ind w:firstLine="643"/>
        <w:jc w:val="left"/>
        <w:rPr>
          <w:rFonts w:ascii="黑体" w:eastAsia="黑体" w:cs="宋体"/>
          <w:color w:val="333333"/>
          <w:kern w:val="0"/>
          <w:sz w:val="32"/>
          <w:szCs w:val="32"/>
          <w:highlight w:val="none"/>
        </w:rPr>
      </w:pPr>
      <w:r>
        <w:rPr>
          <w:rFonts w:hint="eastAsia" w:ascii="黑体" w:eastAsia="黑体" w:cs="宋体"/>
          <w:bCs/>
          <w:color w:val="333333"/>
          <w:kern w:val="0"/>
          <w:sz w:val="32"/>
          <w:szCs w:val="32"/>
          <w:highlight w:val="none"/>
        </w:rPr>
        <w:t>（二）项目支出</w:t>
      </w:r>
    </w:p>
    <w:p>
      <w:pPr>
        <w:widowControl/>
        <w:shd w:val="clear" w:color="auto" w:fill="FFFFFF"/>
        <w:ind w:firstLine="640"/>
        <w:jc w:val="left"/>
        <w:rPr>
          <w:rFonts w:ascii="仿宋_GB2312" w:eastAsia="仿宋_GB2312" w:cs="宋体"/>
          <w:color w:val="333333"/>
          <w:kern w:val="0"/>
          <w:sz w:val="32"/>
          <w:szCs w:val="32"/>
          <w:highlight w:val="none"/>
        </w:rPr>
      </w:pPr>
      <w:r>
        <w:rPr>
          <w:rFonts w:hint="eastAsia" w:ascii="仿宋_GB2312" w:eastAsia="仿宋_GB2312"/>
          <w:color w:val="333333"/>
          <w:kern w:val="0"/>
          <w:sz w:val="32"/>
          <w:szCs w:val="32"/>
          <w:highlight w:val="none"/>
        </w:rPr>
        <w:t>20</w:t>
      </w:r>
      <w:r>
        <w:rPr>
          <w:rFonts w:hint="eastAsia" w:ascii="仿宋_GB2312" w:eastAsia="仿宋_GB2312"/>
          <w:color w:val="333333"/>
          <w:kern w:val="0"/>
          <w:sz w:val="32"/>
          <w:szCs w:val="32"/>
          <w:highlight w:val="none"/>
          <w:lang w:val="en-US" w:eastAsia="zh-CN"/>
        </w:rPr>
        <w:t>21</w:t>
      </w:r>
      <w:r>
        <w:rPr>
          <w:rFonts w:hint="eastAsia" w:ascii="仿宋_GB2312" w:eastAsia="仿宋_GB2312" w:cs="宋体"/>
          <w:color w:val="333333"/>
          <w:kern w:val="0"/>
          <w:sz w:val="32"/>
          <w:szCs w:val="32"/>
          <w:highlight w:val="none"/>
        </w:rPr>
        <w:t>年我局年初预算项目资金</w:t>
      </w:r>
      <w:r>
        <w:rPr>
          <w:rFonts w:hint="eastAsia" w:ascii="仿宋_GB2312" w:eastAsia="仿宋_GB2312" w:cs="宋体"/>
          <w:color w:val="333333"/>
          <w:kern w:val="0"/>
          <w:sz w:val="32"/>
          <w:szCs w:val="32"/>
          <w:highlight w:val="none"/>
          <w:lang w:val="en-US" w:eastAsia="zh-CN"/>
        </w:rPr>
        <w:t xml:space="preserve">385.08 </w:t>
      </w:r>
      <w:r>
        <w:rPr>
          <w:rFonts w:hint="eastAsia" w:ascii="仿宋_GB2312" w:eastAsia="仿宋_GB2312" w:cs="宋体"/>
          <w:color w:val="333333"/>
          <w:kern w:val="0"/>
          <w:sz w:val="32"/>
          <w:szCs w:val="32"/>
          <w:highlight w:val="none"/>
        </w:rPr>
        <w:t>万元，</w:t>
      </w:r>
      <w:r>
        <w:rPr>
          <w:rFonts w:hint="eastAsia" w:ascii="仿宋_GB2312" w:eastAsia="仿宋_GB2312"/>
          <w:color w:val="333333"/>
          <w:sz w:val="32"/>
          <w:szCs w:val="32"/>
          <w:highlight w:val="none"/>
          <w:shd w:val="clear" w:color="auto" w:fill="FFFFFF"/>
        </w:rPr>
        <w:t>主要用于科技三项经费、</w:t>
      </w:r>
      <w:r>
        <w:rPr>
          <w:rFonts w:hint="eastAsia" w:ascii="仿宋_GB2312" w:eastAsia="仿宋_GB2312"/>
          <w:color w:val="333333"/>
          <w:sz w:val="32"/>
          <w:szCs w:val="32"/>
          <w:highlight w:val="none"/>
          <w:shd w:val="clear" w:color="auto" w:fill="FFFFFF"/>
          <w:lang w:eastAsia="zh-CN"/>
        </w:rPr>
        <w:t>中小微企业创新创业大赛、</w:t>
      </w:r>
      <w:r>
        <w:rPr>
          <w:rFonts w:hint="eastAsia" w:ascii="仿宋_GB2312" w:eastAsia="仿宋_GB2312"/>
          <w:color w:val="333333"/>
          <w:sz w:val="32"/>
          <w:szCs w:val="32"/>
          <w:highlight w:val="none"/>
          <w:shd w:val="clear" w:color="auto" w:fill="FFFFFF"/>
        </w:rPr>
        <w:t>企业改制以及</w:t>
      </w:r>
      <w:r>
        <w:rPr>
          <w:rFonts w:hint="eastAsia" w:ascii="仿宋_GB2312" w:eastAsia="仿宋_GB2312"/>
          <w:color w:val="333333"/>
          <w:sz w:val="32"/>
          <w:szCs w:val="32"/>
          <w:highlight w:val="none"/>
          <w:shd w:val="clear" w:color="auto" w:fill="FFFFFF"/>
          <w:lang w:eastAsia="zh-CN"/>
        </w:rPr>
        <w:t>新型</w:t>
      </w:r>
      <w:r>
        <w:rPr>
          <w:rFonts w:hint="eastAsia" w:ascii="仿宋_GB2312" w:eastAsia="仿宋_GB2312"/>
          <w:color w:val="333333"/>
          <w:sz w:val="32"/>
          <w:szCs w:val="32"/>
          <w:highlight w:val="none"/>
          <w:shd w:val="clear" w:color="auto" w:fill="FFFFFF"/>
        </w:rPr>
        <w:t>墙</w:t>
      </w:r>
      <w:r>
        <w:rPr>
          <w:rFonts w:hint="eastAsia" w:ascii="仿宋_GB2312" w:eastAsia="仿宋_GB2312"/>
          <w:color w:val="333333"/>
          <w:sz w:val="32"/>
          <w:szCs w:val="32"/>
          <w:highlight w:val="none"/>
          <w:shd w:val="clear" w:color="auto" w:fill="FFFFFF"/>
          <w:lang w:eastAsia="zh-CN"/>
        </w:rPr>
        <w:t>体、</w:t>
      </w:r>
      <w:r>
        <w:rPr>
          <w:rFonts w:hint="eastAsia" w:ascii="仿宋_GB2312" w:eastAsia="仿宋_GB2312"/>
          <w:color w:val="333333"/>
          <w:sz w:val="32"/>
          <w:szCs w:val="32"/>
          <w:highlight w:val="none"/>
          <w:shd w:val="clear" w:color="auto" w:fill="FFFFFF"/>
        </w:rPr>
        <w:t>电力执法</w:t>
      </w:r>
      <w:r>
        <w:rPr>
          <w:rFonts w:hint="eastAsia" w:ascii="仿宋_GB2312" w:eastAsia="仿宋_GB2312"/>
          <w:color w:val="333333"/>
          <w:sz w:val="32"/>
          <w:szCs w:val="32"/>
          <w:highlight w:val="none"/>
          <w:shd w:val="clear" w:color="auto" w:fill="FFFFFF"/>
          <w:lang w:eastAsia="zh-CN"/>
        </w:rPr>
        <w:t>、项目绩效管理</w:t>
      </w:r>
      <w:r>
        <w:rPr>
          <w:rFonts w:hint="eastAsia" w:ascii="仿宋_GB2312" w:eastAsia="仿宋_GB2312"/>
          <w:color w:val="333333"/>
          <w:sz w:val="32"/>
          <w:szCs w:val="32"/>
          <w:highlight w:val="none"/>
          <w:shd w:val="clear" w:color="auto" w:fill="FFFFFF"/>
        </w:rPr>
        <w:t>等。年初预算安排仅限于沅江市级预算资金。</w:t>
      </w:r>
    </w:p>
    <w:p>
      <w:pPr>
        <w:widowControl/>
        <w:numPr>
          <w:ilvl w:val="0"/>
          <w:numId w:val="1"/>
        </w:numPr>
        <w:shd w:val="clear" w:color="auto" w:fill="FFFFFF"/>
        <w:ind w:firstLine="640"/>
        <w:jc w:val="left"/>
        <w:rPr>
          <w:rFonts w:hint="eastAsia" w:ascii="仿宋_GB2312" w:hAnsi="仿宋_GB2312" w:eastAsia="仿宋_GB2312" w:cs="仿宋_GB2312"/>
          <w:b/>
          <w:bCs/>
          <w:sz w:val="32"/>
          <w:szCs w:val="32"/>
          <w:highlight w:val="none"/>
          <w:lang w:eastAsia="zh-CN"/>
        </w:rPr>
      </w:pPr>
      <w:r>
        <w:rPr>
          <w:rFonts w:hint="eastAsia" w:ascii="黑体" w:eastAsia="黑体" w:cs="宋体"/>
          <w:color w:val="000000"/>
          <w:kern w:val="0"/>
          <w:sz w:val="32"/>
          <w:szCs w:val="32"/>
          <w:highlight w:val="none"/>
        </w:rPr>
        <w:t>主要绩效</w:t>
      </w:r>
    </w:p>
    <w:p>
      <w:pPr>
        <w:widowControl/>
        <w:shd w:val="clear" w:color="auto" w:fill="FFFFFF"/>
        <w:ind w:firstLine="640"/>
        <w:jc w:val="left"/>
        <w:rPr>
          <w:rFonts w:hint="eastAsia" w:ascii="仿宋_GB2312" w:eastAsia="仿宋_GB2312"/>
          <w:color w:val="333333"/>
          <w:sz w:val="32"/>
          <w:szCs w:val="32"/>
          <w:highlight w:val="none"/>
          <w:shd w:val="clear" w:color="auto" w:fill="FFFFFF"/>
        </w:rPr>
      </w:pPr>
      <w:r>
        <w:rPr>
          <w:rFonts w:hint="eastAsia" w:ascii="仿宋_GB2312" w:eastAsia="仿宋_GB2312"/>
          <w:color w:val="333333"/>
          <w:sz w:val="32"/>
          <w:szCs w:val="32"/>
          <w:highlight w:val="none"/>
          <w:shd w:val="clear" w:color="auto" w:fill="FFFFFF"/>
        </w:rPr>
        <w:t>（一）规模以上工业企业发展迅速</w:t>
      </w:r>
    </w:p>
    <w:p>
      <w:pPr>
        <w:widowControl/>
        <w:shd w:val="clear" w:color="auto" w:fill="FFFFFF"/>
        <w:ind w:firstLine="640"/>
        <w:jc w:val="left"/>
        <w:rPr>
          <w:rFonts w:hint="eastAsia" w:ascii="仿宋_GB2312" w:eastAsia="仿宋_GB2312"/>
          <w:color w:val="333333"/>
          <w:sz w:val="32"/>
          <w:szCs w:val="32"/>
          <w:highlight w:val="none"/>
          <w:shd w:val="clear" w:color="auto" w:fill="FFFFFF"/>
        </w:rPr>
      </w:pPr>
      <w:r>
        <w:rPr>
          <w:rFonts w:hint="eastAsia" w:ascii="仿宋_GB2312" w:eastAsia="仿宋_GB2312"/>
          <w:color w:val="333333"/>
          <w:sz w:val="32"/>
          <w:szCs w:val="32"/>
          <w:highlight w:val="none"/>
          <w:shd w:val="clear" w:color="auto" w:fill="FFFFFF"/>
        </w:rPr>
        <w:t>2021年新增规模工业企业26家，规模工业企业达188家。</w:t>
      </w:r>
    </w:p>
    <w:p>
      <w:pPr>
        <w:widowControl/>
        <w:shd w:val="clear" w:color="auto" w:fill="FFFFFF"/>
        <w:ind w:firstLine="640"/>
        <w:jc w:val="left"/>
        <w:rPr>
          <w:rFonts w:hint="eastAsia" w:ascii="仿宋_GB2312" w:eastAsia="仿宋_GB2312"/>
          <w:color w:val="333333"/>
          <w:sz w:val="32"/>
          <w:szCs w:val="32"/>
          <w:highlight w:val="none"/>
          <w:shd w:val="clear" w:color="auto" w:fill="FFFFFF"/>
        </w:rPr>
      </w:pPr>
      <w:r>
        <w:rPr>
          <w:rFonts w:hint="eastAsia" w:ascii="仿宋_GB2312" w:eastAsia="仿宋_GB2312"/>
          <w:color w:val="333333"/>
          <w:sz w:val="32"/>
          <w:szCs w:val="32"/>
          <w:highlight w:val="none"/>
          <w:shd w:val="clear" w:color="auto" w:fill="FFFFFF"/>
        </w:rPr>
        <w:t>1、规模工业总产值</w:t>
      </w:r>
      <w:r>
        <w:rPr>
          <w:rFonts w:hint="eastAsia" w:ascii="仿宋_GB2312" w:eastAsia="仿宋_GB2312"/>
          <w:color w:val="333333"/>
          <w:sz w:val="32"/>
          <w:szCs w:val="32"/>
          <w:highlight w:val="none"/>
          <w:shd w:val="clear" w:color="auto" w:fill="FFFFFF"/>
          <w:lang w:eastAsia="zh-CN"/>
        </w:rPr>
        <w:t>。</w:t>
      </w:r>
      <w:r>
        <w:rPr>
          <w:rFonts w:hint="eastAsia" w:ascii="仿宋_GB2312" w:eastAsia="仿宋_GB2312"/>
          <w:color w:val="333333"/>
          <w:sz w:val="32"/>
          <w:szCs w:val="32"/>
          <w:highlight w:val="none"/>
          <w:shd w:val="clear" w:color="auto" w:fill="FFFFFF"/>
        </w:rPr>
        <w:t>2021年全年完成规模工业总产值449.8亿元，增速11.79%，新增产值亿元企业19家，全市亿元以上企业达102家。</w:t>
      </w:r>
    </w:p>
    <w:p>
      <w:pPr>
        <w:widowControl/>
        <w:shd w:val="clear" w:color="auto" w:fill="FFFFFF"/>
        <w:ind w:firstLine="640"/>
        <w:jc w:val="left"/>
        <w:rPr>
          <w:rFonts w:hint="eastAsia" w:ascii="仿宋_GB2312" w:eastAsia="仿宋_GB2312"/>
          <w:color w:val="333333"/>
          <w:sz w:val="32"/>
          <w:szCs w:val="32"/>
          <w:highlight w:val="none"/>
          <w:shd w:val="clear" w:color="auto" w:fill="FFFFFF"/>
        </w:rPr>
      </w:pPr>
      <w:r>
        <w:rPr>
          <w:rFonts w:hint="eastAsia" w:ascii="仿宋_GB2312" w:eastAsia="仿宋_GB2312"/>
          <w:color w:val="333333"/>
          <w:sz w:val="32"/>
          <w:szCs w:val="32"/>
          <w:highlight w:val="none"/>
          <w:shd w:val="clear" w:color="auto" w:fill="FFFFFF"/>
        </w:rPr>
        <w:t>2、规模工业增加值</w:t>
      </w:r>
      <w:r>
        <w:rPr>
          <w:rFonts w:hint="eastAsia" w:ascii="仿宋_GB2312" w:eastAsia="仿宋_GB2312"/>
          <w:color w:val="333333"/>
          <w:sz w:val="32"/>
          <w:szCs w:val="32"/>
          <w:highlight w:val="none"/>
          <w:shd w:val="clear" w:color="auto" w:fill="FFFFFF"/>
          <w:lang w:eastAsia="zh-CN"/>
        </w:rPr>
        <w:t>。</w:t>
      </w:r>
      <w:r>
        <w:rPr>
          <w:rFonts w:hint="eastAsia" w:ascii="仿宋_GB2312" w:eastAsia="仿宋_GB2312"/>
          <w:color w:val="333333"/>
          <w:sz w:val="32"/>
          <w:szCs w:val="32"/>
          <w:highlight w:val="none"/>
          <w:shd w:val="clear" w:color="auto" w:fill="FFFFFF"/>
        </w:rPr>
        <w:t>增加值增速9.5%。</w:t>
      </w:r>
    </w:p>
    <w:p>
      <w:pPr>
        <w:widowControl/>
        <w:shd w:val="clear" w:color="auto" w:fill="FFFFFF"/>
        <w:ind w:firstLine="640"/>
        <w:jc w:val="left"/>
        <w:rPr>
          <w:rFonts w:hint="eastAsia" w:ascii="仿宋_GB2312" w:eastAsia="仿宋_GB2312"/>
          <w:color w:val="333333"/>
          <w:sz w:val="32"/>
          <w:szCs w:val="32"/>
          <w:highlight w:val="none"/>
          <w:shd w:val="clear" w:color="auto" w:fill="FFFFFF"/>
        </w:rPr>
      </w:pPr>
      <w:r>
        <w:rPr>
          <w:rFonts w:hint="eastAsia" w:ascii="仿宋_GB2312" w:eastAsia="仿宋_GB2312"/>
          <w:color w:val="333333"/>
          <w:sz w:val="32"/>
          <w:szCs w:val="32"/>
          <w:highlight w:val="none"/>
          <w:shd w:val="clear" w:color="auto" w:fill="FFFFFF"/>
        </w:rPr>
        <w:t>3、工业税收</w:t>
      </w:r>
      <w:r>
        <w:rPr>
          <w:rFonts w:hint="eastAsia" w:ascii="仿宋_GB2312" w:eastAsia="仿宋_GB2312"/>
          <w:color w:val="333333"/>
          <w:sz w:val="32"/>
          <w:szCs w:val="32"/>
          <w:highlight w:val="none"/>
          <w:shd w:val="clear" w:color="auto" w:fill="FFFFFF"/>
          <w:lang w:eastAsia="zh-CN"/>
        </w:rPr>
        <w:t>。</w:t>
      </w:r>
      <w:r>
        <w:rPr>
          <w:rFonts w:hint="eastAsia" w:ascii="仿宋_GB2312" w:eastAsia="仿宋_GB2312"/>
          <w:color w:val="333333"/>
          <w:sz w:val="32"/>
          <w:szCs w:val="32"/>
          <w:highlight w:val="none"/>
          <w:shd w:val="clear" w:color="auto" w:fill="FFFFFF"/>
        </w:rPr>
        <w:t>全市上缴工业税收5.06亿元，同比增长32.1%。其中规模工业税收(不含中联重科数据，南方水泥数据)3.23亿，占全市工业企业上缴税收的63.8%，同比增长33.5%。新增税收上千万企业一家。新增税收上亿元企业2家。</w:t>
      </w:r>
    </w:p>
    <w:p>
      <w:pPr>
        <w:widowControl/>
        <w:shd w:val="clear" w:color="auto" w:fill="FFFFFF"/>
        <w:ind w:firstLine="640"/>
        <w:jc w:val="left"/>
        <w:rPr>
          <w:rFonts w:hint="eastAsia" w:ascii="仿宋_GB2312" w:eastAsia="仿宋_GB2312"/>
          <w:color w:val="333333"/>
          <w:sz w:val="32"/>
          <w:szCs w:val="32"/>
          <w:highlight w:val="none"/>
          <w:shd w:val="clear" w:color="auto" w:fill="FFFFFF"/>
        </w:rPr>
      </w:pPr>
      <w:r>
        <w:rPr>
          <w:rFonts w:hint="eastAsia" w:ascii="仿宋_GB2312" w:eastAsia="仿宋_GB2312"/>
          <w:color w:val="333333"/>
          <w:sz w:val="32"/>
          <w:szCs w:val="32"/>
          <w:highlight w:val="none"/>
          <w:shd w:val="clear" w:color="auto" w:fill="FFFFFF"/>
        </w:rPr>
        <w:t>4、工业固定资产投资：全市全年完成工业固定资产投资64.4亿元，增速为-0.2%；其中园区完成40.48亿元，占比62.85%,各镇办完成23.93亿元，占比37.15%。全市全年完成工业技改投资51.42亿元，增速15.4%，其中园区完成35.61亿元，占比69.27%，乡镇完成15.8亿元，占比30.73%。全市全年完成产业投资104.67亿元，其中工业技改投资占产业投资比重48.92%，比去年同期技占比49.17%，下降了0.25个百分点。</w:t>
      </w:r>
    </w:p>
    <w:p>
      <w:pPr>
        <w:widowControl/>
        <w:shd w:val="clear" w:color="auto" w:fill="FFFFFF"/>
        <w:ind w:firstLine="640"/>
        <w:jc w:val="left"/>
        <w:rPr>
          <w:rFonts w:hint="eastAsia" w:ascii="仿宋_GB2312" w:eastAsia="仿宋_GB2312"/>
          <w:color w:val="333333"/>
          <w:sz w:val="32"/>
          <w:szCs w:val="32"/>
          <w:highlight w:val="none"/>
          <w:shd w:val="clear" w:color="auto" w:fill="FFFFFF"/>
        </w:rPr>
      </w:pPr>
      <w:r>
        <w:rPr>
          <w:rFonts w:hint="eastAsia" w:ascii="仿宋_GB2312" w:eastAsia="仿宋_GB2312"/>
          <w:color w:val="333333"/>
          <w:sz w:val="32"/>
          <w:szCs w:val="32"/>
          <w:highlight w:val="none"/>
          <w:shd w:val="clear" w:color="auto" w:fill="FFFFFF"/>
        </w:rPr>
        <w:t>5、工业固定资产投资项目入库：全市全年工业固定资产投资项目入库28个，其中园区9个，占比32.14%，各镇办19个，占比67.86%；入库项目总投资48.99亿元，其中园区25.06亿元占比51.15%，乡镇23.93亿元，占比48.85%；其中技改投资入库总投资27.39亿元，其中园区11.26亿元，占比41.1%，乡镇16.13亿元，占比58.9%。</w:t>
      </w:r>
    </w:p>
    <w:p>
      <w:pPr>
        <w:widowControl/>
        <w:shd w:val="clear" w:color="auto" w:fill="FFFFFF"/>
        <w:ind w:firstLine="640"/>
        <w:jc w:val="left"/>
        <w:rPr>
          <w:rFonts w:hint="eastAsia" w:ascii="仿宋_GB2312" w:eastAsia="仿宋_GB2312"/>
          <w:color w:val="333333"/>
          <w:sz w:val="32"/>
          <w:szCs w:val="32"/>
          <w:highlight w:val="none"/>
          <w:shd w:val="clear" w:color="auto" w:fill="FFFFFF"/>
        </w:rPr>
      </w:pPr>
      <w:r>
        <w:rPr>
          <w:rFonts w:hint="eastAsia" w:ascii="仿宋_GB2312" w:eastAsia="仿宋_GB2312"/>
          <w:color w:val="333333"/>
          <w:sz w:val="32"/>
          <w:szCs w:val="32"/>
          <w:highlight w:val="none"/>
          <w:shd w:val="clear" w:color="auto" w:fill="FFFFFF"/>
        </w:rPr>
        <w:t>（二）企业品牌创建喜获丰收</w:t>
      </w:r>
    </w:p>
    <w:p>
      <w:pPr>
        <w:widowControl/>
        <w:shd w:val="clear" w:color="auto" w:fill="FFFFFF"/>
        <w:ind w:firstLine="640"/>
        <w:jc w:val="left"/>
        <w:rPr>
          <w:rFonts w:hint="eastAsia" w:ascii="仿宋_GB2312" w:eastAsia="仿宋_GB2312"/>
          <w:color w:val="333333"/>
          <w:sz w:val="32"/>
          <w:szCs w:val="32"/>
          <w:highlight w:val="none"/>
          <w:shd w:val="clear" w:color="auto" w:fill="FFFFFF"/>
        </w:rPr>
      </w:pPr>
      <w:r>
        <w:rPr>
          <w:rFonts w:hint="eastAsia" w:ascii="仿宋_GB2312" w:eastAsia="仿宋_GB2312"/>
          <w:color w:val="333333"/>
          <w:sz w:val="32"/>
          <w:szCs w:val="32"/>
          <w:highlight w:val="none"/>
          <w:shd w:val="clear" w:color="auto" w:fill="FFFFFF"/>
        </w:rPr>
        <w:t>今年我市企业品牌创建工作开展顺利，全年已成功申报国家级小巨人企业1家：湖南金航船舶制造有限公司；省级小巨人企业2家：沅江市恒盛机械制造有限公司、沅江市福利渔业用品有限公司。益阳市级专精特新“小巨人”企业5家（沅江市恒盛机械制造有限公司、沅江億昌食品有限公司、沅江市源浩米业有限公司、沅江市兴农机械制造有限公司、湖南中涛起重科技有限公司）成功申报省级高新技术企业16家。成功申报省级企业技术中心1家：湖南金航船舶制造有限公司。成功通过复审的工业设计中心2家：亚光科技集团股份有限公司现代游艇工业设计中心、湖南鑫海股份有限公司鑫海工业设计中心。申报入围省级绿色工厂1家：湖南鑫海股份有限公司。成功申报益阳市工业设计中心1个：湖南星海运动用品有限公司。成功申报益阳市企业技术中心1个：湖南华兴玻璃有限公司。湖南鑫海股份有限公司获2021年新一届新湖南贡献奖先进集体。亚光科技集团股份有限公司法人代表李跃先、湖南金航船舶制造有限公司法人代表罗超华获得新一届新湖南贡献奖先进个人。</w:t>
      </w:r>
    </w:p>
    <w:p>
      <w:pPr>
        <w:widowControl/>
        <w:shd w:val="clear" w:color="auto" w:fill="FFFFFF"/>
        <w:ind w:firstLine="640"/>
        <w:jc w:val="left"/>
        <w:rPr>
          <w:rFonts w:hint="eastAsia" w:ascii="仿宋_GB2312" w:eastAsia="仿宋_GB2312"/>
          <w:color w:val="333333"/>
          <w:sz w:val="32"/>
          <w:szCs w:val="32"/>
          <w:highlight w:val="none"/>
          <w:shd w:val="clear" w:color="auto" w:fill="FFFFFF"/>
          <w:lang w:val="en-US" w:eastAsia="zh-CN"/>
        </w:rPr>
      </w:pPr>
      <w:r>
        <w:rPr>
          <w:rFonts w:hint="eastAsia" w:ascii="仿宋_GB2312" w:eastAsia="仿宋_GB2312"/>
          <w:color w:val="333333"/>
          <w:sz w:val="32"/>
          <w:szCs w:val="32"/>
          <w:highlight w:val="none"/>
          <w:shd w:val="clear" w:color="auto" w:fill="FFFFFF"/>
          <w:lang w:val="en-US" w:eastAsia="zh-CN"/>
        </w:rPr>
        <w:t>（三）科技创新引领不断加强</w:t>
      </w:r>
    </w:p>
    <w:p>
      <w:pPr>
        <w:widowControl/>
        <w:shd w:val="clear" w:color="auto" w:fill="FFFFFF"/>
        <w:ind w:firstLine="640"/>
        <w:jc w:val="left"/>
        <w:rPr>
          <w:rFonts w:hint="eastAsia" w:ascii="仿宋_GB2312" w:eastAsia="仿宋_GB2312"/>
          <w:color w:val="333333"/>
          <w:sz w:val="32"/>
          <w:szCs w:val="32"/>
          <w:highlight w:val="none"/>
          <w:shd w:val="clear" w:color="auto" w:fill="FFFFFF"/>
        </w:rPr>
      </w:pPr>
      <w:r>
        <w:rPr>
          <w:rFonts w:hint="eastAsia" w:ascii="仿宋_GB2312" w:eastAsia="仿宋_GB2312"/>
          <w:color w:val="333333"/>
          <w:sz w:val="32"/>
          <w:szCs w:val="32"/>
          <w:highlight w:val="none"/>
          <w:shd w:val="clear" w:color="auto" w:fill="FFFFFF"/>
        </w:rPr>
        <w:t>1、高企申报工作突飞猛进：通过培育,</w:t>
      </w:r>
      <w:r>
        <w:rPr>
          <w:rFonts w:hint="eastAsia" w:ascii="仿宋_GB2312" w:eastAsia="仿宋_GB2312"/>
          <w:color w:val="333333"/>
          <w:sz w:val="32"/>
          <w:szCs w:val="32"/>
          <w:highlight w:val="none"/>
          <w:shd w:val="clear" w:color="auto" w:fill="FFFFFF"/>
          <w:lang w:val="en-US" w:eastAsia="zh-CN"/>
        </w:rPr>
        <w:t>2021</w:t>
      </w:r>
      <w:r>
        <w:rPr>
          <w:rFonts w:hint="eastAsia" w:ascii="仿宋_GB2312" w:eastAsia="仿宋_GB2312"/>
          <w:color w:val="333333"/>
          <w:sz w:val="32"/>
          <w:szCs w:val="32"/>
          <w:highlight w:val="none"/>
          <w:shd w:val="clear" w:color="auto" w:fill="FFFFFF"/>
        </w:rPr>
        <w:t>年新增高新技术企业15家，</w:t>
      </w:r>
      <w:r>
        <w:rPr>
          <w:rFonts w:hint="eastAsia" w:ascii="仿宋_GB2312" w:eastAsia="仿宋_GB2312"/>
          <w:color w:val="333333"/>
          <w:sz w:val="32"/>
          <w:szCs w:val="32"/>
          <w:highlight w:val="none"/>
          <w:shd w:val="clear" w:color="auto" w:fill="FFFFFF"/>
          <w:lang w:eastAsia="zh-CN"/>
        </w:rPr>
        <w:t>截至年底</w:t>
      </w:r>
      <w:r>
        <w:rPr>
          <w:rFonts w:hint="eastAsia" w:ascii="仿宋_GB2312" w:eastAsia="仿宋_GB2312"/>
          <w:color w:val="333333"/>
          <w:sz w:val="32"/>
          <w:szCs w:val="32"/>
          <w:highlight w:val="none"/>
          <w:shd w:val="clear" w:color="auto" w:fill="FFFFFF"/>
        </w:rPr>
        <w:t>全市拥有高新技术企业</w:t>
      </w:r>
      <w:r>
        <w:rPr>
          <w:rFonts w:hint="eastAsia" w:ascii="仿宋_GB2312" w:eastAsia="仿宋_GB2312"/>
          <w:color w:val="333333"/>
          <w:sz w:val="32"/>
          <w:szCs w:val="32"/>
          <w:highlight w:val="none"/>
          <w:shd w:val="clear" w:color="auto" w:fill="FFFFFF"/>
          <w:lang w:val="en-US" w:eastAsia="zh-CN"/>
        </w:rPr>
        <w:t>49</w:t>
      </w:r>
      <w:r>
        <w:rPr>
          <w:rFonts w:hint="eastAsia" w:ascii="仿宋_GB2312" w:eastAsia="仿宋_GB2312"/>
          <w:color w:val="333333"/>
          <w:sz w:val="32"/>
          <w:szCs w:val="32"/>
          <w:highlight w:val="none"/>
          <w:shd w:val="clear" w:color="auto" w:fill="FFFFFF"/>
        </w:rPr>
        <w:t>家,占规模以上工业企业数量的比例为29.8%。高新技术企业数量同比增长30.6%。科技型中小企业88家，科技型中小企业数量同比增长114%。</w:t>
      </w:r>
    </w:p>
    <w:p>
      <w:pPr>
        <w:widowControl/>
        <w:shd w:val="clear" w:color="auto" w:fill="FFFFFF"/>
        <w:ind w:firstLine="640"/>
        <w:jc w:val="left"/>
        <w:rPr>
          <w:rFonts w:hint="eastAsia" w:ascii="仿宋_GB2312" w:eastAsia="仿宋_GB2312"/>
          <w:color w:val="333333"/>
          <w:sz w:val="32"/>
          <w:szCs w:val="32"/>
          <w:highlight w:val="none"/>
          <w:shd w:val="clear" w:color="auto" w:fill="FFFFFF"/>
        </w:rPr>
      </w:pPr>
      <w:r>
        <w:rPr>
          <w:rFonts w:hint="eastAsia" w:ascii="仿宋_GB2312" w:eastAsia="仿宋_GB2312"/>
          <w:color w:val="333333"/>
          <w:sz w:val="32"/>
          <w:szCs w:val="32"/>
          <w:highlight w:val="none"/>
          <w:shd w:val="clear" w:color="auto" w:fill="FFFFFF"/>
        </w:rPr>
        <w:t>2、技术合同交易超额完成任务。经湖南省技术合同认定登记部门认定2021年我市完成技术合同交易额3.6亿元，超3倍年度目标(1.2亿元)任务，同比增长246.2%。</w:t>
      </w:r>
    </w:p>
    <w:p>
      <w:pPr>
        <w:widowControl/>
        <w:shd w:val="clear" w:color="auto" w:fill="FFFFFF"/>
        <w:ind w:firstLine="640"/>
        <w:jc w:val="left"/>
        <w:rPr>
          <w:rFonts w:hint="eastAsia" w:ascii="仿宋_GB2312" w:eastAsia="仿宋_GB2312"/>
          <w:color w:val="333333"/>
          <w:sz w:val="32"/>
          <w:szCs w:val="32"/>
          <w:highlight w:val="none"/>
          <w:shd w:val="clear" w:color="auto" w:fill="FFFFFF"/>
        </w:rPr>
      </w:pPr>
      <w:r>
        <w:rPr>
          <w:rFonts w:hint="eastAsia" w:ascii="仿宋_GB2312" w:eastAsia="仿宋_GB2312"/>
          <w:color w:val="333333"/>
          <w:sz w:val="32"/>
          <w:szCs w:val="32"/>
          <w:highlight w:val="none"/>
          <w:shd w:val="clear" w:color="auto" w:fill="FFFFFF"/>
          <w:lang w:val="en-US" w:eastAsia="zh-CN"/>
        </w:rPr>
        <w:t>（四）立项争资再创新高</w:t>
      </w:r>
    </w:p>
    <w:p>
      <w:pPr>
        <w:widowControl/>
        <w:shd w:val="clear" w:color="auto" w:fill="FFFFFF"/>
        <w:ind w:firstLine="640"/>
        <w:jc w:val="left"/>
        <w:rPr>
          <w:rFonts w:hint="eastAsia" w:ascii="仿宋_GB2312" w:eastAsia="仿宋_GB2312"/>
          <w:color w:val="333333"/>
          <w:sz w:val="32"/>
          <w:szCs w:val="32"/>
          <w:highlight w:val="none"/>
          <w:shd w:val="clear" w:color="auto" w:fill="FFFFFF"/>
        </w:rPr>
      </w:pPr>
      <w:r>
        <w:rPr>
          <w:rFonts w:hint="eastAsia" w:ascii="仿宋_GB2312" w:eastAsia="仿宋_GB2312"/>
          <w:color w:val="333333"/>
          <w:sz w:val="32"/>
          <w:szCs w:val="32"/>
          <w:highlight w:val="none"/>
          <w:shd w:val="clear" w:color="auto" w:fill="FFFFFF"/>
        </w:rPr>
        <w:t>今年成功申报省级制造强省重大产业类项目2个，资金支持240万元；制造强省转型升级类项目成功3个，资金支持130万元；制造强省奖励类项目4个，资金支持220万元；省级移动互联网类项目成功1个，资金支持30万元；中央引导地方科技发展项目3个，资金支持260万元；军民融合发展类项目1个，资金支持200万元；工业企业技术改造税收增量奖补资金456.8万元；企业研发财政奖补资金404.49万元；其他与益阳市级专项资金113万元；共争取中央、省市各类项目资金支持2054.29万元。。</w:t>
      </w:r>
    </w:p>
    <w:p>
      <w:pPr>
        <w:widowControl/>
        <w:shd w:val="clear" w:color="auto" w:fill="FFFFFF"/>
        <w:ind w:firstLine="640"/>
        <w:jc w:val="left"/>
        <w:rPr>
          <w:rFonts w:hint="eastAsia" w:ascii="仿宋_GB2312" w:eastAsia="仿宋_GB2312"/>
          <w:color w:val="333333"/>
          <w:sz w:val="32"/>
          <w:szCs w:val="32"/>
          <w:highlight w:val="none"/>
          <w:shd w:val="clear" w:color="auto" w:fill="FFFFFF"/>
          <w:lang w:val="en-US" w:eastAsia="zh-CN"/>
        </w:rPr>
      </w:pPr>
      <w:r>
        <w:rPr>
          <w:rFonts w:hint="eastAsia" w:ascii="仿宋_GB2312" w:eastAsia="仿宋_GB2312"/>
          <w:color w:val="333333"/>
          <w:sz w:val="32"/>
          <w:szCs w:val="32"/>
          <w:highlight w:val="none"/>
          <w:shd w:val="clear" w:color="auto" w:fill="FFFFFF"/>
          <w:lang w:val="en-US" w:eastAsia="zh-CN"/>
        </w:rPr>
        <w:t>（五）企业服务不断优化</w:t>
      </w:r>
    </w:p>
    <w:p>
      <w:pPr>
        <w:widowControl/>
        <w:shd w:val="clear" w:color="auto" w:fill="FFFFFF"/>
        <w:ind w:firstLine="640"/>
        <w:jc w:val="left"/>
        <w:rPr>
          <w:rFonts w:hint="eastAsia" w:ascii="仿宋_GB2312" w:eastAsia="仿宋_GB2312"/>
          <w:color w:val="333333"/>
          <w:sz w:val="32"/>
          <w:szCs w:val="32"/>
          <w:highlight w:val="none"/>
          <w:shd w:val="clear" w:color="auto" w:fill="FFFFFF"/>
          <w:lang w:val="en-US" w:eastAsia="zh-CN"/>
        </w:rPr>
      </w:pPr>
      <w:r>
        <w:rPr>
          <w:rFonts w:hint="eastAsia" w:ascii="仿宋_GB2312" w:eastAsia="仿宋_GB2312"/>
          <w:color w:val="333333"/>
          <w:sz w:val="32"/>
          <w:szCs w:val="32"/>
          <w:highlight w:val="none"/>
          <w:shd w:val="clear" w:color="auto" w:fill="FFFFFF"/>
          <w:lang w:val="en-US" w:eastAsia="zh-CN"/>
        </w:rPr>
        <w:t>1、工业企业减负成效明显：2020年11月底已全部清欠完成，目前无新增账款。为进一步加大对我市工业经济的扶持力度，为企业发展创造良好环境，2021年，相继出台了《2021年沅江市清理拖欠民营企业中小企业账款工作实施方案》、《沅江市2021年防范和化解拖欠民营企业中小企业账款工作方案》、《2021年沅江市清理拖欠民营企业中小企业账款工作考评办法》等。</w:t>
      </w:r>
    </w:p>
    <w:p>
      <w:pPr>
        <w:pStyle w:val="7"/>
        <w:shd w:val="clear" w:color="auto" w:fill="FFFFFF"/>
        <w:spacing w:before="0" w:beforeAutospacing="0" w:after="0" w:afterAutospacing="0" w:line="600" w:lineRule="exact"/>
        <w:ind w:firstLine="640" w:firstLineChars="200"/>
        <w:jc w:val="both"/>
        <w:rPr>
          <w:rFonts w:hint="eastAsia" w:ascii="仿宋_GB2312" w:hAnsi="Times New Roman" w:eastAsia="仿宋_GB2312" w:cs="Times New Roman"/>
          <w:color w:val="333333"/>
          <w:kern w:val="2"/>
          <w:sz w:val="32"/>
          <w:szCs w:val="32"/>
          <w:highlight w:val="none"/>
          <w:shd w:val="clear" w:color="auto" w:fill="FFFFFF"/>
          <w:lang w:val="en-US" w:eastAsia="zh-CN" w:bidi="ar-SA"/>
        </w:rPr>
      </w:pPr>
      <w:r>
        <w:rPr>
          <w:rFonts w:hint="eastAsia" w:ascii="仿宋_GB2312" w:hAnsi="Times New Roman" w:eastAsia="仿宋_GB2312" w:cs="Times New Roman"/>
          <w:color w:val="333333"/>
          <w:kern w:val="2"/>
          <w:sz w:val="32"/>
          <w:szCs w:val="32"/>
          <w:highlight w:val="none"/>
          <w:shd w:val="clear" w:color="auto" w:fill="FFFFFF"/>
          <w:lang w:val="en-US" w:eastAsia="zh-CN" w:bidi="ar-SA"/>
        </w:rPr>
        <w:t>四、存在的主要问题</w:t>
      </w:r>
    </w:p>
    <w:p>
      <w:pPr>
        <w:widowControl/>
        <w:shd w:val="clear" w:color="auto" w:fill="FFFFFF"/>
        <w:ind w:firstLine="640"/>
        <w:jc w:val="left"/>
        <w:rPr>
          <w:rFonts w:hint="eastAsia" w:ascii="仿宋_GB2312" w:hAnsi="Times New Roman" w:eastAsia="仿宋_GB2312" w:cs="Times New Roman"/>
          <w:color w:val="333333"/>
          <w:kern w:val="2"/>
          <w:sz w:val="32"/>
          <w:szCs w:val="32"/>
          <w:highlight w:val="none"/>
          <w:shd w:val="clear" w:color="auto" w:fill="FFFFFF"/>
          <w:lang w:val="en-US" w:eastAsia="zh-CN" w:bidi="ar-SA"/>
        </w:rPr>
      </w:pPr>
      <w:r>
        <w:rPr>
          <w:rFonts w:hint="eastAsia" w:ascii="仿宋_GB2312" w:hAnsi="Times New Roman" w:eastAsia="仿宋_GB2312" w:cs="Times New Roman"/>
          <w:color w:val="333333"/>
          <w:kern w:val="2"/>
          <w:sz w:val="32"/>
          <w:szCs w:val="32"/>
          <w:highlight w:val="none"/>
          <w:shd w:val="clear" w:color="auto" w:fill="FFFFFF"/>
          <w:lang w:val="en-US" w:eastAsia="zh-CN" w:bidi="ar-SA"/>
        </w:rPr>
        <w:t>（一）对预决算重视不够、认识不足。</w:t>
      </w:r>
    </w:p>
    <w:p>
      <w:pPr>
        <w:widowControl/>
        <w:shd w:val="clear" w:color="auto" w:fill="FFFFFF"/>
        <w:ind w:firstLine="640"/>
        <w:jc w:val="left"/>
        <w:rPr>
          <w:rFonts w:hint="eastAsia" w:ascii="仿宋_GB2312" w:hAnsi="Times New Roman" w:eastAsia="仿宋_GB2312" w:cs="Times New Roman"/>
          <w:color w:val="333333"/>
          <w:kern w:val="2"/>
          <w:sz w:val="32"/>
          <w:szCs w:val="32"/>
          <w:highlight w:val="none"/>
          <w:shd w:val="clear" w:color="auto" w:fill="FFFFFF"/>
          <w:lang w:val="en-US" w:eastAsia="zh-CN" w:bidi="ar-SA"/>
        </w:rPr>
      </w:pPr>
      <w:r>
        <w:rPr>
          <w:rFonts w:hint="eastAsia" w:ascii="仿宋_GB2312" w:hAnsi="Times New Roman" w:eastAsia="仿宋_GB2312" w:cs="Times New Roman"/>
          <w:color w:val="333333"/>
          <w:kern w:val="2"/>
          <w:sz w:val="32"/>
          <w:szCs w:val="32"/>
          <w:highlight w:val="none"/>
          <w:shd w:val="clear" w:color="auto" w:fill="FFFFFF"/>
          <w:lang w:val="en-US" w:eastAsia="zh-CN" w:bidi="ar-SA"/>
        </w:rPr>
        <w:t>1、机关重大经费开支仍停留在原来的习惯上，事前没有按规定提交预算，以致财务缺乏控制的依据，容易出现失控的风险。</w:t>
      </w:r>
    </w:p>
    <w:p>
      <w:pPr>
        <w:widowControl/>
        <w:shd w:val="clear" w:color="auto" w:fill="FFFFFF"/>
        <w:ind w:firstLine="640"/>
        <w:jc w:val="left"/>
        <w:rPr>
          <w:rFonts w:hint="eastAsia" w:ascii="仿宋_GB2312" w:hAnsi="Times New Roman" w:eastAsia="仿宋_GB2312" w:cs="Times New Roman"/>
          <w:color w:val="333333"/>
          <w:kern w:val="2"/>
          <w:sz w:val="32"/>
          <w:szCs w:val="32"/>
          <w:highlight w:val="none"/>
          <w:shd w:val="clear" w:color="auto" w:fill="FFFFFF"/>
          <w:lang w:val="en-US" w:eastAsia="zh-CN" w:bidi="ar-SA"/>
        </w:rPr>
      </w:pPr>
      <w:r>
        <w:rPr>
          <w:rFonts w:hint="eastAsia" w:ascii="仿宋_GB2312" w:hAnsi="Times New Roman" w:eastAsia="仿宋_GB2312" w:cs="Times New Roman"/>
          <w:color w:val="333333"/>
          <w:kern w:val="2"/>
          <w:sz w:val="32"/>
          <w:szCs w:val="32"/>
          <w:highlight w:val="none"/>
          <w:shd w:val="clear" w:color="auto" w:fill="FFFFFF"/>
          <w:lang w:val="en-US" w:eastAsia="zh-CN" w:bidi="ar-SA"/>
        </w:rPr>
        <w:t>2、资产管理存在资产未落实到人的制度，问题有待修正。</w:t>
      </w:r>
    </w:p>
    <w:p>
      <w:pPr>
        <w:widowControl/>
        <w:shd w:val="clear" w:color="auto" w:fill="FFFFFF"/>
        <w:ind w:firstLine="640"/>
        <w:jc w:val="left"/>
        <w:rPr>
          <w:rFonts w:hint="eastAsia" w:ascii="仿宋_GB2312" w:hAnsi="Times New Roman" w:eastAsia="仿宋_GB2312" w:cs="Times New Roman"/>
          <w:color w:val="333333"/>
          <w:kern w:val="2"/>
          <w:sz w:val="32"/>
          <w:szCs w:val="32"/>
          <w:highlight w:val="none"/>
          <w:shd w:val="clear" w:color="auto" w:fill="FFFFFF"/>
          <w:lang w:val="en-US" w:eastAsia="zh-CN" w:bidi="ar-SA"/>
        </w:rPr>
      </w:pPr>
      <w:r>
        <w:rPr>
          <w:rFonts w:hint="eastAsia" w:ascii="仿宋_GB2312" w:hAnsi="Times New Roman" w:eastAsia="仿宋_GB2312" w:cs="Times New Roman"/>
          <w:color w:val="333333"/>
          <w:kern w:val="2"/>
          <w:sz w:val="32"/>
          <w:szCs w:val="32"/>
          <w:highlight w:val="none"/>
          <w:shd w:val="clear" w:color="auto" w:fill="FFFFFF"/>
          <w:lang w:val="en-US" w:eastAsia="zh-CN" w:bidi="ar-SA"/>
        </w:rPr>
        <w:t>（二）相关管理制度有待进一步完善。</w:t>
      </w:r>
    </w:p>
    <w:p>
      <w:pPr>
        <w:widowControl/>
        <w:shd w:val="clear" w:color="auto" w:fill="FFFFFF"/>
        <w:ind w:firstLine="640" w:firstLineChars="200"/>
        <w:jc w:val="left"/>
        <w:rPr>
          <w:rFonts w:hint="eastAsia" w:ascii="仿宋_GB2312" w:hAnsi="Times New Roman" w:eastAsia="仿宋_GB2312" w:cs="Times New Roman"/>
          <w:color w:val="333333"/>
          <w:kern w:val="2"/>
          <w:sz w:val="32"/>
          <w:szCs w:val="32"/>
          <w:highlight w:val="none"/>
          <w:shd w:val="clear" w:color="auto" w:fill="FFFFFF"/>
          <w:lang w:val="en-US" w:eastAsia="zh-CN" w:bidi="ar-SA"/>
        </w:rPr>
      </w:pPr>
      <w:r>
        <w:rPr>
          <w:rFonts w:hint="eastAsia" w:ascii="仿宋_GB2312" w:hAnsi="Times New Roman" w:eastAsia="仿宋_GB2312" w:cs="Times New Roman"/>
          <w:color w:val="333333"/>
          <w:kern w:val="2"/>
          <w:sz w:val="32"/>
          <w:szCs w:val="32"/>
          <w:highlight w:val="none"/>
          <w:shd w:val="clear" w:color="auto" w:fill="FFFFFF"/>
          <w:lang w:val="en-US" w:eastAsia="zh-CN" w:bidi="ar-SA"/>
        </w:rPr>
        <w:t>机关的管理制度，特别是机关内控手册，要健全完善部门内控制度，全面梳理业务流程，明确业务环节，分析风险隐患，完善风险评估机制，制定风险应对策略，实现内部控制体系全面、有效实施，才能保证财务风险不会出现。</w:t>
      </w:r>
    </w:p>
    <w:p>
      <w:pPr>
        <w:widowControl/>
        <w:shd w:val="clear" w:color="auto" w:fill="FFFFFF"/>
        <w:ind w:firstLine="640"/>
        <w:jc w:val="left"/>
        <w:rPr>
          <w:rFonts w:hint="eastAsia" w:ascii="仿宋_GB2312" w:hAnsi="Times New Roman" w:eastAsia="仿宋_GB2312" w:cs="Times New Roman"/>
          <w:color w:val="333333"/>
          <w:kern w:val="2"/>
          <w:sz w:val="32"/>
          <w:szCs w:val="32"/>
          <w:highlight w:val="none"/>
          <w:shd w:val="clear" w:color="auto" w:fill="FFFFFF"/>
          <w:lang w:val="en-US" w:eastAsia="zh-CN" w:bidi="ar-SA"/>
        </w:rPr>
      </w:pPr>
      <w:r>
        <w:rPr>
          <w:rFonts w:hint="eastAsia" w:ascii="仿宋_GB2312" w:hAnsi="Times New Roman" w:eastAsia="仿宋_GB2312" w:cs="Times New Roman"/>
          <w:color w:val="333333"/>
          <w:kern w:val="2"/>
          <w:sz w:val="32"/>
          <w:szCs w:val="32"/>
          <w:highlight w:val="none"/>
          <w:shd w:val="clear" w:color="auto" w:fill="FFFFFF"/>
          <w:lang w:val="en-US" w:eastAsia="zh-CN" w:bidi="ar-SA"/>
        </w:rPr>
        <w:t>五、改进措施和有关建议</w:t>
      </w:r>
    </w:p>
    <w:p>
      <w:pPr>
        <w:widowControl/>
        <w:shd w:val="clear" w:color="auto" w:fill="FFFFFF"/>
        <w:ind w:firstLine="640"/>
        <w:jc w:val="left"/>
        <w:rPr>
          <w:rFonts w:hint="eastAsia" w:ascii="仿宋_GB2312" w:hAnsi="Times New Roman" w:eastAsia="仿宋_GB2312" w:cs="Times New Roman"/>
          <w:color w:val="333333"/>
          <w:kern w:val="2"/>
          <w:sz w:val="32"/>
          <w:szCs w:val="32"/>
          <w:highlight w:val="none"/>
          <w:shd w:val="clear" w:color="auto" w:fill="FFFFFF"/>
          <w:lang w:val="en-US" w:eastAsia="zh-CN" w:bidi="ar-SA"/>
        </w:rPr>
      </w:pPr>
      <w:r>
        <w:rPr>
          <w:rFonts w:hint="eastAsia" w:ascii="仿宋_GB2312" w:hAnsi="Times New Roman" w:eastAsia="仿宋_GB2312" w:cs="Times New Roman"/>
          <w:color w:val="333333"/>
          <w:kern w:val="2"/>
          <w:sz w:val="32"/>
          <w:szCs w:val="32"/>
          <w:highlight w:val="none"/>
          <w:shd w:val="clear" w:color="auto" w:fill="FFFFFF"/>
          <w:lang w:val="en-US" w:eastAsia="zh-CN" w:bidi="ar-SA"/>
        </w:rPr>
        <w:t>（一）强化资产管理制度防止国有资产流失，做好资产管理的基础工作，进一步完善固定资产管理制度。对所占有、使用的国有资产应当定期清查盘点，对固定资产的真实性完整性进行核实，保证账账、账卡、账实相符。</w:t>
      </w:r>
    </w:p>
    <w:p>
      <w:pPr>
        <w:widowControl/>
        <w:shd w:val="clear" w:color="auto" w:fill="FFFFFF"/>
        <w:ind w:firstLine="640"/>
        <w:jc w:val="left"/>
        <w:rPr>
          <w:rFonts w:hint="eastAsia" w:ascii="仿宋_GB2312" w:hAnsi="Times New Roman" w:eastAsia="仿宋_GB2312" w:cs="Times New Roman"/>
          <w:color w:val="333333"/>
          <w:kern w:val="2"/>
          <w:sz w:val="32"/>
          <w:szCs w:val="32"/>
          <w:highlight w:val="none"/>
          <w:shd w:val="clear" w:color="auto" w:fill="FFFFFF"/>
          <w:lang w:val="en-US" w:eastAsia="zh-CN" w:bidi="ar-SA"/>
        </w:rPr>
      </w:pPr>
      <w:r>
        <w:rPr>
          <w:rFonts w:hint="eastAsia" w:ascii="仿宋_GB2312" w:hAnsi="Times New Roman" w:eastAsia="仿宋_GB2312" w:cs="Times New Roman"/>
          <w:color w:val="333333"/>
          <w:kern w:val="2"/>
          <w:sz w:val="32"/>
          <w:szCs w:val="32"/>
          <w:highlight w:val="none"/>
          <w:shd w:val="clear" w:color="auto" w:fill="FFFFFF"/>
          <w:lang w:val="en-US" w:eastAsia="zh-CN" w:bidi="ar-SA"/>
        </w:rPr>
        <w:t>（二）提高资产管理信息化水平，实现资产管理领域的信息化，使资产管理与预算管理更好地结合。</w:t>
      </w:r>
    </w:p>
    <w:p>
      <w:pPr>
        <w:widowControl/>
        <w:shd w:val="clear" w:color="auto" w:fill="FFFFFF"/>
        <w:ind w:firstLine="640"/>
        <w:jc w:val="left"/>
        <w:rPr>
          <w:rFonts w:hint="eastAsia" w:ascii="仿宋_GB2312" w:hAnsi="Times New Roman" w:eastAsia="仿宋_GB2312" w:cs="Times New Roman"/>
          <w:color w:val="333333"/>
          <w:kern w:val="2"/>
          <w:sz w:val="32"/>
          <w:szCs w:val="32"/>
          <w:highlight w:val="none"/>
          <w:shd w:val="clear" w:color="auto" w:fill="FFFFFF"/>
          <w:lang w:val="en-US" w:eastAsia="zh-CN" w:bidi="ar-SA"/>
        </w:rPr>
      </w:pPr>
      <w:r>
        <w:rPr>
          <w:rFonts w:hint="eastAsia" w:ascii="仿宋_GB2312" w:hAnsi="Times New Roman" w:eastAsia="仿宋_GB2312" w:cs="Times New Roman"/>
          <w:color w:val="333333"/>
          <w:kern w:val="2"/>
          <w:sz w:val="32"/>
          <w:szCs w:val="32"/>
          <w:highlight w:val="none"/>
          <w:shd w:val="clear" w:color="auto" w:fill="FFFFFF"/>
          <w:lang w:val="en-US" w:eastAsia="zh-CN" w:bidi="ar-SA"/>
        </w:rPr>
        <w:t>（三）强化责任意识，提高预决算重要性认识。单位负责人对本单位会计工作和会计资料的真实性和完整性负责。财务人员要提前做好编报的各项准备工作，制订工作时间表，有计划、分步骤地推进编报工作。 </w:t>
      </w:r>
    </w:p>
    <w:p>
      <w:pPr>
        <w:widowControl/>
        <w:shd w:val="clear" w:color="auto" w:fill="FFFFFF"/>
        <w:ind w:firstLine="640"/>
        <w:jc w:val="left"/>
        <w:rPr>
          <w:rFonts w:hint="eastAsia" w:ascii="仿宋_GB2312" w:hAnsi="Times New Roman" w:eastAsia="仿宋_GB2312" w:cs="Times New Roman"/>
          <w:color w:val="333333"/>
          <w:kern w:val="2"/>
          <w:sz w:val="32"/>
          <w:szCs w:val="32"/>
          <w:highlight w:val="none"/>
          <w:shd w:val="clear" w:color="auto" w:fill="FFFFFF"/>
          <w:lang w:val="en-US" w:eastAsia="zh-CN" w:bidi="ar-SA"/>
        </w:rPr>
      </w:pPr>
      <w:r>
        <w:rPr>
          <w:rFonts w:hint="eastAsia" w:ascii="仿宋_GB2312" w:hAnsi="Times New Roman" w:eastAsia="仿宋_GB2312" w:cs="Times New Roman"/>
          <w:color w:val="333333"/>
          <w:kern w:val="2"/>
          <w:sz w:val="32"/>
          <w:szCs w:val="32"/>
          <w:highlight w:val="none"/>
          <w:shd w:val="clear" w:color="auto" w:fill="FFFFFF"/>
          <w:lang w:val="en-US" w:eastAsia="zh-CN" w:bidi="ar-SA"/>
        </w:rPr>
        <w:t>（四）严格执行预算，合理使用资金。预算执行过程中，规范工作程序，尤其是专项资金，必须做到先审批再办事，及时纠正拨款中的问题，力保数据的准确性和真实性，控制预算完成率。 </w:t>
      </w:r>
    </w:p>
    <w:p>
      <w:pPr>
        <w:widowControl/>
        <w:shd w:val="clear" w:color="auto" w:fill="FFFFFF"/>
        <w:wordWrap w:val="0"/>
        <w:spacing w:before="150"/>
        <w:jc w:val="left"/>
        <w:rPr>
          <w:rFonts w:hint="eastAsia" w:ascii="仿宋_GB2312" w:hAnsi="Times New Roman" w:eastAsia="仿宋_GB2312" w:cs="Times New Roman"/>
          <w:color w:val="333333"/>
          <w:kern w:val="2"/>
          <w:sz w:val="32"/>
          <w:szCs w:val="32"/>
          <w:highlight w:val="none"/>
          <w:shd w:val="clear" w:color="auto" w:fill="FFFFFF"/>
          <w:lang w:val="en-US" w:eastAsia="zh-CN" w:bidi="ar-SA"/>
        </w:rPr>
      </w:pPr>
    </w:p>
    <w:p>
      <w:pPr>
        <w:widowControl/>
        <w:shd w:val="clear" w:color="auto" w:fill="FFFFFF"/>
        <w:ind w:right="320" w:firstLine="640"/>
        <w:jc w:val="right"/>
        <w:rPr>
          <w:rFonts w:hint="eastAsia" w:ascii="仿宋_GB2312" w:hAnsi="Times New Roman" w:eastAsia="仿宋_GB2312" w:cs="Times New Roman"/>
          <w:color w:val="333333"/>
          <w:kern w:val="2"/>
          <w:sz w:val="32"/>
          <w:szCs w:val="32"/>
          <w:highlight w:val="none"/>
          <w:shd w:val="clear" w:color="auto" w:fill="FFFFFF"/>
          <w:lang w:val="en-US" w:eastAsia="zh-CN" w:bidi="ar-SA"/>
        </w:rPr>
      </w:pPr>
      <w:r>
        <w:rPr>
          <w:rFonts w:hint="eastAsia" w:ascii="仿宋_GB2312" w:hAnsi="Times New Roman" w:eastAsia="仿宋_GB2312" w:cs="Times New Roman"/>
          <w:color w:val="333333"/>
          <w:kern w:val="2"/>
          <w:sz w:val="32"/>
          <w:szCs w:val="32"/>
          <w:highlight w:val="none"/>
          <w:shd w:val="clear" w:color="auto" w:fill="FFFFFF"/>
          <w:lang w:val="en-US" w:eastAsia="zh-CN" w:bidi="ar-SA"/>
        </w:rPr>
        <w:t>沅江市科学技术和工业信息化局</w:t>
      </w:r>
    </w:p>
    <w:p>
      <w:pPr>
        <w:widowControl/>
        <w:shd w:val="clear" w:color="auto" w:fill="FFFFFF"/>
        <w:wordWrap w:val="0"/>
        <w:ind w:right="640" w:firstLine="640"/>
        <w:jc w:val="center"/>
        <w:rPr>
          <w:rFonts w:hint="eastAsia" w:ascii="仿宋_GB2312" w:hAnsi="Times New Roman" w:eastAsia="仿宋_GB2312" w:cs="Times New Roman"/>
          <w:color w:val="333333"/>
          <w:kern w:val="2"/>
          <w:sz w:val="32"/>
          <w:szCs w:val="32"/>
          <w:highlight w:val="none"/>
          <w:shd w:val="clear" w:color="auto" w:fill="FFFFFF"/>
          <w:lang w:val="en-US" w:eastAsia="zh-CN" w:bidi="ar-SA"/>
        </w:rPr>
      </w:pPr>
      <w:r>
        <w:rPr>
          <w:rFonts w:hint="eastAsia" w:ascii="仿宋_GB2312" w:hAnsi="Times New Roman" w:eastAsia="仿宋_GB2312" w:cs="Times New Roman"/>
          <w:color w:val="333333"/>
          <w:kern w:val="2"/>
          <w:sz w:val="32"/>
          <w:szCs w:val="32"/>
          <w:highlight w:val="none"/>
          <w:shd w:val="clear" w:color="auto" w:fill="FFFFFF"/>
          <w:lang w:val="en-US" w:eastAsia="zh-CN" w:bidi="ar-SA"/>
        </w:rPr>
        <w:t>                          202</w:t>
      </w:r>
      <w:r>
        <w:rPr>
          <w:rFonts w:hint="eastAsia" w:ascii="仿宋_GB2312" w:eastAsia="仿宋_GB2312" w:cs="Times New Roman"/>
          <w:color w:val="333333"/>
          <w:kern w:val="2"/>
          <w:sz w:val="32"/>
          <w:szCs w:val="32"/>
          <w:highlight w:val="none"/>
          <w:shd w:val="clear" w:color="auto" w:fill="FFFFFF"/>
          <w:lang w:val="en-US" w:eastAsia="zh-CN" w:bidi="ar-SA"/>
        </w:rPr>
        <w:t>2</w:t>
      </w:r>
      <w:r>
        <w:rPr>
          <w:rFonts w:hint="eastAsia" w:ascii="仿宋_GB2312" w:hAnsi="Times New Roman" w:eastAsia="仿宋_GB2312" w:cs="Times New Roman"/>
          <w:color w:val="333333"/>
          <w:kern w:val="2"/>
          <w:sz w:val="32"/>
          <w:szCs w:val="32"/>
          <w:highlight w:val="none"/>
          <w:shd w:val="clear" w:color="auto" w:fill="FFFFFF"/>
          <w:lang w:val="en-US" w:eastAsia="zh-CN" w:bidi="ar-SA"/>
        </w:rPr>
        <w:t xml:space="preserve">年 </w:t>
      </w:r>
      <w:r>
        <w:rPr>
          <w:rFonts w:hint="eastAsia" w:ascii="仿宋_GB2312" w:eastAsia="仿宋_GB2312" w:cs="Times New Roman"/>
          <w:color w:val="333333"/>
          <w:kern w:val="2"/>
          <w:sz w:val="32"/>
          <w:szCs w:val="32"/>
          <w:highlight w:val="none"/>
          <w:shd w:val="clear" w:color="auto" w:fill="FFFFFF"/>
          <w:lang w:val="en-US" w:eastAsia="zh-CN" w:bidi="ar-SA"/>
        </w:rPr>
        <w:t>6</w:t>
      </w:r>
      <w:r>
        <w:rPr>
          <w:rFonts w:hint="eastAsia" w:ascii="仿宋_GB2312" w:hAnsi="Times New Roman" w:eastAsia="仿宋_GB2312" w:cs="Times New Roman"/>
          <w:color w:val="333333"/>
          <w:kern w:val="2"/>
          <w:sz w:val="32"/>
          <w:szCs w:val="32"/>
          <w:highlight w:val="none"/>
          <w:shd w:val="clear" w:color="auto" w:fill="FFFFFF"/>
          <w:lang w:val="en-US" w:eastAsia="zh-CN" w:bidi="ar-SA"/>
        </w:rPr>
        <w:t xml:space="preserve">月 </w:t>
      </w:r>
      <w:r>
        <w:rPr>
          <w:rFonts w:hint="eastAsia" w:ascii="仿宋_GB2312" w:eastAsia="仿宋_GB2312" w:cs="Times New Roman"/>
          <w:color w:val="333333"/>
          <w:kern w:val="2"/>
          <w:sz w:val="32"/>
          <w:szCs w:val="32"/>
          <w:highlight w:val="none"/>
          <w:shd w:val="clear" w:color="auto" w:fill="FFFFFF"/>
          <w:lang w:val="en-US" w:eastAsia="zh-CN" w:bidi="ar-SA"/>
        </w:rPr>
        <w:t>24</w:t>
      </w:r>
      <w:r>
        <w:rPr>
          <w:rFonts w:hint="eastAsia" w:ascii="仿宋_GB2312" w:hAnsi="Times New Roman" w:eastAsia="仿宋_GB2312" w:cs="Times New Roman"/>
          <w:color w:val="333333"/>
          <w:kern w:val="2"/>
          <w:sz w:val="32"/>
          <w:szCs w:val="32"/>
          <w:highlight w:val="none"/>
          <w:shd w:val="clear" w:color="auto" w:fill="FFFFFF"/>
          <w:lang w:val="en-US" w:eastAsia="zh-CN" w:bidi="ar-SA"/>
        </w:rPr>
        <w:t xml:space="preserve"> 日</w:t>
      </w:r>
    </w:p>
    <w:sectPr>
      <w:pgSz w:w="11907" w:h="16840"/>
      <w:pgMar w:top="1440" w:right="1797" w:bottom="141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572E6C"/>
    <w:multiLevelType w:val="singleLevel"/>
    <w:tmpl w:val="69572E6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2"/>
  </w:compat>
  <w:docVars>
    <w:docVar w:name="commondata" w:val="eyJoZGlkIjoiYjZiMzgyZmVkZjNjZDQ1MGJiNThhODk0MjRiN2I4MzAifQ=="/>
  </w:docVars>
  <w:rsids>
    <w:rsidRoot w:val="00296801"/>
    <w:rsid w:val="00062442"/>
    <w:rsid w:val="000764BF"/>
    <w:rsid w:val="000875F6"/>
    <w:rsid w:val="000B204C"/>
    <w:rsid w:val="000F50B0"/>
    <w:rsid w:val="00127955"/>
    <w:rsid w:val="001A6D73"/>
    <w:rsid w:val="00296801"/>
    <w:rsid w:val="00312429"/>
    <w:rsid w:val="003443AD"/>
    <w:rsid w:val="004171C8"/>
    <w:rsid w:val="0043023C"/>
    <w:rsid w:val="005D38E1"/>
    <w:rsid w:val="005E79A9"/>
    <w:rsid w:val="006554EE"/>
    <w:rsid w:val="006754A9"/>
    <w:rsid w:val="006D0AAB"/>
    <w:rsid w:val="006D3E0E"/>
    <w:rsid w:val="006D7616"/>
    <w:rsid w:val="007469DC"/>
    <w:rsid w:val="00773196"/>
    <w:rsid w:val="007F092E"/>
    <w:rsid w:val="00841444"/>
    <w:rsid w:val="00896A1A"/>
    <w:rsid w:val="008C03CC"/>
    <w:rsid w:val="00912E4F"/>
    <w:rsid w:val="00924AA4"/>
    <w:rsid w:val="00962FF1"/>
    <w:rsid w:val="009B7BB6"/>
    <w:rsid w:val="00B46430"/>
    <w:rsid w:val="00B64266"/>
    <w:rsid w:val="00BD0481"/>
    <w:rsid w:val="00C2782E"/>
    <w:rsid w:val="00C6321B"/>
    <w:rsid w:val="00CF6ED6"/>
    <w:rsid w:val="00DB4C4A"/>
    <w:rsid w:val="00DF3270"/>
    <w:rsid w:val="00E265E6"/>
    <w:rsid w:val="00E51E57"/>
    <w:rsid w:val="00EE0EEA"/>
    <w:rsid w:val="00F35451"/>
    <w:rsid w:val="00F5772D"/>
    <w:rsid w:val="00F81907"/>
    <w:rsid w:val="00FB3B66"/>
    <w:rsid w:val="00FE7A58"/>
    <w:rsid w:val="04AB6743"/>
    <w:rsid w:val="05F93AA5"/>
    <w:rsid w:val="06283CD7"/>
    <w:rsid w:val="0BC1398A"/>
    <w:rsid w:val="10606E43"/>
    <w:rsid w:val="128F1451"/>
    <w:rsid w:val="14BE5A3B"/>
    <w:rsid w:val="15965D1B"/>
    <w:rsid w:val="161B1459"/>
    <w:rsid w:val="17E662D1"/>
    <w:rsid w:val="1AEA7DFD"/>
    <w:rsid w:val="1B1A2CA3"/>
    <w:rsid w:val="1C667F82"/>
    <w:rsid w:val="1CBE47EA"/>
    <w:rsid w:val="1E435009"/>
    <w:rsid w:val="1E95723F"/>
    <w:rsid w:val="1EA54709"/>
    <w:rsid w:val="1EDE403D"/>
    <w:rsid w:val="25DB303F"/>
    <w:rsid w:val="26810490"/>
    <w:rsid w:val="278E0E3B"/>
    <w:rsid w:val="294E077D"/>
    <w:rsid w:val="29995382"/>
    <w:rsid w:val="2A584053"/>
    <w:rsid w:val="2C8C364E"/>
    <w:rsid w:val="2D607E45"/>
    <w:rsid w:val="2DA3344F"/>
    <w:rsid w:val="2DDE13D5"/>
    <w:rsid w:val="2EA40D2E"/>
    <w:rsid w:val="2EE50ED3"/>
    <w:rsid w:val="30860E34"/>
    <w:rsid w:val="30BD7A03"/>
    <w:rsid w:val="34295EA4"/>
    <w:rsid w:val="37BB3FD1"/>
    <w:rsid w:val="38F60BFD"/>
    <w:rsid w:val="3A355F61"/>
    <w:rsid w:val="3A807D78"/>
    <w:rsid w:val="3B856CDB"/>
    <w:rsid w:val="3BAC223C"/>
    <w:rsid w:val="3EAE78E3"/>
    <w:rsid w:val="3F9B3428"/>
    <w:rsid w:val="41782A9B"/>
    <w:rsid w:val="41912D8F"/>
    <w:rsid w:val="47080E25"/>
    <w:rsid w:val="4AFB5C42"/>
    <w:rsid w:val="4BE5302B"/>
    <w:rsid w:val="4C2F1876"/>
    <w:rsid w:val="4C6F799E"/>
    <w:rsid w:val="4E886E02"/>
    <w:rsid w:val="543351A9"/>
    <w:rsid w:val="547F6ED8"/>
    <w:rsid w:val="54841129"/>
    <w:rsid w:val="56F54ED7"/>
    <w:rsid w:val="575206DF"/>
    <w:rsid w:val="5C0E687A"/>
    <w:rsid w:val="5C2E0756"/>
    <w:rsid w:val="5E1E2541"/>
    <w:rsid w:val="60CF4EB0"/>
    <w:rsid w:val="61172E02"/>
    <w:rsid w:val="61F616BC"/>
    <w:rsid w:val="62BC1052"/>
    <w:rsid w:val="651378FE"/>
    <w:rsid w:val="6A6F2220"/>
    <w:rsid w:val="6B7E443E"/>
    <w:rsid w:val="6C290C2E"/>
    <w:rsid w:val="6CC16768"/>
    <w:rsid w:val="75562D74"/>
    <w:rsid w:val="76915BFB"/>
    <w:rsid w:val="76AC7995"/>
    <w:rsid w:val="77A0581B"/>
    <w:rsid w:val="77C16EAD"/>
    <w:rsid w:val="787B31CC"/>
    <w:rsid w:val="7BD31A57"/>
    <w:rsid w:val="7E353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styleId="3">
    <w:name w:val="index 5"/>
    <w:basedOn w:val="1"/>
    <w:next w:val="1"/>
    <w:qFormat/>
    <w:uiPriority w:val="0"/>
    <w:pPr>
      <w:ind w:left="1680"/>
    </w:pPr>
  </w:style>
  <w:style w:type="paragraph" w:styleId="4">
    <w:name w:val="Body Text"/>
    <w:basedOn w:val="1"/>
    <w:qFormat/>
    <w:uiPriority w:val="0"/>
    <w:rPr>
      <w:rFonts w:ascii="宋体" w:hAnsi="宋体" w:eastAsia="宋体"/>
      <w:b/>
      <w:sz w:val="30"/>
    </w:rPr>
  </w:style>
  <w:style w:type="paragraph" w:styleId="5">
    <w:name w:val="Balloon Text"/>
    <w:basedOn w:val="1"/>
    <w:qFormat/>
    <w:uiPriority w:val="0"/>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cs="宋体"/>
      <w:kern w:val="0"/>
      <w:sz w:val="24"/>
    </w:rPr>
  </w:style>
  <w:style w:type="character" w:customStyle="1" w:styleId="10">
    <w:name w:val="apple-converted-space"/>
    <w:basedOn w:val="9"/>
    <w:qFormat/>
    <w:uiPriority w:val="0"/>
  </w:style>
  <w:style w:type="paragraph" w:customStyle="1" w:styleId="11">
    <w:name w:val="p"/>
    <w:basedOn w:val="1"/>
    <w:qFormat/>
    <w:uiPriority w:val="0"/>
    <w:pPr>
      <w:widowControl/>
      <w:spacing w:before="100" w:beforeAutospacing="1" w:after="100" w:afterAutospacing="1"/>
      <w:jc w:val="left"/>
    </w:pPr>
    <w:rPr>
      <w:rFonts w:ascii="宋体" w:cs="宋体"/>
      <w:kern w:val="0"/>
      <w:sz w:val="24"/>
    </w:rPr>
  </w:style>
  <w:style w:type="character" w:customStyle="1" w:styleId="12">
    <w:name w:val="15"/>
    <w:basedOn w:val="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信念技术论坛</Company>
  <Pages>12</Pages>
  <Words>5628</Words>
  <Characters>6022</Characters>
  <Lines>38</Lines>
  <Paragraphs>10</Paragraphs>
  <TotalTime>42</TotalTime>
  <ScaleCrop>false</ScaleCrop>
  <LinksUpToDate>false</LinksUpToDate>
  <CharactersWithSpaces>6060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2018-07-30T01:35:00Z</dcterms:created>
  <dc:creator>User</dc:creator>
  <cp:lastModifiedBy>Administrator</cp:lastModifiedBy>
  <cp:lastPrinted>2021-08-23T14:24:00Z</cp:lastPrinted>
  <dcterms:modified xsi:type="dcterms:W3CDTF">2022-06-29T02:42:12Z</dcterms:modified>
  <dc:title>2016年度市政府金融办整体支出绩效评价报告</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E5CB8F2C661F49A0B08D1BD034FF9236</vt:lpwstr>
  </property>
</Properties>
</file>